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AD49F2" w14:textId="16CB115C" w:rsidR="00856D53" w:rsidRPr="00043DC7" w:rsidRDefault="001803E4" w:rsidP="00345A9F">
      <w:pPr>
        <w:spacing w:line="276" w:lineRule="auto"/>
        <w:rPr>
          <w:rFonts w:ascii="Cambria" w:hAnsi="Cambria" w:cstheme="minorHAnsi"/>
        </w:rPr>
      </w:pPr>
      <w:r>
        <w:rPr>
          <w:noProof/>
        </w:rPr>
        <w:drawing>
          <wp:anchor distT="0" distB="0" distL="114300" distR="114300" simplePos="0" relativeHeight="251796992" behindDoc="1" locked="0" layoutInCell="1" allowOverlap="1" wp14:anchorId="79601AB3" wp14:editId="16403C66">
            <wp:simplePos x="0" y="0"/>
            <wp:positionH relativeFrom="margin">
              <wp:align>left</wp:align>
            </wp:positionH>
            <wp:positionV relativeFrom="paragraph">
              <wp:posOffset>12</wp:posOffset>
            </wp:positionV>
            <wp:extent cx="2397760" cy="1447165"/>
            <wp:effectExtent l="0" t="0" r="0" b="0"/>
            <wp:wrapTight wrapText="bothSides">
              <wp:wrapPolygon edited="0">
                <wp:start x="3947" y="0"/>
                <wp:lineTo x="858" y="3981"/>
                <wp:lineTo x="515" y="4834"/>
                <wp:lineTo x="0" y="11089"/>
                <wp:lineTo x="0" y="14501"/>
                <wp:lineTo x="1201" y="18197"/>
                <wp:lineTo x="1544" y="18482"/>
                <wp:lineTo x="3432" y="19619"/>
                <wp:lineTo x="3947" y="20188"/>
                <wp:lineTo x="4805" y="20188"/>
                <wp:lineTo x="5492" y="19619"/>
                <wp:lineTo x="7379" y="18482"/>
                <wp:lineTo x="16303" y="18197"/>
                <wp:lineTo x="18019" y="17344"/>
                <wp:lineTo x="17504" y="13648"/>
                <wp:lineTo x="20936" y="11373"/>
                <wp:lineTo x="20250" y="9383"/>
                <wp:lineTo x="19049" y="8814"/>
                <wp:lineTo x="19049" y="6824"/>
                <wp:lineTo x="8409" y="4549"/>
                <wp:lineTo x="4977" y="0"/>
                <wp:lineTo x="3947"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646" t="6862"/>
                    <a:stretch/>
                  </pic:blipFill>
                  <pic:spPr bwMode="auto">
                    <a:xfrm>
                      <a:off x="0" y="0"/>
                      <a:ext cx="2405071" cy="145174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FA7F04" w14:textId="63E942A4" w:rsidR="00856D53" w:rsidRDefault="00856D53" w:rsidP="00345A9F">
      <w:pPr>
        <w:spacing w:line="276" w:lineRule="auto"/>
        <w:rPr>
          <w:rFonts w:ascii="Cambria" w:hAnsi="Cambria" w:cstheme="minorHAnsi"/>
        </w:rPr>
      </w:pPr>
    </w:p>
    <w:p w14:paraId="05F61173" w14:textId="13E483CC" w:rsidR="00345A9F" w:rsidRDefault="00345A9F" w:rsidP="00345A9F">
      <w:pPr>
        <w:spacing w:line="276" w:lineRule="auto"/>
        <w:rPr>
          <w:rFonts w:ascii="Cambria" w:hAnsi="Cambria" w:cstheme="minorHAnsi"/>
        </w:rPr>
      </w:pPr>
    </w:p>
    <w:p w14:paraId="781A5655" w14:textId="37FC4FC4" w:rsidR="00345A9F" w:rsidRDefault="00345A9F" w:rsidP="00345A9F">
      <w:pPr>
        <w:spacing w:line="276" w:lineRule="auto"/>
        <w:rPr>
          <w:rFonts w:ascii="Cambria" w:hAnsi="Cambria" w:cstheme="minorHAnsi"/>
        </w:rPr>
      </w:pPr>
    </w:p>
    <w:p w14:paraId="2C39F634" w14:textId="3CB2148C" w:rsidR="00345A9F" w:rsidRPr="00043DC7" w:rsidRDefault="00345A9F" w:rsidP="00345A9F">
      <w:pPr>
        <w:spacing w:line="276" w:lineRule="auto"/>
        <w:rPr>
          <w:rFonts w:ascii="Cambria" w:hAnsi="Cambria" w:cstheme="minorHAnsi"/>
        </w:rPr>
      </w:pPr>
    </w:p>
    <w:p w14:paraId="2DE7757A" w14:textId="17C370D3" w:rsidR="00856D53" w:rsidRPr="00043DC7" w:rsidRDefault="00856D53" w:rsidP="00345A9F">
      <w:pPr>
        <w:spacing w:line="276" w:lineRule="auto"/>
        <w:rPr>
          <w:rFonts w:ascii="Cambria" w:hAnsi="Cambria" w:cstheme="minorHAnsi"/>
        </w:rPr>
      </w:pPr>
    </w:p>
    <w:p w14:paraId="23928591" w14:textId="273376E2" w:rsidR="00856D53" w:rsidRPr="00043DC7" w:rsidRDefault="00856D53" w:rsidP="00345A9F">
      <w:pPr>
        <w:spacing w:line="276" w:lineRule="auto"/>
        <w:rPr>
          <w:rFonts w:ascii="Cambria" w:hAnsi="Cambria" w:cstheme="minorHAnsi"/>
        </w:rPr>
      </w:pPr>
    </w:p>
    <w:p w14:paraId="471AC0A6" w14:textId="3959E108" w:rsidR="00856D53" w:rsidRDefault="00856D53" w:rsidP="00345A9F">
      <w:pPr>
        <w:spacing w:line="276" w:lineRule="auto"/>
        <w:rPr>
          <w:rFonts w:ascii="Cambria" w:hAnsi="Cambria" w:cstheme="minorHAnsi"/>
        </w:rPr>
      </w:pPr>
    </w:p>
    <w:p w14:paraId="5BE5D38D" w14:textId="05E3C821" w:rsidR="007807E3" w:rsidRPr="001803E4" w:rsidRDefault="00856D53" w:rsidP="001803E4">
      <w:pPr>
        <w:spacing w:line="276" w:lineRule="auto"/>
        <w:ind w:left="2790"/>
        <w:rPr>
          <w:rFonts w:ascii="Cambria" w:hAnsi="Cambria" w:cstheme="minorHAnsi"/>
          <w:sz w:val="44"/>
          <w:szCs w:val="44"/>
        </w:rPr>
      </w:pPr>
      <w:r w:rsidRPr="001803E4">
        <w:rPr>
          <w:rFonts w:ascii="Cambria" w:hAnsi="Cambria" w:cstheme="minorHAnsi"/>
          <w:sz w:val="44"/>
          <w:szCs w:val="44"/>
        </w:rPr>
        <w:t>E</w:t>
      </w:r>
      <w:r w:rsidR="001803E4">
        <w:rPr>
          <w:rFonts w:ascii="Cambria" w:hAnsi="Cambria" w:cstheme="minorHAnsi"/>
          <w:sz w:val="44"/>
          <w:szCs w:val="44"/>
        </w:rPr>
        <w:t xml:space="preserve">studio </w:t>
      </w:r>
      <w:r w:rsidR="009C4648">
        <w:rPr>
          <w:rFonts w:ascii="Cambria" w:hAnsi="Cambria" w:cstheme="minorHAnsi"/>
          <w:sz w:val="44"/>
          <w:szCs w:val="44"/>
        </w:rPr>
        <w:t xml:space="preserve">de </w:t>
      </w:r>
      <w:r w:rsidR="009A43FB">
        <w:rPr>
          <w:rFonts w:ascii="Cambria" w:hAnsi="Cambria" w:cstheme="minorHAnsi"/>
          <w:sz w:val="44"/>
          <w:szCs w:val="44"/>
        </w:rPr>
        <w:t>Ecosistemas de Emprendimiento e Innovación Nacional</w:t>
      </w:r>
      <w:r w:rsidR="001803E4">
        <w:rPr>
          <w:rFonts w:ascii="Cambria" w:hAnsi="Cambria" w:cstheme="minorHAnsi"/>
          <w:sz w:val="44"/>
          <w:szCs w:val="44"/>
        </w:rPr>
        <w:t xml:space="preserve"> </w:t>
      </w:r>
      <w:r w:rsidR="009C4648">
        <w:rPr>
          <w:rFonts w:ascii="Cambria" w:hAnsi="Cambria" w:cstheme="minorHAnsi"/>
          <w:sz w:val="44"/>
          <w:szCs w:val="44"/>
        </w:rPr>
        <w:t>e Internacional con énfasis en la Industria de Capital de Riego</w:t>
      </w:r>
      <w:r w:rsidR="009F4D9D">
        <w:rPr>
          <w:rFonts w:ascii="Cambria" w:hAnsi="Cambria" w:cstheme="minorHAnsi"/>
          <w:sz w:val="44"/>
          <w:szCs w:val="44"/>
        </w:rPr>
        <w:t>: foco en el CVC.</w:t>
      </w:r>
    </w:p>
    <w:p w14:paraId="48693C90" w14:textId="340917E1" w:rsidR="009C6040" w:rsidRDefault="0030740E" w:rsidP="00345A9F">
      <w:pPr>
        <w:spacing w:line="276" w:lineRule="auto"/>
        <w:jc w:val="center"/>
        <w:rPr>
          <w:rFonts w:ascii="Cambria" w:hAnsi="Cambria" w:cstheme="minorHAnsi"/>
          <w:sz w:val="28"/>
        </w:rPr>
      </w:pPr>
      <w:r>
        <w:rPr>
          <w:rFonts w:ascii="Cambria" w:hAnsi="Cambria" w:cstheme="minorHAnsi"/>
          <w:sz w:val="28"/>
        </w:rPr>
        <w:t xml:space="preserve"> </w:t>
      </w:r>
    </w:p>
    <w:p w14:paraId="1C76E64A" w14:textId="24BEAE37" w:rsidR="001C1857" w:rsidRDefault="001C1857" w:rsidP="00345A9F">
      <w:pPr>
        <w:spacing w:line="276" w:lineRule="auto"/>
        <w:rPr>
          <w:rFonts w:ascii="Cambria" w:hAnsi="Cambria" w:cstheme="minorHAnsi"/>
        </w:rPr>
      </w:pPr>
    </w:p>
    <w:p w14:paraId="422E2C2D" w14:textId="607567BA" w:rsidR="004648E4" w:rsidRDefault="004648E4" w:rsidP="00345A9F">
      <w:pPr>
        <w:spacing w:line="276" w:lineRule="auto"/>
        <w:rPr>
          <w:rFonts w:ascii="Cambria" w:hAnsi="Cambria" w:cstheme="minorHAnsi"/>
        </w:rPr>
      </w:pPr>
    </w:p>
    <w:p w14:paraId="1319234A" w14:textId="4112C907" w:rsidR="004648E4" w:rsidRPr="00124270" w:rsidRDefault="001803E4" w:rsidP="00345A9F">
      <w:pPr>
        <w:spacing w:line="276" w:lineRule="auto"/>
        <w:rPr>
          <w:rFonts w:ascii="Cambria" w:hAnsi="Cambria" w:cstheme="minorHAnsi"/>
          <w:sz w:val="32"/>
          <w:szCs w:val="32"/>
        </w:rPr>
      </w:pPr>
      <w:r w:rsidRPr="00124270">
        <w:rPr>
          <w:rFonts w:ascii="Cambria" w:hAnsi="Cambria" w:cstheme="minorHAnsi"/>
          <w:sz w:val="32"/>
          <w:szCs w:val="32"/>
        </w:rPr>
        <w:t xml:space="preserve">Actividad de Graduación para optar al grado de </w:t>
      </w:r>
    </w:p>
    <w:p w14:paraId="08B6EB76" w14:textId="6E0C1794" w:rsidR="001803E4" w:rsidRPr="00124270" w:rsidRDefault="001803E4" w:rsidP="00345A9F">
      <w:pPr>
        <w:spacing w:line="276" w:lineRule="auto"/>
        <w:rPr>
          <w:rFonts w:ascii="Cambria" w:hAnsi="Cambria" w:cstheme="minorHAnsi"/>
          <w:sz w:val="32"/>
          <w:szCs w:val="32"/>
        </w:rPr>
      </w:pPr>
      <w:r w:rsidRPr="00124270">
        <w:rPr>
          <w:rFonts w:ascii="Cambria" w:hAnsi="Cambria" w:cstheme="minorHAnsi"/>
          <w:sz w:val="32"/>
          <w:szCs w:val="32"/>
        </w:rPr>
        <w:t>MAGÍSTER DE INNOVACIÓN</w:t>
      </w:r>
    </w:p>
    <w:p w14:paraId="70B2BD2C" w14:textId="2D58D390" w:rsidR="001C1857" w:rsidRPr="00043DC7" w:rsidRDefault="001C1857" w:rsidP="00345A9F">
      <w:pPr>
        <w:spacing w:line="276" w:lineRule="auto"/>
        <w:rPr>
          <w:rFonts w:ascii="Cambria" w:hAnsi="Cambria" w:cstheme="minorHAnsi"/>
        </w:rPr>
      </w:pPr>
    </w:p>
    <w:p w14:paraId="43B8FA07" w14:textId="2557368B" w:rsidR="001C1857" w:rsidRPr="00043DC7" w:rsidRDefault="001C1857" w:rsidP="00345A9F">
      <w:pPr>
        <w:spacing w:line="276" w:lineRule="auto"/>
        <w:rPr>
          <w:rFonts w:ascii="Cambria" w:hAnsi="Cambria" w:cstheme="minorHAnsi"/>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FF4E4E" w:rsidRPr="00043DC7" w14:paraId="78C09707" w14:textId="77777777" w:rsidTr="00FF4E4E">
        <w:tc>
          <w:tcPr>
            <w:tcW w:w="4675" w:type="dxa"/>
          </w:tcPr>
          <w:p w14:paraId="513B8947" w14:textId="6012024E" w:rsidR="00EE1654" w:rsidRDefault="00EE1654" w:rsidP="00345A9F">
            <w:pPr>
              <w:spacing w:line="276" w:lineRule="auto"/>
              <w:rPr>
                <w:rFonts w:ascii="Cambria" w:hAnsi="Cambria" w:cstheme="minorHAnsi"/>
                <w:u w:val="single"/>
              </w:rPr>
            </w:pPr>
          </w:p>
          <w:p w14:paraId="2DEF47C6" w14:textId="20616217" w:rsidR="004C1894" w:rsidRDefault="004C1894" w:rsidP="00345A9F">
            <w:pPr>
              <w:spacing w:line="276" w:lineRule="auto"/>
              <w:rPr>
                <w:rFonts w:ascii="Cambria" w:hAnsi="Cambria" w:cstheme="minorHAnsi"/>
                <w:u w:val="single"/>
              </w:rPr>
            </w:pPr>
          </w:p>
          <w:p w14:paraId="52FCD855" w14:textId="4157E9D0" w:rsidR="004C1894" w:rsidRDefault="004C1894" w:rsidP="00345A9F">
            <w:pPr>
              <w:spacing w:line="276" w:lineRule="auto"/>
              <w:rPr>
                <w:rFonts w:ascii="Cambria" w:hAnsi="Cambria" w:cstheme="minorHAnsi"/>
                <w:u w:val="single"/>
              </w:rPr>
            </w:pPr>
          </w:p>
          <w:p w14:paraId="00100C8D" w14:textId="77777777" w:rsidR="001803E4" w:rsidRDefault="001803E4" w:rsidP="00345A9F">
            <w:pPr>
              <w:spacing w:line="276" w:lineRule="auto"/>
              <w:rPr>
                <w:rFonts w:ascii="Cambria" w:hAnsi="Cambria" w:cstheme="minorHAnsi"/>
                <w:u w:val="single"/>
              </w:rPr>
            </w:pPr>
          </w:p>
          <w:p w14:paraId="1AC4CC63" w14:textId="77777777" w:rsidR="004C1894" w:rsidRDefault="004C1894" w:rsidP="00345A9F">
            <w:pPr>
              <w:spacing w:line="276" w:lineRule="auto"/>
              <w:rPr>
                <w:rFonts w:ascii="Cambria" w:hAnsi="Cambria" w:cstheme="minorHAnsi"/>
                <w:u w:val="single"/>
              </w:rPr>
            </w:pPr>
          </w:p>
          <w:p w14:paraId="2145829C" w14:textId="171EFC61" w:rsidR="00FF4E4E" w:rsidRPr="001803E4" w:rsidRDefault="00FF4E4E" w:rsidP="00345A9F">
            <w:pPr>
              <w:spacing w:line="276" w:lineRule="auto"/>
              <w:rPr>
                <w:rFonts w:ascii="Cambria" w:hAnsi="Cambria" w:cstheme="minorHAnsi"/>
                <w:sz w:val="24"/>
                <w:szCs w:val="24"/>
                <w:u w:val="single"/>
              </w:rPr>
            </w:pPr>
            <w:r w:rsidRPr="001803E4">
              <w:rPr>
                <w:rFonts w:ascii="Cambria" w:hAnsi="Cambria" w:cstheme="minorHAnsi"/>
                <w:sz w:val="24"/>
                <w:szCs w:val="24"/>
                <w:u w:val="single"/>
              </w:rPr>
              <w:t>Autores:</w:t>
            </w:r>
          </w:p>
          <w:p w14:paraId="02B070D8" w14:textId="77777777" w:rsidR="00FF4E4E" w:rsidRPr="001803E4" w:rsidRDefault="00FF4E4E" w:rsidP="00345A9F">
            <w:pPr>
              <w:spacing w:line="276" w:lineRule="auto"/>
              <w:rPr>
                <w:rFonts w:ascii="Cambria" w:hAnsi="Cambria" w:cstheme="minorHAnsi"/>
                <w:sz w:val="24"/>
                <w:szCs w:val="24"/>
              </w:rPr>
            </w:pPr>
            <w:r w:rsidRPr="001803E4">
              <w:rPr>
                <w:rFonts w:ascii="Cambria" w:hAnsi="Cambria" w:cstheme="minorHAnsi"/>
                <w:sz w:val="24"/>
                <w:szCs w:val="24"/>
              </w:rPr>
              <w:t>María Magdalena Guzmán</w:t>
            </w:r>
          </w:p>
          <w:p w14:paraId="45E5BD99" w14:textId="77777777" w:rsidR="00FF4E4E" w:rsidRPr="001803E4" w:rsidRDefault="00FF4E4E" w:rsidP="00345A9F">
            <w:pPr>
              <w:spacing w:line="276" w:lineRule="auto"/>
              <w:rPr>
                <w:rFonts w:ascii="Cambria" w:hAnsi="Cambria" w:cstheme="minorHAnsi"/>
                <w:sz w:val="24"/>
                <w:szCs w:val="24"/>
              </w:rPr>
            </w:pPr>
            <w:r w:rsidRPr="001803E4">
              <w:rPr>
                <w:rFonts w:ascii="Cambria" w:hAnsi="Cambria" w:cstheme="minorHAnsi"/>
                <w:sz w:val="24"/>
                <w:szCs w:val="24"/>
              </w:rPr>
              <w:t>Julien Hanna</w:t>
            </w:r>
          </w:p>
          <w:p w14:paraId="7F19B8CB" w14:textId="54616DD6" w:rsidR="00A12B61" w:rsidRPr="00043DC7" w:rsidRDefault="00FF4E4E" w:rsidP="00345A9F">
            <w:pPr>
              <w:spacing w:line="276" w:lineRule="auto"/>
              <w:rPr>
                <w:rFonts w:ascii="Cambria" w:hAnsi="Cambria" w:cstheme="minorHAnsi"/>
              </w:rPr>
            </w:pPr>
            <w:r w:rsidRPr="001803E4">
              <w:rPr>
                <w:rFonts w:ascii="Cambria" w:hAnsi="Cambria" w:cstheme="minorHAnsi"/>
                <w:sz w:val="24"/>
                <w:szCs w:val="24"/>
              </w:rPr>
              <w:t>Luis Valenzuel</w:t>
            </w:r>
            <w:r w:rsidR="00A12B61" w:rsidRPr="001803E4">
              <w:rPr>
                <w:rFonts w:ascii="Cambria" w:hAnsi="Cambria" w:cstheme="minorHAnsi"/>
                <w:sz w:val="24"/>
                <w:szCs w:val="24"/>
              </w:rPr>
              <w:t>a</w:t>
            </w:r>
          </w:p>
        </w:tc>
        <w:tc>
          <w:tcPr>
            <w:tcW w:w="4675" w:type="dxa"/>
          </w:tcPr>
          <w:p w14:paraId="555FBB0A" w14:textId="789F78DA" w:rsidR="00EE1654" w:rsidRDefault="00EE1654" w:rsidP="00345A9F">
            <w:pPr>
              <w:spacing w:line="276" w:lineRule="auto"/>
              <w:jc w:val="right"/>
              <w:rPr>
                <w:rFonts w:ascii="Cambria" w:hAnsi="Cambria" w:cstheme="minorHAnsi"/>
                <w:u w:val="single"/>
              </w:rPr>
            </w:pPr>
          </w:p>
          <w:p w14:paraId="18EC2A73" w14:textId="54630C91" w:rsidR="004C1894" w:rsidRDefault="004C1894" w:rsidP="00345A9F">
            <w:pPr>
              <w:spacing w:line="276" w:lineRule="auto"/>
              <w:jc w:val="right"/>
              <w:rPr>
                <w:rFonts w:ascii="Cambria" w:hAnsi="Cambria" w:cstheme="minorHAnsi"/>
                <w:u w:val="single"/>
              </w:rPr>
            </w:pPr>
          </w:p>
          <w:p w14:paraId="76E5FE13" w14:textId="0A715C33" w:rsidR="004C1894" w:rsidRDefault="004C1894" w:rsidP="00345A9F">
            <w:pPr>
              <w:spacing w:line="276" w:lineRule="auto"/>
              <w:jc w:val="right"/>
              <w:rPr>
                <w:rFonts w:ascii="Cambria" w:hAnsi="Cambria" w:cstheme="minorHAnsi"/>
                <w:u w:val="single"/>
              </w:rPr>
            </w:pPr>
          </w:p>
          <w:p w14:paraId="4BE356E7" w14:textId="4BAC74CA" w:rsidR="004C1894" w:rsidRDefault="004C1894" w:rsidP="00345A9F">
            <w:pPr>
              <w:spacing w:line="276" w:lineRule="auto"/>
              <w:jc w:val="right"/>
              <w:rPr>
                <w:rFonts w:ascii="Cambria" w:hAnsi="Cambria" w:cstheme="minorHAnsi"/>
                <w:u w:val="single"/>
              </w:rPr>
            </w:pPr>
          </w:p>
          <w:p w14:paraId="373C28C5" w14:textId="19F4CCBC" w:rsidR="00124270" w:rsidRDefault="00124270" w:rsidP="00345A9F">
            <w:pPr>
              <w:spacing w:line="276" w:lineRule="auto"/>
              <w:jc w:val="right"/>
              <w:rPr>
                <w:rFonts w:ascii="Cambria" w:hAnsi="Cambria" w:cstheme="minorHAnsi"/>
                <w:u w:val="single"/>
              </w:rPr>
            </w:pPr>
          </w:p>
          <w:p w14:paraId="3168467E" w14:textId="16F4F6B5" w:rsidR="00FF4E4E" w:rsidRPr="001803E4" w:rsidRDefault="00FF4E4E" w:rsidP="00345A9F">
            <w:pPr>
              <w:spacing w:line="276" w:lineRule="auto"/>
              <w:jc w:val="right"/>
              <w:rPr>
                <w:rFonts w:ascii="Cambria" w:hAnsi="Cambria" w:cstheme="minorHAnsi"/>
                <w:sz w:val="24"/>
                <w:szCs w:val="24"/>
                <w:u w:val="single"/>
              </w:rPr>
            </w:pPr>
            <w:r w:rsidRPr="001803E4">
              <w:rPr>
                <w:rFonts w:ascii="Cambria" w:hAnsi="Cambria" w:cstheme="minorHAnsi"/>
                <w:sz w:val="24"/>
                <w:szCs w:val="24"/>
                <w:u w:val="single"/>
              </w:rPr>
              <w:t>Profesores:</w:t>
            </w:r>
          </w:p>
          <w:p w14:paraId="283FE8A5" w14:textId="1A04D76B" w:rsidR="00FF4E4E" w:rsidRPr="001803E4" w:rsidRDefault="00FF4E4E" w:rsidP="00345A9F">
            <w:pPr>
              <w:spacing w:line="276" w:lineRule="auto"/>
              <w:jc w:val="right"/>
              <w:rPr>
                <w:rFonts w:ascii="Cambria" w:hAnsi="Cambria" w:cstheme="minorHAnsi"/>
                <w:sz w:val="24"/>
                <w:szCs w:val="24"/>
              </w:rPr>
            </w:pPr>
            <w:r w:rsidRPr="001803E4">
              <w:rPr>
                <w:rFonts w:ascii="Cambria" w:hAnsi="Cambria" w:cstheme="minorHAnsi"/>
                <w:sz w:val="24"/>
                <w:szCs w:val="24"/>
              </w:rPr>
              <w:t>Félix Halcartegaray</w:t>
            </w:r>
          </w:p>
          <w:p w14:paraId="21C52C51" w14:textId="77777777" w:rsidR="00C56042" w:rsidRPr="001803E4" w:rsidRDefault="00C56042" w:rsidP="00C56042">
            <w:pPr>
              <w:spacing w:line="276" w:lineRule="auto"/>
              <w:jc w:val="right"/>
              <w:rPr>
                <w:rFonts w:ascii="Cambria" w:hAnsi="Cambria" w:cstheme="minorHAnsi"/>
                <w:sz w:val="24"/>
                <w:szCs w:val="24"/>
              </w:rPr>
            </w:pPr>
            <w:r w:rsidRPr="001803E4">
              <w:rPr>
                <w:rFonts w:ascii="Cambria" w:hAnsi="Cambria" w:cstheme="minorHAnsi"/>
                <w:sz w:val="24"/>
                <w:szCs w:val="24"/>
              </w:rPr>
              <w:t>Marcos Singer</w:t>
            </w:r>
          </w:p>
          <w:p w14:paraId="36CCCE72" w14:textId="77777777" w:rsidR="00FF4E4E" w:rsidRPr="001803E4" w:rsidRDefault="00FF4E4E" w:rsidP="00345A9F">
            <w:pPr>
              <w:spacing w:line="276" w:lineRule="auto"/>
              <w:jc w:val="right"/>
              <w:rPr>
                <w:rFonts w:ascii="Cambria" w:hAnsi="Cambria" w:cstheme="minorHAnsi"/>
                <w:sz w:val="24"/>
                <w:szCs w:val="24"/>
              </w:rPr>
            </w:pPr>
            <w:r w:rsidRPr="001803E4">
              <w:rPr>
                <w:rFonts w:ascii="Cambria" w:hAnsi="Cambria" w:cstheme="minorHAnsi"/>
                <w:sz w:val="24"/>
                <w:szCs w:val="24"/>
              </w:rPr>
              <w:t>Andrés Meirovich</w:t>
            </w:r>
          </w:p>
          <w:p w14:paraId="18D32F0C" w14:textId="1AB8BF97" w:rsidR="00A55764" w:rsidRDefault="00A55764" w:rsidP="00345A9F">
            <w:pPr>
              <w:spacing w:line="276" w:lineRule="auto"/>
              <w:jc w:val="right"/>
              <w:rPr>
                <w:rFonts w:ascii="Cambria" w:hAnsi="Cambria" w:cstheme="minorHAnsi"/>
              </w:rPr>
            </w:pPr>
          </w:p>
          <w:p w14:paraId="3C9AC75E" w14:textId="77777777" w:rsidR="00FF4E4E" w:rsidRPr="00A55764" w:rsidRDefault="00FF4E4E" w:rsidP="00A55764">
            <w:pPr>
              <w:jc w:val="right"/>
              <w:rPr>
                <w:rFonts w:ascii="Cambria" w:hAnsi="Cambria" w:cstheme="minorHAnsi"/>
              </w:rPr>
            </w:pPr>
          </w:p>
        </w:tc>
      </w:tr>
    </w:tbl>
    <w:sdt>
      <w:sdtPr>
        <w:rPr>
          <w:rFonts w:asciiTheme="minorHAnsi" w:eastAsiaTheme="minorEastAsia" w:hAnsiTheme="minorHAnsi" w:cstheme="minorHAnsi"/>
          <w:b w:val="0"/>
          <w:color w:val="auto"/>
          <w:sz w:val="22"/>
          <w:szCs w:val="22"/>
        </w:rPr>
        <w:id w:val="933937609"/>
        <w:docPartObj>
          <w:docPartGallery w:val="Table of Contents"/>
          <w:docPartUnique/>
        </w:docPartObj>
      </w:sdtPr>
      <w:sdtEndPr>
        <w:rPr>
          <w:bCs/>
          <w:noProof/>
        </w:rPr>
      </w:sdtEndPr>
      <w:sdtContent>
        <w:p w14:paraId="56E63F5E" w14:textId="2B98E756" w:rsidR="00832D4A" w:rsidRPr="00030C16" w:rsidRDefault="00DB56FF" w:rsidP="00DB56FF">
          <w:pPr>
            <w:pStyle w:val="TtuloTDC"/>
            <w:spacing w:line="276" w:lineRule="auto"/>
            <w:jc w:val="center"/>
            <w:rPr>
              <w:rFonts w:cstheme="minorHAnsi"/>
              <w:color w:val="auto"/>
              <w:sz w:val="28"/>
            </w:rPr>
          </w:pPr>
          <w:r w:rsidRPr="00030C16">
            <w:rPr>
              <w:rFonts w:cstheme="minorHAnsi"/>
              <w:color w:val="auto"/>
              <w:sz w:val="28"/>
            </w:rPr>
            <w:t>Índice General</w:t>
          </w:r>
        </w:p>
        <w:p w14:paraId="777AEC48" w14:textId="04747B9F" w:rsidR="009F4D9D" w:rsidRPr="00030C16" w:rsidRDefault="00832D4A">
          <w:pPr>
            <w:pStyle w:val="TDC1"/>
            <w:tabs>
              <w:tab w:val="left" w:pos="440"/>
              <w:tab w:val="right" w:leader="dot" w:pos="9350"/>
            </w:tabs>
            <w:rPr>
              <w:rFonts w:ascii="Cambria" w:hAnsi="Cambria"/>
              <w:noProof/>
              <w:lang w:eastAsia="es-CL"/>
            </w:rPr>
          </w:pPr>
          <w:r w:rsidRPr="00030C16">
            <w:rPr>
              <w:rFonts w:ascii="Cambria" w:hAnsi="Cambria" w:cstheme="minorHAnsi"/>
            </w:rPr>
            <w:fldChar w:fldCharType="begin"/>
          </w:r>
          <w:r w:rsidRPr="00030C16">
            <w:rPr>
              <w:rFonts w:ascii="Cambria" w:hAnsi="Cambria" w:cstheme="minorHAnsi"/>
            </w:rPr>
            <w:instrText xml:space="preserve"> TOC \o "1-3" \h \z \u </w:instrText>
          </w:r>
          <w:r w:rsidRPr="00030C16">
            <w:rPr>
              <w:rFonts w:ascii="Cambria" w:hAnsi="Cambria" w:cstheme="minorHAnsi"/>
            </w:rPr>
            <w:fldChar w:fldCharType="separate"/>
          </w:r>
          <w:hyperlink w:anchor="_Toc519630647" w:history="1">
            <w:r w:rsidR="009F4D9D" w:rsidRPr="00030C16">
              <w:rPr>
                <w:rStyle w:val="Hipervnculo"/>
                <w:rFonts w:ascii="Cambria" w:hAnsi="Cambria" w:cstheme="minorHAnsi"/>
                <w:noProof/>
              </w:rPr>
              <w:t>1.</w:t>
            </w:r>
            <w:r w:rsidR="009F4D9D" w:rsidRPr="00030C16">
              <w:rPr>
                <w:rFonts w:ascii="Cambria" w:hAnsi="Cambria"/>
                <w:noProof/>
                <w:lang w:eastAsia="es-CL"/>
              </w:rPr>
              <w:tab/>
            </w:r>
            <w:r w:rsidR="009F4D9D" w:rsidRPr="00030C16">
              <w:rPr>
                <w:rStyle w:val="Hipervnculo"/>
                <w:rFonts w:ascii="Cambria" w:hAnsi="Cambria" w:cstheme="minorHAnsi"/>
                <w:noProof/>
              </w:rPr>
              <w:t>Antecedentes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_Toc519630647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w:t>
            </w:r>
            <w:r w:rsidR="009F4D9D" w:rsidRPr="00030C16">
              <w:rPr>
                <w:rFonts w:ascii="Cambria" w:hAnsi="Cambria"/>
                <w:noProof/>
                <w:webHidden/>
              </w:rPr>
              <w:fldChar w:fldCharType="end"/>
            </w:r>
          </w:hyperlink>
        </w:p>
        <w:p w14:paraId="41C79113" w14:textId="2050B88D" w:rsidR="009F4D9D" w:rsidRPr="00030C16" w:rsidRDefault="007568CA">
          <w:pPr>
            <w:pStyle w:val="TDC2"/>
            <w:tabs>
              <w:tab w:val="left" w:pos="880"/>
              <w:tab w:val="right" w:leader="dot" w:pos="9350"/>
            </w:tabs>
            <w:rPr>
              <w:rFonts w:ascii="Cambria" w:hAnsi="Cambria"/>
              <w:noProof/>
              <w:lang w:eastAsia="es-CL"/>
            </w:rPr>
          </w:pPr>
          <w:hyperlink w:anchor="_Toc519630648" w:history="1">
            <w:r w:rsidR="009F4D9D" w:rsidRPr="00030C16">
              <w:rPr>
                <w:rStyle w:val="Hipervnculo"/>
                <w:rFonts w:ascii="Cambria" w:hAnsi="Cambria" w:cstheme="minorHAnsi"/>
                <w:noProof/>
              </w:rPr>
              <w:t>1.1.</w:t>
            </w:r>
            <w:r w:rsidR="009F4D9D" w:rsidRPr="00030C16">
              <w:rPr>
                <w:rFonts w:ascii="Cambria" w:hAnsi="Cambria"/>
                <w:noProof/>
                <w:lang w:eastAsia="es-CL"/>
              </w:rPr>
              <w:tab/>
            </w:r>
            <w:r w:rsidR="009F4D9D" w:rsidRPr="00030C16">
              <w:rPr>
                <w:rStyle w:val="Hipervnculo"/>
                <w:rFonts w:ascii="Cambria" w:hAnsi="Cambria" w:cstheme="minorHAnsi"/>
                <w:noProof/>
              </w:rPr>
              <w:t>Problema y oportunidad</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_Toc519630648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w:t>
            </w:r>
            <w:r w:rsidR="009F4D9D" w:rsidRPr="00030C16">
              <w:rPr>
                <w:rFonts w:ascii="Cambria" w:hAnsi="Cambria"/>
                <w:noProof/>
                <w:webHidden/>
              </w:rPr>
              <w:fldChar w:fldCharType="end"/>
            </w:r>
          </w:hyperlink>
        </w:p>
        <w:p w14:paraId="201556C1" w14:textId="7BD040F8" w:rsidR="009F4D9D" w:rsidRPr="00030C16" w:rsidRDefault="007568CA">
          <w:pPr>
            <w:pStyle w:val="TDC2"/>
            <w:tabs>
              <w:tab w:val="left" w:pos="880"/>
              <w:tab w:val="right" w:leader="dot" w:pos="9350"/>
            </w:tabs>
            <w:rPr>
              <w:rFonts w:ascii="Cambria" w:hAnsi="Cambria"/>
              <w:noProof/>
              <w:lang w:eastAsia="es-CL"/>
            </w:rPr>
          </w:pPr>
          <w:hyperlink w:anchor="_Toc519630649" w:history="1">
            <w:r w:rsidR="009F4D9D" w:rsidRPr="00030C16">
              <w:rPr>
                <w:rStyle w:val="Hipervnculo"/>
                <w:rFonts w:ascii="Cambria" w:hAnsi="Cambria"/>
                <w:noProof/>
              </w:rPr>
              <w:t>1.2.</w:t>
            </w:r>
            <w:r w:rsidR="009F4D9D" w:rsidRPr="00030C16">
              <w:rPr>
                <w:rFonts w:ascii="Cambria" w:hAnsi="Cambria"/>
                <w:noProof/>
                <w:lang w:eastAsia="es-CL"/>
              </w:rPr>
              <w:tab/>
            </w:r>
            <w:r w:rsidR="009F4D9D" w:rsidRPr="00030C16">
              <w:rPr>
                <w:rStyle w:val="Hipervnculo"/>
                <w:rFonts w:ascii="Cambria" w:hAnsi="Cambria"/>
                <w:noProof/>
              </w:rPr>
              <w:t xml:space="preserve">Ecosistema de </w:t>
            </w:r>
            <w:r w:rsidR="009F4D9D" w:rsidRPr="00030C16">
              <w:rPr>
                <w:rStyle w:val="Hipervnculo"/>
                <w:rFonts w:ascii="Cambria" w:hAnsi="Cambria" w:cstheme="minorHAnsi"/>
                <w:noProof/>
              </w:rPr>
              <w:t>em</w:t>
            </w:r>
            <w:r w:rsidR="009F4D9D" w:rsidRPr="00464FAC">
              <w:rPr>
                <w:rStyle w:val="Hipervnculo"/>
                <w:rFonts w:ascii="Cambria" w:hAnsi="Cambria" w:cstheme="minorHAnsi"/>
                <w:noProof/>
                <w:color w:val="auto"/>
              </w:rPr>
              <w:t>prendimiento</w:t>
            </w:r>
            <w:r w:rsidR="009F4D9D" w:rsidRPr="00464FAC">
              <w:rPr>
                <w:rFonts w:ascii="Cambria" w:hAnsi="Cambria"/>
                <w:noProof/>
                <w:webHidden/>
              </w:rPr>
              <w:tab/>
            </w:r>
            <w:r w:rsidR="009F4D9D" w:rsidRPr="00464FAC">
              <w:rPr>
                <w:rFonts w:ascii="Cambria" w:hAnsi="Cambria"/>
                <w:noProof/>
                <w:webHidden/>
              </w:rPr>
              <w:fldChar w:fldCharType="begin"/>
            </w:r>
            <w:r w:rsidR="009F4D9D" w:rsidRPr="00464FAC">
              <w:rPr>
                <w:rFonts w:ascii="Cambria" w:hAnsi="Cambria"/>
                <w:noProof/>
                <w:webHidden/>
              </w:rPr>
              <w:instrText xml:space="preserve"> PAGEREF _Toc519630649 \h </w:instrText>
            </w:r>
            <w:r w:rsidR="009F4D9D" w:rsidRPr="00464FAC">
              <w:rPr>
                <w:rFonts w:ascii="Cambria" w:hAnsi="Cambria"/>
                <w:noProof/>
                <w:webHidden/>
              </w:rPr>
            </w:r>
            <w:r w:rsidR="009F4D9D" w:rsidRPr="00464FAC">
              <w:rPr>
                <w:rFonts w:ascii="Cambria" w:hAnsi="Cambria"/>
                <w:noProof/>
                <w:webHidden/>
              </w:rPr>
              <w:fldChar w:fldCharType="separate"/>
            </w:r>
            <w:r w:rsidR="009F4D9D" w:rsidRPr="00464FAC">
              <w:rPr>
                <w:rFonts w:ascii="Cambria" w:hAnsi="Cambria"/>
                <w:noProof/>
                <w:webHidden/>
              </w:rPr>
              <w:t>8</w:t>
            </w:r>
            <w:r w:rsidR="009F4D9D" w:rsidRPr="00464FAC">
              <w:rPr>
                <w:rFonts w:ascii="Cambria" w:hAnsi="Cambria"/>
                <w:noProof/>
                <w:webHidden/>
              </w:rPr>
              <w:fldChar w:fldCharType="end"/>
            </w:r>
          </w:hyperlink>
        </w:p>
        <w:p w14:paraId="6DADDD36" w14:textId="3CB6D0D5" w:rsidR="009F4D9D" w:rsidRPr="00030C16" w:rsidRDefault="007568CA">
          <w:pPr>
            <w:pStyle w:val="TDC3"/>
            <w:tabs>
              <w:tab w:val="left" w:pos="1320"/>
              <w:tab w:val="right" w:leader="dot" w:pos="9350"/>
            </w:tabs>
            <w:rPr>
              <w:rFonts w:ascii="Cambria" w:hAnsi="Cambria"/>
              <w:noProof/>
              <w:lang w:eastAsia="es-CL"/>
            </w:rPr>
          </w:pPr>
          <w:hyperlink w:anchor="_Toc519630650" w:history="1">
            <w:r w:rsidR="009F4D9D" w:rsidRPr="00030C16">
              <w:rPr>
                <w:rStyle w:val="Hipervnculo"/>
                <w:rFonts w:ascii="Cambria" w:hAnsi="Cambria" w:cstheme="minorHAnsi"/>
                <w:noProof/>
              </w:rPr>
              <w:t>1.2.1.</w:t>
            </w:r>
            <w:r w:rsidR="009F4D9D" w:rsidRPr="00030C16">
              <w:rPr>
                <w:rFonts w:ascii="Cambria" w:hAnsi="Cambria"/>
                <w:noProof/>
                <w:lang w:eastAsia="es-CL"/>
              </w:rPr>
              <w:tab/>
            </w:r>
            <w:r w:rsidR="009F4D9D" w:rsidRPr="00030C16">
              <w:rPr>
                <w:rStyle w:val="Hipervnculo"/>
                <w:rFonts w:ascii="Cambria" w:hAnsi="Cambria" w:cstheme="minorHAnsi"/>
                <w:noProof/>
              </w:rPr>
              <w:t>Modelo Sistema Nacional de Innovación CORFO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w:t>
            </w:r>
            <w:r w:rsidR="009F4D9D" w:rsidRPr="00030C16">
              <w:rPr>
                <w:rFonts w:ascii="Cambria" w:hAnsi="Cambria"/>
                <w:noProof/>
                <w:webHidden/>
              </w:rPr>
              <w:fldChar w:fldCharType="end"/>
            </w:r>
          </w:hyperlink>
        </w:p>
        <w:p w14:paraId="420C5C2D" w14:textId="6A64AAFF" w:rsidR="009F4D9D" w:rsidRPr="00030C16" w:rsidRDefault="007568CA">
          <w:pPr>
            <w:pStyle w:val="TDC3"/>
            <w:tabs>
              <w:tab w:val="left" w:pos="1320"/>
              <w:tab w:val="right" w:leader="dot" w:pos="9350"/>
            </w:tabs>
            <w:rPr>
              <w:rFonts w:ascii="Cambria" w:hAnsi="Cambria"/>
              <w:noProof/>
              <w:lang w:eastAsia="es-CL"/>
            </w:rPr>
          </w:pPr>
          <w:hyperlink w:anchor="_Toc519630651" w:history="1">
            <w:r w:rsidR="009F4D9D" w:rsidRPr="00030C16">
              <w:rPr>
                <w:rStyle w:val="Hipervnculo"/>
                <w:rFonts w:ascii="Cambria" w:hAnsi="Cambria" w:cstheme="minorHAnsi"/>
                <w:noProof/>
              </w:rPr>
              <w:t>1.2.2.</w:t>
            </w:r>
            <w:r w:rsidR="009F4D9D" w:rsidRPr="00030C16">
              <w:rPr>
                <w:rFonts w:ascii="Cambria" w:hAnsi="Cambria"/>
                <w:noProof/>
                <w:lang w:eastAsia="es-CL"/>
              </w:rPr>
              <w:tab/>
            </w:r>
            <w:r w:rsidR="009F4D9D" w:rsidRPr="00030C16">
              <w:rPr>
                <w:rStyle w:val="Hipervnculo"/>
                <w:rFonts w:ascii="Cambria" w:hAnsi="Cambria" w:cstheme="minorHAnsi"/>
                <w:noProof/>
              </w:rPr>
              <w:t>Modelo según Babson</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9</w:t>
            </w:r>
            <w:r w:rsidR="009F4D9D" w:rsidRPr="00030C16">
              <w:rPr>
                <w:rFonts w:ascii="Cambria" w:hAnsi="Cambria"/>
                <w:noProof/>
                <w:webHidden/>
              </w:rPr>
              <w:fldChar w:fldCharType="end"/>
            </w:r>
          </w:hyperlink>
        </w:p>
        <w:p w14:paraId="6F38F20D" w14:textId="063247FF" w:rsidR="009F4D9D" w:rsidRPr="00030C16" w:rsidRDefault="007568CA">
          <w:pPr>
            <w:pStyle w:val="TDC3"/>
            <w:tabs>
              <w:tab w:val="left" w:pos="1320"/>
              <w:tab w:val="right" w:leader="dot" w:pos="9350"/>
            </w:tabs>
            <w:rPr>
              <w:rFonts w:ascii="Cambria" w:hAnsi="Cambria"/>
              <w:noProof/>
              <w:lang w:eastAsia="es-CL"/>
            </w:rPr>
          </w:pPr>
          <w:hyperlink w:anchor="_Toc519630652" w:history="1">
            <w:r w:rsidR="009F4D9D" w:rsidRPr="00030C16">
              <w:rPr>
                <w:rStyle w:val="Hipervnculo"/>
                <w:rFonts w:ascii="Cambria" w:hAnsi="Cambria" w:cstheme="minorHAnsi"/>
                <w:noProof/>
              </w:rPr>
              <w:t>1.2.3.</w:t>
            </w:r>
            <w:r w:rsidR="009F4D9D" w:rsidRPr="00030C16">
              <w:rPr>
                <w:rFonts w:ascii="Cambria" w:hAnsi="Cambria"/>
                <w:noProof/>
                <w:lang w:eastAsia="es-CL"/>
              </w:rPr>
              <w:tab/>
            </w:r>
            <w:r w:rsidR="009F4D9D" w:rsidRPr="00030C16">
              <w:rPr>
                <w:rStyle w:val="Hipervnculo"/>
                <w:rFonts w:ascii="Cambria" w:hAnsi="Cambria" w:cstheme="minorHAnsi"/>
                <w:noProof/>
              </w:rPr>
              <w:t>Ecosistema de emprendimiento según Abell Foundation</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11</w:t>
            </w:r>
            <w:r w:rsidR="009F4D9D" w:rsidRPr="00030C16">
              <w:rPr>
                <w:rFonts w:ascii="Cambria" w:hAnsi="Cambria"/>
                <w:noProof/>
                <w:webHidden/>
              </w:rPr>
              <w:fldChar w:fldCharType="end"/>
            </w:r>
          </w:hyperlink>
        </w:p>
        <w:p w14:paraId="76AAD667" w14:textId="6CEE57CE" w:rsidR="009F4D9D" w:rsidRPr="00030C16" w:rsidRDefault="007568CA">
          <w:pPr>
            <w:pStyle w:val="TDC1"/>
            <w:tabs>
              <w:tab w:val="left" w:pos="440"/>
              <w:tab w:val="right" w:leader="dot" w:pos="9350"/>
            </w:tabs>
            <w:rPr>
              <w:rFonts w:ascii="Cambria" w:hAnsi="Cambria"/>
              <w:noProof/>
              <w:lang w:eastAsia="es-CL"/>
            </w:rPr>
          </w:pPr>
          <w:hyperlink w:anchor="_Toc519630653" w:history="1">
            <w:r w:rsidR="009F4D9D" w:rsidRPr="00030C16">
              <w:rPr>
                <w:rStyle w:val="Hipervnculo"/>
                <w:rFonts w:ascii="Cambria" w:hAnsi="Cambria" w:cstheme="minorHAnsi"/>
                <w:noProof/>
              </w:rPr>
              <w:t>2.</w:t>
            </w:r>
            <w:r w:rsidR="009F4D9D" w:rsidRPr="00030C16">
              <w:rPr>
                <w:rFonts w:ascii="Cambria" w:hAnsi="Cambria"/>
                <w:noProof/>
                <w:lang w:eastAsia="es-CL"/>
              </w:rPr>
              <w:tab/>
            </w:r>
            <w:r w:rsidR="009F4D9D" w:rsidRPr="00030C16">
              <w:rPr>
                <w:rStyle w:val="Hipervnculo"/>
                <w:rFonts w:ascii="Cambria" w:hAnsi="Cambria" w:cstheme="minorHAnsi"/>
                <w:noProof/>
              </w:rPr>
              <w:t>Hipótesis y Objetivos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13</w:t>
            </w:r>
            <w:r w:rsidR="009F4D9D" w:rsidRPr="00030C16">
              <w:rPr>
                <w:rFonts w:ascii="Cambria" w:hAnsi="Cambria"/>
                <w:noProof/>
                <w:webHidden/>
              </w:rPr>
              <w:fldChar w:fldCharType="end"/>
            </w:r>
          </w:hyperlink>
        </w:p>
        <w:p w14:paraId="12F02D06" w14:textId="697D2AB8" w:rsidR="009F4D9D" w:rsidRPr="00030C16" w:rsidRDefault="007568CA">
          <w:pPr>
            <w:pStyle w:val="TDC2"/>
            <w:tabs>
              <w:tab w:val="left" w:pos="880"/>
              <w:tab w:val="right" w:leader="dot" w:pos="9350"/>
            </w:tabs>
            <w:rPr>
              <w:rFonts w:ascii="Cambria" w:hAnsi="Cambria"/>
              <w:noProof/>
              <w:lang w:eastAsia="es-CL"/>
            </w:rPr>
          </w:pPr>
          <w:hyperlink w:anchor="_Toc519630654" w:history="1">
            <w:r w:rsidR="009F4D9D" w:rsidRPr="00030C16">
              <w:rPr>
                <w:rStyle w:val="Hipervnculo"/>
                <w:rFonts w:ascii="Cambria" w:hAnsi="Cambria" w:cstheme="minorHAnsi"/>
                <w:noProof/>
              </w:rPr>
              <w:t>2.1.</w:t>
            </w:r>
            <w:r w:rsidR="009F4D9D" w:rsidRPr="00030C16">
              <w:rPr>
                <w:rFonts w:ascii="Cambria" w:hAnsi="Cambria"/>
                <w:noProof/>
                <w:lang w:eastAsia="es-CL"/>
              </w:rPr>
              <w:tab/>
            </w:r>
            <w:r w:rsidR="009F4D9D" w:rsidRPr="00030C16">
              <w:rPr>
                <w:rStyle w:val="Hipervnculo"/>
                <w:rFonts w:ascii="Cambria" w:hAnsi="Cambria" w:cstheme="minorHAnsi"/>
                <w:noProof/>
              </w:rPr>
              <w:t>Hipótesis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13</w:t>
            </w:r>
            <w:r w:rsidR="009F4D9D" w:rsidRPr="00030C16">
              <w:rPr>
                <w:rFonts w:ascii="Cambria" w:hAnsi="Cambria"/>
                <w:noProof/>
                <w:webHidden/>
              </w:rPr>
              <w:fldChar w:fldCharType="end"/>
            </w:r>
          </w:hyperlink>
        </w:p>
        <w:p w14:paraId="22FBFF8C" w14:textId="129CAE75" w:rsidR="009F4D9D" w:rsidRPr="00030C16" w:rsidRDefault="007568CA">
          <w:pPr>
            <w:pStyle w:val="TDC2"/>
            <w:tabs>
              <w:tab w:val="left" w:pos="880"/>
              <w:tab w:val="right" w:leader="dot" w:pos="9350"/>
            </w:tabs>
            <w:rPr>
              <w:rFonts w:ascii="Cambria" w:hAnsi="Cambria"/>
              <w:noProof/>
              <w:lang w:eastAsia="es-CL"/>
            </w:rPr>
          </w:pPr>
          <w:hyperlink w:anchor="_Toc519630655" w:history="1">
            <w:r w:rsidR="009F4D9D" w:rsidRPr="00030C16">
              <w:rPr>
                <w:rStyle w:val="Hipervnculo"/>
                <w:rFonts w:ascii="Cambria" w:hAnsi="Cambria" w:cstheme="minorHAnsi"/>
                <w:noProof/>
              </w:rPr>
              <w:t>2.2.</w:t>
            </w:r>
            <w:r w:rsidR="009F4D9D" w:rsidRPr="00030C16">
              <w:rPr>
                <w:rFonts w:ascii="Cambria" w:hAnsi="Cambria"/>
                <w:noProof/>
                <w:lang w:eastAsia="es-CL"/>
              </w:rPr>
              <w:tab/>
            </w:r>
            <w:r w:rsidR="009F4D9D" w:rsidRPr="00030C16">
              <w:rPr>
                <w:rStyle w:val="Hipervnculo"/>
                <w:rFonts w:ascii="Cambria" w:hAnsi="Cambria" w:cstheme="minorHAnsi"/>
                <w:noProof/>
              </w:rPr>
              <w:t>Objetivo General</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13</w:t>
            </w:r>
            <w:r w:rsidR="009F4D9D" w:rsidRPr="00030C16">
              <w:rPr>
                <w:rFonts w:ascii="Cambria" w:hAnsi="Cambria"/>
                <w:noProof/>
                <w:webHidden/>
              </w:rPr>
              <w:fldChar w:fldCharType="end"/>
            </w:r>
          </w:hyperlink>
        </w:p>
        <w:p w14:paraId="38875276" w14:textId="71CB051A" w:rsidR="009F4D9D" w:rsidRPr="00030C16" w:rsidRDefault="007568CA">
          <w:pPr>
            <w:pStyle w:val="TDC2"/>
            <w:tabs>
              <w:tab w:val="left" w:pos="880"/>
              <w:tab w:val="right" w:leader="dot" w:pos="9350"/>
            </w:tabs>
            <w:rPr>
              <w:rFonts w:ascii="Cambria" w:hAnsi="Cambria"/>
              <w:noProof/>
              <w:lang w:eastAsia="es-CL"/>
            </w:rPr>
          </w:pPr>
          <w:hyperlink w:anchor="_Toc519630656" w:history="1">
            <w:r w:rsidR="009F4D9D" w:rsidRPr="00030C16">
              <w:rPr>
                <w:rStyle w:val="Hipervnculo"/>
                <w:rFonts w:ascii="Cambria" w:hAnsi="Cambria" w:cstheme="minorHAnsi"/>
                <w:noProof/>
              </w:rPr>
              <w:t>2.3.</w:t>
            </w:r>
            <w:r w:rsidR="009F4D9D" w:rsidRPr="00030C16">
              <w:rPr>
                <w:rFonts w:ascii="Cambria" w:hAnsi="Cambria"/>
                <w:noProof/>
                <w:lang w:eastAsia="es-CL"/>
              </w:rPr>
              <w:tab/>
            </w:r>
            <w:r w:rsidR="009F4D9D" w:rsidRPr="00030C16">
              <w:rPr>
                <w:rStyle w:val="Hipervnculo"/>
                <w:rFonts w:ascii="Cambria" w:hAnsi="Cambria" w:cstheme="minorHAnsi"/>
                <w:noProof/>
              </w:rPr>
              <w:t>Objetivos específicos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13</w:t>
            </w:r>
            <w:r w:rsidR="009F4D9D" w:rsidRPr="00030C16">
              <w:rPr>
                <w:rFonts w:ascii="Cambria" w:hAnsi="Cambria"/>
                <w:noProof/>
                <w:webHidden/>
              </w:rPr>
              <w:fldChar w:fldCharType="end"/>
            </w:r>
          </w:hyperlink>
        </w:p>
        <w:p w14:paraId="3A733FFA" w14:textId="6842C012" w:rsidR="009F4D9D" w:rsidRPr="00030C16" w:rsidRDefault="007568CA">
          <w:pPr>
            <w:pStyle w:val="TDC1"/>
            <w:tabs>
              <w:tab w:val="left" w:pos="440"/>
              <w:tab w:val="right" w:leader="dot" w:pos="9350"/>
            </w:tabs>
            <w:rPr>
              <w:rFonts w:ascii="Cambria" w:hAnsi="Cambria"/>
              <w:noProof/>
              <w:lang w:eastAsia="es-CL"/>
            </w:rPr>
          </w:pPr>
          <w:hyperlink w:anchor="_Toc519630657" w:history="1">
            <w:r w:rsidR="009F4D9D" w:rsidRPr="00030C16">
              <w:rPr>
                <w:rStyle w:val="Hipervnculo"/>
                <w:rFonts w:ascii="Cambria" w:hAnsi="Cambria" w:cstheme="minorHAnsi"/>
                <w:noProof/>
              </w:rPr>
              <w:t>3.</w:t>
            </w:r>
            <w:r w:rsidR="009F4D9D" w:rsidRPr="00030C16">
              <w:rPr>
                <w:rFonts w:ascii="Cambria" w:hAnsi="Cambria"/>
                <w:noProof/>
                <w:lang w:eastAsia="es-CL"/>
              </w:rPr>
              <w:tab/>
            </w:r>
            <w:r w:rsidR="009F4D9D" w:rsidRPr="00030C16">
              <w:rPr>
                <w:rStyle w:val="Hipervnculo"/>
                <w:rFonts w:ascii="Cambria" w:hAnsi="Cambria" w:cstheme="minorHAnsi"/>
                <w:noProof/>
              </w:rPr>
              <w:t>Metodología</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14</w:t>
            </w:r>
            <w:r w:rsidR="009F4D9D" w:rsidRPr="00030C16">
              <w:rPr>
                <w:rFonts w:ascii="Cambria" w:hAnsi="Cambria"/>
                <w:noProof/>
                <w:webHidden/>
              </w:rPr>
              <w:fldChar w:fldCharType="end"/>
            </w:r>
          </w:hyperlink>
        </w:p>
        <w:p w14:paraId="726A1BC1" w14:textId="478AFA2C" w:rsidR="009F4D9D" w:rsidRPr="00030C16" w:rsidRDefault="007568CA">
          <w:pPr>
            <w:pStyle w:val="TDC1"/>
            <w:tabs>
              <w:tab w:val="left" w:pos="440"/>
              <w:tab w:val="right" w:leader="dot" w:pos="9350"/>
            </w:tabs>
            <w:rPr>
              <w:rFonts w:ascii="Cambria" w:hAnsi="Cambria"/>
              <w:noProof/>
              <w:lang w:eastAsia="es-CL"/>
            </w:rPr>
          </w:pPr>
          <w:hyperlink w:anchor="_Toc519630658" w:history="1">
            <w:r w:rsidR="009F4D9D" w:rsidRPr="00030C16">
              <w:rPr>
                <w:rStyle w:val="Hipervnculo"/>
                <w:rFonts w:ascii="Cambria" w:hAnsi="Cambria" w:cstheme="minorHAnsi"/>
                <w:noProof/>
              </w:rPr>
              <w:t>4.</w:t>
            </w:r>
            <w:r w:rsidR="009F4D9D" w:rsidRPr="00030C16">
              <w:rPr>
                <w:rFonts w:ascii="Cambria" w:hAnsi="Cambria"/>
                <w:noProof/>
                <w:lang w:eastAsia="es-CL"/>
              </w:rPr>
              <w:tab/>
            </w:r>
            <w:r w:rsidR="009F4D9D" w:rsidRPr="00030C16">
              <w:rPr>
                <w:rStyle w:val="Hipervnculo"/>
                <w:rFonts w:ascii="Cambria" w:hAnsi="Cambria" w:cstheme="minorHAnsi"/>
                <w:noProof/>
              </w:rPr>
              <w:t>Definiciones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15</w:t>
            </w:r>
            <w:r w:rsidR="009F4D9D" w:rsidRPr="00030C16">
              <w:rPr>
                <w:rFonts w:ascii="Cambria" w:hAnsi="Cambria"/>
                <w:noProof/>
                <w:webHidden/>
              </w:rPr>
              <w:fldChar w:fldCharType="end"/>
            </w:r>
          </w:hyperlink>
        </w:p>
        <w:p w14:paraId="6BB7B552" w14:textId="3483F928" w:rsidR="009F4D9D" w:rsidRPr="00030C16" w:rsidRDefault="007568CA">
          <w:pPr>
            <w:pStyle w:val="TDC3"/>
            <w:tabs>
              <w:tab w:val="left" w:pos="1100"/>
              <w:tab w:val="right" w:leader="dot" w:pos="9350"/>
            </w:tabs>
            <w:rPr>
              <w:rFonts w:ascii="Cambria" w:hAnsi="Cambria"/>
              <w:noProof/>
              <w:lang w:eastAsia="es-CL"/>
            </w:rPr>
          </w:pPr>
          <w:hyperlink w:anchor="_Toc519630659" w:history="1">
            <w:r w:rsidR="009F4D9D" w:rsidRPr="00030C16">
              <w:rPr>
                <w:rStyle w:val="Hipervnculo"/>
                <w:rFonts w:ascii="Cambria" w:hAnsi="Cambria"/>
                <w:noProof/>
              </w:rPr>
              <w:t>4.1.</w:t>
            </w:r>
            <w:r w:rsidR="009F4D9D" w:rsidRPr="00030C16">
              <w:rPr>
                <w:rFonts w:ascii="Cambria" w:hAnsi="Cambria"/>
                <w:noProof/>
                <w:lang w:eastAsia="es-CL"/>
              </w:rPr>
              <w:tab/>
            </w:r>
            <w:r w:rsidR="009F4D9D" w:rsidRPr="00030C16">
              <w:rPr>
                <w:rStyle w:val="Hipervnculo"/>
                <w:rFonts w:ascii="Cambria" w:hAnsi="Cambria"/>
                <w:noProof/>
              </w:rPr>
              <w:t>Capital de Riesgo (</w:t>
            </w:r>
            <w:r w:rsidR="009F4D9D" w:rsidRPr="00030C16">
              <w:rPr>
                <w:rStyle w:val="Hipervnculo"/>
                <w:rFonts w:ascii="Cambria" w:hAnsi="Cambria"/>
                <w:i/>
                <w:noProof/>
              </w:rPr>
              <w:t>Venture Capital</w:t>
            </w:r>
            <w:r w:rsidR="009F4D9D" w:rsidRPr="00030C16">
              <w:rPr>
                <w:rStyle w:val="Hipervnculo"/>
                <w:rFonts w:ascii="Cambria" w:hAnsi="Cambria"/>
                <w:noProof/>
              </w:rPr>
              <w:t>)</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_Toc519630659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15</w:t>
            </w:r>
            <w:r w:rsidR="009F4D9D" w:rsidRPr="00030C16">
              <w:rPr>
                <w:rFonts w:ascii="Cambria" w:hAnsi="Cambria"/>
                <w:noProof/>
                <w:webHidden/>
              </w:rPr>
              <w:fldChar w:fldCharType="end"/>
            </w:r>
          </w:hyperlink>
        </w:p>
        <w:p w14:paraId="01B3EE86" w14:textId="18E68865" w:rsidR="009F4D9D" w:rsidRPr="00030C16" w:rsidRDefault="007568CA">
          <w:pPr>
            <w:pStyle w:val="TDC3"/>
            <w:tabs>
              <w:tab w:val="left" w:pos="1100"/>
              <w:tab w:val="right" w:leader="dot" w:pos="9350"/>
            </w:tabs>
            <w:rPr>
              <w:rFonts w:ascii="Cambria" w:hAnsi="Cambria"/>
              <w:noProof/>
              <w:lang w:eastAsia="es-CL"/>
            </w:rPr>
          </w:pPr>
          <w:hyperlink w:anchor="_Toc519630660" w:history="1">
            <w:r w:rsidR="009F4D9D" w:rsidRPr="00030C16">
              <w:rPr>
                <w:rStyle w:val="Hipervnculo"/>
                <w:rFonts w:ascii="Cambria" w:hAnsi="Cambria"/>
                <w:noProof/>
              </w:rPr>
              <w:t>4.2.</w:t>
            </w:r>
            <w:r w:rsidR="009F4D9D" w:rsidRPr="00030C16">
              <w:rPr>
                <w:rFonts w:ascii="Cambria" w:hAnsi="Cambria"/>
                <w:noProof/>
                <w:lang w:eastAsia="es-CL"/>
              </w:rPr>
              <w:tab/>
            </w:r>
            <w:r w:rsidR="009F4D9D" w:rsidRPr="00030C16">
              <w:rPr>
                <w:rStyle w:val="Hipervnculo"/>
                <w:rFonts w:ascii="Cambria" w:hAnsi="Cambria"/>
                <w:noProof/>
              </w:rPr>
              <w:t>Inversión en Fondos de Capital de Riesgo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16</w:t>
            </w:r>
            <w:r w:rsidR="009F4D9D" w:rsidRPr="00030C16">
              <w:rPr>
                <w:rFonts w:ascii="Cambria" w:hAnsi="Cambria"/>
                <w:noProof/>
                <w:webHidden/>
              </w:rPr>
              <w:fldChar w:fldCharType="end"/>
            </w:r>
          </w:hyperlink>
        </w:p>
        <w:p w14:paraId="6ED23529" w14:textId="03A38E28" w:rsidR="009F4D9D" w:rsidRPr="00030C16" w:rsidRDefault="007568CA">
          <w:pPr>
            <w:pStyle w:val="TDC3"/>
            <w:tabs>
              <w:tab w:val="left" w:pos="1100"/>
              <w:tab w:val="right" w:leader="dot" w:pos="9350"/>
            </w:tabs>
            <w:rPr>
              <w:rFonts w:ascii="Cambria" w:hAnsi="Cambria"/>
              <w:noProof/>
              <w:lang w:eastAsia="es-CL"/>
            </w:rPr>
          </w:pPr>
          <w:hyperlink w:anchor="_Toc519630661" w:history="1">
            <w:r w:rsidR="009F4D9D" w:rsidRPr="00030C16">
              <w:rPr>
                <w:rStyle w:val="Hipervnculo"/>
                <w:rFonts w:ascii="Cambria" w:hAnsi="Cambria"/>
                <w:noProof/>
              </w:rPr>
              <w:t>4.3.</w:t>
            </w:r>
            <w:r w:rsidR="009F4D9D" w:rsidRPr="00030C16">
              <w:rPr>
                <w:rFonts w:ascii="Cambria" w:hAnsi="Cambria"/>
                <w:noProof/>
                <w:lang w:eastAsia="es-CL"/>
              </w:rPr>
              <w:tab/>
            </w:r>
            <w:r w:rsidR="009F4D9D" w:rsidRPr="00030C16">
              <w:rPr>
                <w:rStyle w:val="Hipervnculo"/>
                <w:rFonts w:ascii="Cambria" w:hAnsi="Cambria"/>
                <w:noProof/>
              </w:rPr>
              <w:t>Corporate Venture Capital</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17</w:t>
            </w:r>
            <w:r w:rsidR="009F4D9D" w:rsidRPr="00030C16">
              <w:rPr>
                <w:rFonts w:ascii="Cambria" w:hAnsi="Cambria"/>
                <w:noProof/>
                <w:webHidden/>
              </w:rPr>
              <w:fldChar w:fldCharType="end"/>
            </w:r>
          </w:hyperlink>
        </w:p>
        <w:p w14:paraId="114E65BA" w14:textId="256806FC" w:rsidR="009F4D9D" w:rsidRPr="00030C16" w:rsidRDefault="007568CA">
          <w:pPr>
            <w:pStyle w:val="TDC1"/>
            <w:tabs>
              <w:tab w:val="left" w:pos="440"/>
              <w:tab w:val="right" w:leader="dot" w:pos="9350"/>
            </w:tabs>
            <w:rPr>
              <w:rFonts w:ascii="Cambria" w:hAnsi="Cambria"/>
              <w:noProof/>
              <w:lang w:eastAsia="es-CL"/>
            </w:rPr>
          </w:pPr>
          <w:hyperlink w:anchor="_Toc519630662" w:history="1">
            <w:r w:rsidR="009F4D9D" w:rsidRPr="00030C16">
              <w:rPr>
                <w:rStyle w:val="Hipervnculo"/>
                <w:rFonts w:ascii="Cambria" w:hAnsi="Cambria" w:cstheme="minorHAnsi"/>
                <w:noProof/>
              </w:rPr>
              <w:t>5.</w:t>
            </w:r>
            <w:r w:rsidR="009F4D9D" w:rsidRPr="00030C16">
              <w:rPr>
                <w:rFonts w:ascii="Cambria" w:hAnsi="Cambria"/>
                <w:noProof/>
                <w:lang w:eastAsia="es-CL"/>
              </w:rPr>
              <w:tab/>
            </w:r>
            <w:r w:rsidR="009F4D9D" w:rsidRPr="00030C16">
              <w:rPr>
                <w:rStyle w:val="Hipervnculo"/>
                <w:rFonts w:ascii="Cambria" w:hAnsi="Cambria" w:cstheme="minorHAnsi"/>
                <w:noProof/>
              </w:rPr>
              <w:t>Ecosistemas de emprendimiento a nivel mundial</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24</w:t>
            </w:r>
            <w:r w:rsidR="009F4D9D" w:rsidRPr="00030C16">
              <w:rPr>
                <w:rFonts w:ascii="Cambria" w:hAnsi="Cambria"/>
                <w:noProof/>
                <w:webHidden/>
              </w:rPr>
              <w:fldChar w:fldCharType="end"/>
            </w:r>
          </w:hyperlink>
        </w:p>
        <w:p w14:paraId="07A1567B" w14:textId="562A3B3E" w:rsidR="009F4D9D" w:rsidRPr="00030C16" w:rsidRDefault="007568CA">
          <w:pPr>
            <w:pStyle w:val="TDC2"/>
            <w:tabs>
              <w:tab w:val="left" w:pos="880"/>
              <w:tab w:val="right" w:leader="dot" w:pos="9350"/>
            </w:tabs>
            <w:rPr>
              <w:rFonts w:ascii="Cambria" w:hAnsi="Cambria"/>
              <w:noProof/>
              <w:lang w:eastAsia="es-CL"/>
            </w:rPr>
          </w:pPr>
          <w:hyperlink w:anchor="_Toc519630663" w:history="1">
            <w:r w:rsidR="009F4D9D" w:rsidRPr="00030C16">
              <w:rPr>
                <w:rStyle w:val="Hipervnculo"/>
                <w:rFonts w:ascii="Cambria" w:hAnsi="Cambria" w:cstheme="minorHAnsi"/>
                <w:noProof/>
              </w:rPr>
              <w:t>5.1.</w:t>
            </w:r>
            <w:r w:rsidR="009F4D9D" w:rsidRPr="00030C16">
              <w:rPr>
                <w:rFonts w:ascii="Cambria" w:hAnsi="Cambria"/>
                <w:noProof/>
                <w:lang w:eastAsia="es-CL"/>
              </w:rPr>
              <w:tab/>
            </w:r>
            <w:r w:rsidR="009F4D9D" w:rsidRPr="00030C16">
              <w:rPr>
                <w:rStyle w:val="Hipervnculo"/>
                <w:rFonts w:ascii="Cambria" w:hAnsi="Cambria" w:cstheme="minorHAnsi"/>
                <w:noProof/>
              </w:rPr>
              <w:t>Estados Unidos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24</w:t>
            </w:r>
            <w:r w:rsidR="009F4D9D" w:rsidRPr="00030C16">
              <w:rPr>
                <w:rFonts w:ascii="Cambria" w:hAnsi="Cambria"/>
                <w:noProof/>
                <w:webHidden/>
              </w:rPr>
              <w:fldChar w:fldCharType="end"/>
            </w:r>
          </w:hyperlink>
        </w:p>
        <w:p w14:paraId="537F7237" w14:textId="321D930B" w:rsidR="009F4D9D" w:rsidRPr="00030C16" w:rsidRDefault="007568CA">
          <w:pPr>
            <w:pStyle w:val="TDC2"/>
            <w:tabs>
              <w:tab w:val="left" w:pos="1100"/>
              <w:tab w:val="right" w:leader="dot" w:pos="9350"/>
            </w:tabs>
            <w:rPr>
              <w:rFonts w:ascii="Cambria" w:hAnsi="Cambria"/>
              <w:noProof/>
              <w:lang w:eastAsia="es-CL"/>
            </w:rPr>
          </w:pPr>
          <w:hyperlink w:anchor="_Toc519630664" w:history="1">
            <w:r w:rsidR="009F4D9D" w:rsidRPr="00030C16">
              <w:rPr>
                <w:rStyle w:val="Hipervnculo"/>
                <w:rFonts w:ascii="Cambria" w:hAnsi="Cambria"/>
                <w:noProof/>
              </w:rPr>
              <w:t>5.1.1.</w:t>
            </w:r>
            <w:r w:rsidR="009F4D9D" w:rsidRPr="00030C16">
              <w:rPr>
                <w:rFonts w:ascii="Cambria" w:hAnsi="Cambria"/>
                <w:noProof/>
                <w:lang w:eastAsia="es-CL"/>
              </w:rPr>
              <w:tab/>
            </w:r>
            <w:r w:rsidR="009F4D9D" w:rsidRPr="00030C16">
              <w:rPr>
                <w:rStyle w:val="Hipervnculo"/>
                <w:rFonts w:ascii="Cambria" w:hAnsi="Cambria"/>
                <w:noProof/>
              </w:rPr>
              <w:t xml:space="preserve">Silicon Valley </w:t>
            </w:r>
            <w:r w:rsidR="009F4D9D" w:rsidRPr="00030C16">
              <w:rPr>
                <w:rStyle w:val="Hipervnculo"/>
                <w:rFonts w:ascii="Cambria" w:hAnsi="Cambria" w:cstheme="minorHAnsi"/>
                <w:noProof/>
              </w:rPr>
              <w:t>(Guzmán,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24</w:t>
            </w:r>
            <w:r w:rsidR="009F4D9D" w:rsidRPr="00030C16">
              <w:rPr>
                <w:rFonts w:ascii="Cambria" w:hAnsi="Cambria"/>
                <w:noProof/>
                <w:webHidden/>
              </w:rPr>
              <w:fldChar w:fldCharType="end"/>
            </w:r>
          </w:hyperlink>
        </w:p>
        <w:p w14:paraId="5B4D9766" w14:textId="6B584E56" w:rsidR="009F4D9D" w:rsidRPr="00030C16" w:rsidRDefault="007568CA">
          <w:pPr>
            <w:pStyle w:val="TDC3"/>
            <w:tabs>
              <w:tab w:val="left" w:pos="1540"/>
              <w:tab w:val="right" w:leader="dot" w:pos="9350"/>
            </w:tabs>
            <w:rPr>
              <w:rFonts w:ascii="Cambria" w:hAnsi="Cambria"/>
              <w:noProof/>
              <w:lang w:eastAsia="es-CL"/>
            </w:rPr>
          </w:pPr>
          <w:hyperlink w:anchor="_Toc519630665" w:history="1">
            <w:r w:rsidR="009F4D9D" w:rsidRPr="00030C16">
              <w:rPr>
                <w:rStyle w:val="Hipervnculo"/>
                <w:rFonts w:ascii="Cambria" w:hAnsi="Cambria" w:cstheme="minorHAnsi"/>
                <w:noProof/>
              </w:rPr>
              <w:t>5.1.1.1.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24</w:t>
            </w:r>
            <w:r w:rsidR="009F4D9D" w:rsidRPr="00030C16">
              <w:rPr>
                <w:rFonts w:ascii="Cambria" w:hAnsi="Cambria"/>
                <w:noProof/>
                <w:webHidden/>
              </w:rPr>
              <w:fldChar w:fldCharType="end"/>
            </w:r>
          </w:hyperlink>
        </w:p>
        <w:p w14:paraId="4AB601B7" w14:textId="18B986B0" w:rsidR="009F4D9D" w:rsidRPr="00030C16" w:rsidRDefault="007568CA">
          <w:pPr>
            <w:pStyle w:val="TDC3"/>
            <w:tabs>
              <w:tab w:val="left" w:pos="1540"/>
              <w:tab w:val="right" w:leader="dot" w:pos="9350"/>
            </w:tabs>
            <w:rPr>
              <w:rFonts w:ascii="Cambria" w:hAnsi="Cambria"/>
              <w:noProof/>
              <w:lang w:eastAsia="es-CL"/>
            </w:rPr>
          </w:pPr>
          <w:hyperlink w:anchor="_Toc519630666" w:history="1">
            <w:r w:rsidR="009F4D9D" w:rsidRPr="00030C16">
              <w:rPr>
                <w:rStyle w:val="Hipervnculo"/>
                <w:rFonts w:ascii="Cambria" w:hAnsi="Cambria" w:cstheme="minorHAnsi"/>
                <w:noProof/>
              </w:rPr>
              <w:t>5.1.1.2.</w:t>
            </w:r>
            <w:r w:rsidR="009F4D9D" w:rsidRPr="00030C16">
              <w:rPr>
                <w:rFonts w:ascii="Cambria" w:hAnsi="Cambria"/>
                <w:noProof/>
                <w:lang w:eastAsia="es-CL"/>
              </w:rPr>
              <w:tab/>
            </w:r>
            <w:r w:rsidR="009F4D9D" w:rsidRPr="00030C16">
              <w:rPr>
                <w:rStyle w:val="Hipervnculo"/>
                <w:rFonts w:ascii="Cambria" w:hAnsi="Cambria" w:cstheme="minorHAnsi"/>
                <w:noProof/>
              </w:rPr>
              <w:t>Factores Claves del Ecosistema de Silicon Valley</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26</w:t>
            </w:r>
            <w:r w:rsidR="009F4D9D" w:rsidRPr="00030C16">
              <w:rPr>
                <w:rFonts w:ascii="Cambria" w:hAnsi="Cambria"/>
                <w:noProof/>
                <w:webHidden/>
              </w:rPr>
              <w:fldChar w:fldCharType="end"/>
            </w:r>
          </w:hyperlink>
        </w:p>
        <w:p w14:paraId="436CA545" w14:textId="15811252" w:rsidR="009F4D9D" w:rsidRPr="00030C16" w:rsidRDefault="007568CA">
          <w:pPr>
            <w:pStyle w:val="TDC2"/>
            <w:tabs>
              <w:tab w:val="left" w:pos="1100"/>
              <w:tab w:val="right" w:leader="dot" w:pos="9350"/>
            </w:tabs>
            <w:rPr>
              <w:rFonts w:ascii="Cambria" w:hAnsi="Cambria"/>
              <w:noProof/>
              <w:lang w:eastAsia="es-CL"/>
            </w:rPr>
          </w:pPr>
          <w:hyperlink w:anchor="_Toc519630667" w:history="1">
            <w:r w:rsidR="009F4D9D" w:rsidRPr="00030C16">
              <w:rPr>
                <w:rStyle w:val="Hipervnculo"/>
                <w:rFonts w:ascii="Cambria" w:hAnsi="Cambria" w:cstheme="minorHAnsi"/>
                <w:noProof/>
              </w:rPr>
              <w:t>5.1.2.</w:t>
            </w:r>
            <w:r w:rsidR="009F4D9D" w:rsidRPr="00030C16">
              <w:rPr>
                <w:rFonts w:ascii="Cambria" w:hAnsi="Cambria"/>
                <w:noProof/>
                <w:lang w:eastAsia="es-CL"/>
              </w:rPr>
              <w:tab/>
            </w:r>
            <w:r w:rsidR="009F4D9D" w:rsidRPr="00030C16">
              <w:rPr>
                <w:rStyle w:val="Hipervnculo"/>
                <w:rFonts w:ascii="Cambria" w:hAnsi="Cambria" w:cstheme="minorHAnsi"/>
                <w:noProof/>
              </w:rPr>
              <w:t>Nueva York (Guzmán,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31</w:t>
            </w:r>
            <w:r w:rsidR="009F4D9D" w:rsidRPr="00030C16">
              <w:rPr>
                <w:rFonts w:ascii="Cambria" w:hAnsi="Cambria"/>
                <w:noProof/>
                <w:webHidden/>
              </w:rPr>
              <w:fldChar w:fldCharType="end"/>
            </w:r>
          </w:hyperlink>
        </w:p>
        <w:p w14:paraId="3A0D0F19" w14:textId="43D14D91" w:rsidR="009F4D9D" w:rsidRPr="00030C16" w:rsidRDefault="007568CA">
          <w:pPr>
            <w:pStyle w:val="TDC3"/>
            <w:tabs>
              <w:tab w:val="left" w:pos="1540"/>
              <w:tab w:val="right" w:leader="dot" w:pos="9350"/>
            </w:tabs>
            <w:rPr>
              <w:rFonts w:ascii="Cambria" w:hAnsi="Cambria"/>
              <w:noProof/>
              <w:lang w:eastAsia="es-CL"/>
            </w:rPr>
          </w:pPr>
          <w:hyperlink w:anchor="_Toc519630668" w:history="1">
            <w:r w:rsidR="009F4D9D" w:rsidRPr="00030C16">
              <w:rPr>
                <w:rStyle w:val="Hipervnculo"/>
                <w:rFonts w:ascii="Cambria" w:hAnsi="Cambria" w:cstheme="minorHAnsi"/>
                <w:noProof/>
              </w:rPr>
              <w:t>5.1.2.1.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31</w:t>
            </w:r>
            <w:r w:rsidR="009F4D9D" w:rsidRPr="00030C16">
              <w:rPr>
                <w:rFonts w:ascii="Cambria" w:hAnsi="Cambria"/>
                <w:noProof/>
                <w:webHidden/>
              </w:rPr>
              <w:fldChar w:fldCharType="end"/>
            </w:r>
          </w:hyperlink>
        </w:p>
        <w:p w14:paraId="2209136B" w14:textId="44FD4249" w:rsidR="009F4D9D" w:rsidRPr="00030C16" w:rsidRDefault="007568CA">
          <w:pPr>
            <w:pStyle w:val="TDC3"/>
            <w:tabs>
              <w:tab w:val="left" w:pos="1540"/>
              <w:tab w:val="right" w:leader="dot" w:pos="9350"/>
            </w:tabs>
            <w:rPr>
              <w:rFonts w:ascii="Cambria" w:hAnsi="Cambria"/>
              <w:noProof/>
              <w:lang w:eastAsia="es-CL"/>
            </w:rPr>
          </w:pPr>
          <w:hyperlink w:anchor="_Toc519630669" w:history="1">
            <w:r w:rsidR="009F4D9D" w:rsidRPr="00030C16">
              <w:rPr>
                <w:rStyle w:val="Hipervnculo"/>
                <w:rFonts w:ascii="Cambria" w:hAnsi="Cambria" w:cstheme="minorHAnsi"/>
                <w:noProof/>
              </w:rPr>
              <w:t>5.1.2.2.</w:t>
            </w:r>
            <w:r w:rsidR="009F4D9D" w:rsidRPr="00030C16">
              <w:rPr>
                <w:rFonts w:ascii="Cambria" w:hAnsi="Cambria"/>
                <w:noProof/>
                <w:lang w:eastAsia="es-CL"/>
              </w:rPr>
              <w:tab/>
            </w:r>
            <w:r w:rsidR="009F4D9D" w:rsidRPr="00030C16">
              <w:rPr>
                <w:rStyle w:val="Hipervnculo"/>
                <w:rFonts w:ascii="Cambria" w:hAnsi="Cambria" w:cstheme="minorHAnsi"/>
                <w:noProof/>
              </w:rPr>
              <w:t>Factores Claves del Ecosistema de Nueva York</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_Toc519630669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32</w:t>
            </w:r>
            <w:r w:rsidR="009F4D9D" w:rsidRPr="00030C16">
              <w:rPr>
                <w:rFonts w:ascii="Cambria" w:hAnsi="Cambria"/>
                <w:noProof/>
                <w:webHidden/>
              </w:rPr>
              <w:fldChar w:fldCharType="end"/>
            </w:r>
          </w:hyperlink>
        </w:p>
        <w:p w14:paraId="513AA179" w14:textId="02F63C5B" w:rsidR="009F4D9D" w:rsidRPr="00030C16" w:rsidRDefault="007568CA">
          <w:pPr>
            <w:pStyle w:val="TDC2"/>
            <w:tabs>
              <w:tab w:val="left" w:pos="1100"/>
              <w:tab w:val="right" w:leader="dot" w:pos="9350"/>
            </w:tabs>
            <w:rPr>
              <w:rFonts w:ascii="Cambria" w:hAnsi="Cambria"/>
              <w:noProof/>
              <w:lang w:eastAsia="es-CL"/>
            </w:rPr>
          </w:pPr>
          <w:hyperlink w:anchor="_Toc519630670" w:history="1">
            <w:r w:rsidR="009F4D9D" w:rsidRPr="00030C16">
              <w:rPr>
                <w:rStyle w:val="Hipervnculo"/>
                <w:rFonts w:ascii="Cambria" w:hAnsi="Cambria"/>
                <w:noProof/>
              </w:rPr>
              <w:t>5.1.3.</w:t>
            </w:r>
            <w:r w:rsidR="009F4D9D" w:rsidRPr="00030C16">
              <w:rPr>
                <w:rFonts w:ascii="Cambria" w:hAnsi="Cambria"/>
                <w:noProof/>
                <w:lang w:eastAsia="es-CL"/>
              </w:rPr>
              <w:tab/>
            </w:r>
            <w:r w:rsidR="009F4D9D" w:rsidRPr="00030C16">
              <w:rPr>
                <w:rStyle w:val="Hipervnculo"/>
                <w:rFonts w:ascii="Cambria" w:hAnsi="Cambria" w:cstheme="minorHAnsi"/>
                <w:noProof/>
              </w:rPr>
              <w:t>Miami – Estados Unidos (Guzmán,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36</w:t>
            </w:r>
            <w:r w:rsidR="009F4D9D" w:rsidRPr="00030C16">
              <w:rPr>
                <w:rFonts w:ascii="Cambria" w:hAnsi="Cambria"/>
                <w:noProof/>
                <w:webHidden/>
              </w:rPr>
              <w:fldChar w:fldCharType="end"/>
            </w:r>
          </w:hyperlink>
        </w:p>
        <w:p w14:paraId="5151823C" w14:textId="659FD190" w:rsidR="009F4D9D" w:rsidRPr="00030C16" w:rsidRDefault="007568CA">
          <w:pPr>
            <w:pStyle w:val="TDC3"/>
            <w:tabs>
              <w:tab w:val="left" w:pos="1540"/>
              <w:tab w:val="right" w:leader="dot" w:pos="9350"/>
            </w:tabs>
            <w:rPr>
              <w:rFonts w:ascii="Cambria" w:hAnsi="Cambria"/>
              <w:noProof/>
              <w:lang w:eastAsia="es-CL"/>
            </w:rPr>
          </w:pPr>
          <w:hyperlink w:anchor="_Toc519630671" w:history="1">
            <w:r w:rsidR="009F4D9D" w:rsidRPr="00030C16">
              <w:rPr>
                <w:rStyle w:val="Hipervnculo"/>
                <w:rFonts w:ascii="Cambria" w:hAnsi="Cambria" w:cstheme="minorHAnsi"/>
                <w:noProof/>
              </w:rPr>
              <w:t>5.1.3.1.</w:t>
            </w:r>
            <w:r w:rsidR="009F4D9D" w:rsidRPr="00030C16">
              <w:rPr>
                <w:rFonts w:ascii="Cambria" w:hAnsi="Cambria"/>
                <w:noProof/>
                <w:lang w:eastAsia="es-CL"/>
              </w:rPr>
              <w:tab/>
            </w:r>
            <w:r w:rsidR="009F4D9D" w:rsidRPr="00030C16">
              <w:rPr>
                <w:rStyle w:val="Hipervnculo"/>
                <w:rFonts w:ascii="Cambria" w:hAnsi="Cambria" w:cstheme="minorHAnsi"/>
                <w:noProof/>
              </w:rPr>
              <w:t>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36</w:t>
            </w:r>
            <w:r w:rsidR="009F4D9D" w:rsidRPr="00030C16">
              <w:rPr>
                <w:rFonts w:ascii="Cambria" w:hAnsi="Cambria"/>
                <w:noProof/>
                <w:webHidden/>
              </w:rPr>
              <w:fldChar w:fldCharType="end"/>
            </w:r>
          </w:hyperlink>
        </w:p>
        <w:p w14:paraId="3EFE2B7D" w14:textId="6F4EDD31" w:rsidR="009F4D9D" w:rsidRPr="00030C16" w:rsidRDefault="007568CA">
          <w:pPr>
            <w:pStyle w:val="TDC3"/>
            <w:tabs>
              <w:tab w:val="left" w:pos="1540"/>
              <w:tab w:val="right" w:leader="dot" w:pos="9350"/>
            </w:tabs>
            <w:rPr>
              <w:rFonts w:ascii="Cambria" w:hAnsi="Cambria"/>
              <w:noProof/>
              <w:lang w:eastAsia="es-CL"/>
            </w:rPr>
          </w:pPr>
          <w:hyperlink w:anchor="_Toc519630672" w:history="1">
            <w:r w:rsidR="009F4D9D" w:rsidRPr="00030C16">
              <w:rPr>
                <w:rStyle w:val="Hipervnculo"/>
                <w:rFonts w:ascii="Cambria" w:hAnsi="Cambria" w:cstheme="minorHAnsi"/>
                <w:noProof/>
              </w:rPr>
              <w:t>5.1.3.2.</w:t>
            </w:r>
            <w:r w:rsidR="009F4D9D" w:rsidRPr="00030C16">
              <w:rPr>
                <w:rFonts w:ascii="Cambria" w:hAnsi="Cambria"/>
                <w:noProof/>
                <w:lang w:eastAsia="es-CL"/>
              </w:rPr>
              <w:tab/>
            </w:r>
            <w:r w:rsidR="009F4D9D" w:rsidRPr="00030C16">
              <w:rPr>
                <w:rStyle w:val="Hipervnculo"/>
                <w:rFonts w:ascii="Cambria" w:hAnsi="Cambria" w:cstheme="minorHAnsi"/>
                <w:noProof/>
              </w:rPr>
              <w:t>Factores Claves del Ecosistema de Miami</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36</w:t>
            </w:r>
            <w:r w:rsidR="009F4D9D" w:rsidRPr="00030C16">
              <w:rPr>
                <w:rFonts w:ascii="Cambria" w:hAnsi="Cambria"/>
                <w:noProof/>
                <w:webHidden/>
              </w:rPr>
              <w:fldChar w:fldCharType="end"/>
            </w:r>
          </w:hyperlink>
        </w:p>
        <w:p w14:paraId="37D71F45" w14:textId="4823495C" w:rsidR="009F4D9D" w:rsidRPr="00030C16" w:rsidRDefault="007568CA">
          <w:pPr>
            <w:pStyle w:val="TDC2"/>
            <w:tabs>
              <w:tab w:val="left" w:pos="1100"/>
              <w:tab w:val="right" w:leader="dot" w:pos="9350"/>
            </w:tabs>
            <w:rPr>
              <w:rFonts w:ascii="Cambria" w:hAnsi="Cambria"/>
              <w:noProof/>
              <w:lang w:eastAsia="es-CL"/>
            </w:rPr>
          </w:pPr>
          <w:hyperlink w:anchor="_Toc519630673" w:history="1">
            <w:r w:rsidR="009F4D9D" w:rsidRPr="00030C16">
              <w:rPr>
                <w:rStyle w:val="Hipervnculo"/>
                <w:rFonts w:ascii="Cambria" w:hAnsi="Cambria"/>
                <w:noProof/>
              </w:rPr>
              <w:t>5.1.4.</w:t>
            </w:r>
            <w:r w:rsidR="009F4D9D" w:rsidRPr="00030C16">
              <w:rPr>
                <w:rFonts w:ascii="Cambria" w:hAnsi="Cambria"/>
                <w:noProof/>
                <w:lang w:eastAsia="es-CL"/>
              </w:rPr>
              <w:tab/>
            </w:r>
            <w:r w:rsidR="009F4D9D" w:rsidRPr="00030C16">
              <w:rPr>
                <w:rStyle w:val="Hipervnculo"/>
                <w:rFonts w:ascii="Cambria" w:hAnsi="Cambria"/>
                <w:noProof/>
              </w:rPr>
              <w:t>Boston</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39</w:t>
            </w:r>
            <w:r w:rsidR="009F4D9D" w:rsidRPr="00030C16">
              <w:rPr>
                <w:rFonts w:ascii="Cambria" w:hAnsi="Cambria"/>
                <w:noProof/>
                <w:webHidden/>
              </w:rPr>
              <w:fldChar w:fldCharType="end"/>
            </w:r>
          </w:hyperlink>
        </w:p>
        <w:p w14:paraId="52D77122" w14:textId="1926F4CB" w:rsidR="009F4D9D" w:rsidRPr="00030C16" w:rsidRDefault="007568CA">
          <w:pPr>
            <w:pStyle w:val="TDC3"/>
            <w:tabs>
              <w:tab w:val="left" w:pos="1540"/>
              <w:tab w:val="right" w:leader="dot" w:pos="9350"/>
            </w:tabs>
            <w:rPr>
              <w:rFonts w:ascii="Cambria" w:hAnsi="Cambria"/>
              <w:noProof/>
              <w:lang w:eastAsia="es-CL"/>
            </w:rPr>
          </w:pPr>
          <w:hyperlink w:anchor="_Toc519630674" w:history="1">
            <w:r w:rsidR="009F4D9D" w:rsidRPr="00030C16">
              <w:rPr>
                <w:rStyle w:val="Hipervnculo"/>
                <w:rFonts w:ascii="Cambria" w:hAnsi="Cambria" w:cstheme="minorHAnsi"/>
                <w:noProof/>
              </w:rPr>
              <w:t>5.1.4.1.</w:t>
            </w:r>
            <w:r w:rsidR="009F4D9D" w:rsidRPr="00030C16">
              <w:rPr>
                <w:rFonts w:ascii="Cambria" w:hAnsi="Cambria"/>
                <w:noProof/>
                <w:lang w:eastAsia="es-CL"/>
              </w:rPr>
              <w:tab/>
            </w:r>
            <w:r w:rsidR="009F4D9D" w:rsidRPr="00030C16">
              <w:rPr>
                <w:rStyle w:val="Hipervnculo"/>
                <w:rFonts w:ascii="Cambria" w:hAnsi="Cambria" w:cstheme="minorHAnsi"/>
                <w:noProof/>
              </w:rPr>
              <w:t>Historia</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39</w:t>
            </w:r>
            <w:r w:rsidR="009F4D9D" w:rsidRPr="00030C16">
              <w:rPr>
                <w:rFonts w:ascii="Cambria" w:hAnsi="Cambria"/>
                <w:noProof/>
                <w:webHidden/>
              </w:rPr>
              <w:fldChar w:fldCharType="end"/>
            </w:r>
          </w:hyperlink>
        </w:p>
        <w:p w14:paraId="2E1C01BD" w14:textId="09C37719" w:rsidR="009F4D9D" w:rsidRPr="00030C16" w:rsidRDefault="007568CA">
          <w:pPr>
            <w:pStyle w:val="TDC3"/>
            <w:tabs>
              <w:tab w:val="left" w:pos="1540"/>
              <w:tab w:val="right" w:leader="dot" w:pos="9350"/>
            </w:tabs>
            <w:rPr>
              <w:rFonts w:ascii="Cambria" w:hAnsi="Cambria"/>
              <w:noProof/>
              <w:lang w:eastAsia="es-CL"/>
            </w:rPr>
          </w:pPr>
          <w:hyperlink w:anchor="_Toc519630675" w:history="1">
            <w:r w:rsidR="009F4D9D" w:rsidRPr="00030C16">
              <w:rPr>
                <w:rStyle w:val="Hipervnculo"/>
                <w:rFonts w:ascii="Cambria" w:hAnsi="Cambria"/>
                <w:noProof/>
              </w:rPr>
              <w:t>5.1.4.2.</w:t>
            </w:r>
            <w:r w:rsidR="009F4D9D" w:rsidRPr="00030C16">
              <w:rPr>
                <w:rFonts w:ascii="Cambria" w:hAnsi="Cambria"/>
                <w:noProof/>
                <w:lang w:eastAsia="es-CL"/>
              </w:rPr>
              <w:tab/>
            </w:r>
            <w:r w:rsidR="009F4D9D" w:rsidRPr="00030C16">
              <w:rPr>
                <w:rStyle w:val="Hipervnculo"/>
                <w:rFonts w:ascii="Cambria" w:hAnsi="Cambria"/>
                <w:noProof/>
              </w:rPr>
              <w:t>Factores claves del ecosistema</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41</w:t>
            </w:r>
            <w:r w:rsidR="009F4D9D" w:rsidRPr="00030C16">
              <w:rPr>
                <w:rFonts w:ascii="Cambria" w:hAnsi="Cambria"/>
                <w:noProof/>
                <w:webHidden/>
              </w:rPr>
              <w:fldChar w:fldCharType="end"/>
            </w:r>
          </w:hyperlink>
        </w:p>
        <w:p w14:paraId="037B8814" w14:textId="7489EFE2" w:rsidR="009F4D9D" w:rsidRPr="00030C16" w:rsidRDefault="007568CA">
          <w:pPr>
            <w:pStyle w:val="TDC2"/>
            <w:tabs>
              <w:tab w:val="left" w:pos="1100"/>
              <w:tab w:val="right" w:leader="dot" w:pos="9350"/>
            </w:tabs>
            <w:rPr>
              <w:rFonts w:ascii="Cambria" w:hAnsi="Cambria"/>
              <w:noProof/>
              <w:lang w:eastAsia="es-CL"/>
            </w:rPr>
          </w:pPr>
          <w:hyperlink w:anchor="_Toc519630676" w:history="1">
            <w:r w:rsidR="009F4D9D" w:rsidRPr="00030C16">
              <w:rPr>
                <w:rStyle w:val="Hipervnculo"/>
                <w:rFonts w:ascii="Cambria" w:hAnsi="Cambria"/>
                <w:noProof/>
              </w:rPr>
              <w:t>5.1.5.</w:t>
            </w:r>
            <w:r w:rsidR="009F4D9D" w:rsidRPr="00030C16">
              <w:rPr>
                <w:rFonts w:ascii="Cambria" w:hAnsi="Cambria"/>
                <w:noProof/>
                <w:lang w:eastAsia="es-CL"/>
              </w:rPr>
              <w:tab/>
            </w:r>
            <w:r w:rsidR="009F4D9D" w:rsidRPr="00030C16">
              <w:rPr>
                <w:rStyle w:val="Hipervnculo"/>
                <w:rFonts w:ascii="Cambria" w:hAnsi="Cambria"/>
                <w:noProof/>
              </w:rPr>
              <w:t>CVC en Estados Unidos.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42</w:t>
            </w:r>
            <w:r w:rsidR="009F4D9D" w:rsidRPr="00030C16">
              <w:rPr>
                <w:rFonts w:ascii="Cambria" w:hAnsi="Cambria"/>
                <w:noProof/>
                <w:webHidden/>
              </w:rPr>
              <w:fldChar w:fldCharType="end"/>
            </w:r>
          </w:hyperlink>
        </w:p>
        <w:p w14:paraId="352027A1" w14:textId="02238509" w:rsidR="009F4D9D" w:rsidRPr="00030C16" w:rsidRDefault="007568CA">
          <w:pPr>
            <w:pStyle w:val="TDC2"/>
            <w:tabs>
              <w:tab w:val="left" w:pos="880"/>
              <w:tab w:val="right" w:leader="dot" w:pos="9350"/>
            </w:tabs>
            <w:rPr>
              <w:rFonts w:ascii="Cambria" w:hAnsi="Cambria"/>
              <w:noProof/>
              <w:lang w:eastAsia="es-CL"/>
            </w:rPr>
          </w:pPr>
          <w:hyperlink w:anchor="_Toc519630677" w:history="1">
            <w:r w:rsidR="009F4D9D" w:rsidRPr="00030C16">
              <w:rPr>
                <w:rStyle w:val="Hipervnculo"/>
                <w:rFonts w:ascii="Cambria" w:hAnsi="Cambria" w:cstheme="minorHAnsi"/>
                <w:noProof/>
              </w:rPr>
              <w:t>5.2.</w:t>
            </w:r>
            <w:r w:rsidR="009F4D9D" w:rsidRPr="00030C16">
              <w:rPr>
                <w:rFonts w:ascii="Cambria" w:hAnsi="Cambria"/>
                <w:noProof/>
                <w:lang w:eastAsia="es-CL"/>
              </w:rPr>
              <w:tab/>
            </w:r>
            <w:r w:rsidR="009F4D9D" w:rsidRPr="00030C16">
              <w:rPr>
                <w:rStyle w:val="Hipervnculo"/>
                <w:rFonts w:ascii="Cambria" w:hAnsi="Cambria" w:cstheme="minorHAnsi"/>
                <w:noProof/>
              </w:rPr>
              <w:t>Israel</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45</w:t>
            </w:r>
            <w:r w:rsidR="009F4D9D" w:rsidRPr="00030C16">
              <w:rPr>
                <w:rFonts w:ascii="Cambria" w:hAnsi="Cambria"/>
                <w:noProof/>
                <w:webHidden/>
              </w:rPr>
              <w:fldChar w:fldCharType="end"/>
            </w:r>
          </w:hyperlink>
        </w:p>
        <w:p w14:paraId="2D9D2674" w14:textId="3E745F4D" w:rsidR="009F4D9D" w:rsidRPr="00030C16" w:rsidRDefault="007568CA">
          <w:pPr>
            <w:pStyle w:val="TDC3"/>
            <w:tabs>
              <w:tab w:val="left" w:pos="1320"/>
              <w:tab w:val="right" w:leader="dot" w:pos="9350"/>
            </w:tabs>
            <w:rPr>
              <w:rFonts w:ascii="Cambria" w:hAnsi="Cambria"/>
              <w:noProof/>
              <w:lang w:eastAsia="es-CL"/>
            </w:rPr>
          </w:pPr>
          <w:hyperlink w:anchor="_Toc519630678" w:history="1">
            <w:r w:rsidR="009F4D9D" w:rsidRPr="00030C16">
              <w:rPr>
                <w:rStyle w:val="Hipervnculo"/>
                <w:rFonts w:ascii="Cambria" w:hAnsi="Cambria" w:cstheme="minorHAnsi"/>
                <w:noProof/>
              </w:rPr>
              <w:t>5.2.1.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45</w:t>
            </w:r>
            <w:r w:rsidR="009F4D9D" w:rsidRPr="00030C16">
              <w:rPr>
                <w:rFonts w:ascii="Cambria" w:hAnsi="Cambria"/>
                <w:noProof/>
                <w:webHidden/>
              </w:rPr>
              <w:fldChar w:fldCharType="end"/>
            </w:r>
          </w:hyperlink>
        </w:p>
        <w:p w14:paraId="00D8F740" w14:textId="21A1A58A" w:rsidR="009F4D9D" w:rsidRPr="00030C16" w:rsidRDefault="007568CA">
          <w:pPr>
            <w:pStyle w:val="TDC3"/>
            <w:tabs>
              <w:tab w:val="left" w:pos="1320"/>
              <w:tab w:val="right" w:leader="dot" w:pos="9350"/>
            </w:tabs>
            <w:rPr>
              <w:rFonts w:ascii="Cambria" w:hAnsi="Cambria"/>
              <w:noProof/>
              <w:lang w:eastAsia="es-CL"/>
            </w:rPr>
          </w:pPr>
          <w:hyperlink w:anchor="_Toc519630679" w:history="1">
            <w:r w:rsidR="009F4D9D" w:rsidRPr="00030C16">
              <w:rPr>
                <w:rStyle w:val="Hipervnculo"/>
                <w:rFonts w:ascii="Cambria" w:hAnsi="Cambria" w:cstheme="minorHAnsi"/>
                <w:noProof/>
              </w:rPr>
              <w:t>5.2.2.</w:t>
            </w:r>
            <w:r w:rsidR="009F4D9D" w:rsidRPr="00030C16">
              <w:rPr>
                <w:rFonts w:ascii="Cambria" w:hAnsi="Cambria"/>
                <w:noProof/>
                <w:lang w:eastAsia="es-CL"/>
              </w:rPr>
              <w:tab/>
            </w:r>
            <w:r w:rsidR="009F4D9D" w:rsidRPr="00030C16">
              <w:rPr>
                <w:rStyle w:val="Hipervnculo"/>
                <w:rFonts w:ascii="Cambria" w:hAnsi="Cambria" w:cstheme="minorHAnsi"/>
                <w:noProof/>
              </w:rPr>
              <w:t>Factores Claves del Ecosistema israelí</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_Toc519630679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47</w:t>
            </w:r>
            <w:r w:rsidR="009F4D9D" w:rsidRPr="00030C16">
              <w:rPr>
                <w:rFonts w:ascii="Cambria" w:hAnsi="Cambria"/>
                <w:noProof/>
                <w:webHidden/>
              </w:rPr>
              <w:fldChar w:fldCharType="end"/>
            </w:r>
          </w:hyperlink>
        </w:p>
        <w:p w14:paraId="1E921430" w14:textId="35F9EA01" w:rsidR="009F4D9D" w:rsidRPr="00030C16" w:rsidRDefault="007568CA">
          <w:pPr>
            <w:pStyle w:val="TDC3"/>
            <w:tabs>
              <w:tab w:val="left" w:pos="1320"/>
              <w:tab w:val="right" w:leader="dot" w:pos="9350"/>
            </w:tabs>
            <w:rPr>
              <w:rFonts w:ascii="Cambria" w:hAnsi="Cambria"/>
              <w:noProof/>
              <w:lang w:eastAsia="es-CL"/>
            </w:rPr>
          </w:pPr>
          <w:hyperlink w:anchor="_Toc519630680" w:history="1">
            <w:r w:rsidR="009F4D9D" w:rsidRPr="00030C16">
              <w:rPr>
                <w:rStyle w:val="Hipervnculo"/>
                <w:rFonts w:ascii="Cambria" w:hAnsi="Cambria" w:cstheme="minorHAnsi"/>
                <w:noProof/>
              </w:rPr>
              <w:t>5.2.3.</w:t>
            </w:r>
            <w:r w:rsidR="009F4D9D" w:rsidRPr="00030C16">
              <w:rPr>
                <w:rFonts w:ascii="Cambria" w:hAnsi="Cambria"/>
                <w:noProof/>
                <w:lang w:eastAsia="es-CL"/>
              </w:rPr>
              <w:tab/>
            </w:r>
            <w:r w:rsidR="009F4D9D" w:rsidRPr="00030C16">
              <w:rPr>
                <w:rStyle w:val="Hipervnculo"/>
                <w:rFonts w:ascii="Cambria" w:hAnsi="Cambria" w:cstheme="minorHAnsi"/>
                <w:noProof/>
              </w:rPr>
              <w:t>CVC en Israel</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49</w:t>
            </w:r>
            <w:r w:rsidR="009F4D9D" w:rsidRPr="00030C16">
              <w:rPr>
                <w:rFonts w:ascii="Cambria" w:hAnsi="Cambria"/>
                <w:noProof/>
                <w:webHidden/>
              </w:rPr>
              <w:fldChar w:fldCharType="end"/>
            </w:r>
          </w:hyperlink>
        </w:p>
        <w:p w14:paraId="651D4948" w14:textId="77FCC695" w:rsidR="009F4D9D" w:rsidRPr="00030C16" w:rsidRDefault="007568CA">
          <w:pPr>
            <w:pStyle w:val="TDC2"/>
            <w:tabs>
              <w:tab w:val="left" w:pos="880"/>
              <w:tab w:val="right" w:leader="dot" w:pos="9350"/>
            </w:tabs>
            <w:rPr>
              <w:rFonts w:ascii="Cambria" w:hAnsi="Cambria"/>
              <w:noProof/>
              <w:lang w:eastAsia="es-CL"/>
            </w:rPr>
          </w:pPr>
          <w:hyperlink w:anchor="_Toc519630681" w:history="1">
            <w:r w:rsidR="009F4D9D" w:rsidRPr="00030C16">
              <w:rPr>
                <w:rStyle w:val="Hipervnculo"/>
                <w:rFonts w:ascii="Cambria" w:hAnsi="Cambria" w:cstheme="minorHAnsi"/>
                <w:noProof/>
              </w:rPr>
              <w:t>5.3.</w:t>
            </w:r>
            <w:r w:rsidR="009F4D9D" w:rsidRPr="00030C16">
              <w:rPr>
                <w:rFonts w:ascii="Cambria" w:hAnsi="Cambria"/>
                <w:noProof/>
                <w:lang w:eastAsia="es-CL"/>
              </w:rPr>
              <w:tab/>
            </w:r>
            <w:r w:rsidR="009F4D9D" w:rsidRPr="00030C16">
              <w:rPr>
                <w:rStyle w:val="Hipervnculo"/>
                <w:rFonts w:ascii="Cambria" w:hAnsi="Cambria" w:cstheme="minorHAnsi"/>
                <w:noProof/>
              </w:rPr>
              <w:t>Berlín - Alemania</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51</w:t>
            </w:r>
            <w:r w:rsidR="009F4D9D" w:rsidRPr="00030C16">
              <w:rPr>
                <w:rFonts w:ascii="Cambria" w:hAnsi="Cambria"/>
                <w:noProof/>
                <w:webHidden/>
              </w:rPr>
              <w:fldChar w:fldCharType="end"/>
            </w:r>
          </w:hyperlink>
        </w:p>
        <w:p w14:paraId="2F913E50" w14:textId="51BC21AE" w:rsidR="009F4D9D" w:rsidRPr="00030C16" w:rsidRDefault="007568CA">
          <w:pPr>
            <w:pStyle w:val="TDC3"/>
            <w:tabs>
              <w:tab w:val="left" w:pos="1320"/>
              <w:tab w:val="right" w:leader="dot" w:pos="9350"/>
            </w:tabs>
            <w:rPr>
              <w:rFonts w:ascii="Cambria" w:hAnsi="Cambria"/>
              <w:noProof/>
              <w:lang w:eastAsia="es-CL"/>
            </w:rPr>
          </w:pPr>
          <w:hyperlink w:anchor="_Toc519630682" w:history="1">
            <w:r w:rsidR="009F4D9D" w:rsidRPr="00030C16">
              <w:rPr>
                <w:rStyle w:val="Hipervnculo"/>
                <w:rFonts w:ascii="Cambria" w:hAnsi="Cambria" w:cstheme="minorHAnsi"/>
                <w:noProof/>
              </w:rPr>
              <w:t>5.3.1.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52</w:t>
            </w:r>
            <w:r w:rsidR="009F4D9D" w:rsidRPr="00030C16">
              <w:rPr>
                <w:rFonts w:ascii="Cambria" w:hAnsi="Cambria"/>
                <w:noProof/>
                <w:webHidden/>
              </w:rPr>
              <w:fldChar w:fldCharType="end"/>
            </w:r>
          </w:hyperlink>
        </w:p>
        <w:p w14:paraId="72105B7A" w14:textId="0CE3D76D" w:rsidR="009F4D9D" w:rsidRPr="00030C16" w:rsidRDefault="007568CA">
          <w:pPr>
            <w:pStyle w:val="TDC3"/>
            <w:tabs>
              <w:tab w:val="left" w:pos="1320"/>
              <w:tab w:val="right" w:leader="dot" w:pos="9350"/>
            </w:tabs>
            <w:rPr>
              <w:rFonts w:ascii="Cambria" w:hAnsi="Cambria"/>
              <w:noProof/>
              <w:lang w:eastAsia="es-CL"/>
            </w:rPr>
          </w:pPr>
          <w:hyperlink w:anchor="_Toc519630683" w:history="1">
            <w:r w:rsidR="009F4D9D" w:rsidRPr="00030C16">
              <w:rPr>
                <w:rStyle w:val="Hipervnculo"/>
                <w:rFonts w:ascii="Cambria" w:hAnsi="Cambria" w:cstheme="minorHAnsi"/>
                <w:noProof/>
              </w:rPr>
              <w:t>5.3.2.</w:t>
            </w:r>
            <w:r w:rsidR="009F4D9D" w:rsidRPr="00030C16">
              <w:rPr>
                <w:rFonts w:ascii="Cambria" w:hAnsi="Cambria"/>
                <w:noProof/>
                <w:lang w:eastAsia="es-CL"/>
              </w:rPr>
              <w:tab/>
            </w:r>
            <w:r w:rsidR="009F4D9D" w:rsidRPr="00030C16">
              <w:rPr>
                <w:rStyle w:val="Hipervnculo"/>
                <w:rFonts w:ascii="Cambria" w:hAnsi="Cambria" w:cstheme="minorHAnsi"/>
                <w:noProof/>
              </w:rPr>
              <w:t>Factores Clave del Ecosistema de Berlín</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52</w:t>
            </w:r>
            <w:r w:rsidR="009F4D9D" w:rsidRPr="00030C16">
              <w:rPr>
                <w:rFonts w:ascii="Cambria" w:hAnsi="Cambria"/>
                <w:noProof/>
                <w:webHidden/>
              </w:rPr>
              <w:fldChar w:fldCharType="end"/>
            </w:r>
          </w:hyperlink>
        </w:p>
        <w:p w14:paraId="78923E0B" w14:textId="7D682DA9" w:rsidR="009F4D9D" w:rsidRPr="00030C16" w:rsidRDefault="007568CA">
          <w:pPr>
            <w:pStyle w:val="TDC3"/>
            <w:tabs>
              <w:tab w:val="left" w:pos="1320"/>
              <w:tab w:val="right" w:leader="dot" w:pos="9350"/>
            </w:tabs>
            <w:rPr>
              <w:rFonts w:ascii="Cambria" w:hAnsi="Cambria"/>
              <w:noProof/>
              <w:lang w:eastAsia="es-CL"/>
            </w:rPr>
          </w:pPr>
          <w:hyperlink w:anchor="_Toc519630684" w:history="1">
            <w:r w:rsidR="009F4D9D" w:rsidRPr="00030C16">
              <w:rPr>
                <w:rStyle w:val="Hipervnculo"/>
                <w:rFonts w:ascii="Cambria" w:hAnsi="Cambria" w:cstheme="minorHAnsi"/>
                <w:noProof/>
              </w:rPr>
              <w:t>5.3.3.</w:t>
            </w:r>
            <w:r w:rsidR="009F4D9D" w:rsidRPr="00030C16">
              <w:rPr>
                <w:rFonts w:ascii="Cambria" w:hAnsi="Cambria"/>
                <w:noProof/>
                <w:lang w:eastAsia="es-CL"/>
              </w:rPr>
              <w:tab/>
            </w:r>
            <w:r w:rsidR="009F4D9D" w:rsidRPr="00030C16">
              <w:rPr>
                <w:rStyle w:val="Hipervnculo"/>
                <w:rFonts w:ascii="Cambria" w:hAnsi="Cambria" w:cstheme="minorHAnsi"/>
                <w:noProof/>
              </w:rPr>
              <w:t>CVC en Berlín</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53</w:t>
            </w:r>
            <w:r w:rsidR="009F4D9D" w:rsidRPr="00030C16">
              <w:rPr>
                <w:rFonts w:ascii="Cambria" w:hAnsi="Cambria"/>
                <w:noProof/>
                <w:webHidden/>
              </w:rPr>
              <w:fldChar w:fldCharType="end"/>
            </w:r>
          </w:hyperlink>
        </w:p>
        <w:p w14:paraId="1D632D66" w14:textId="161DE400" w:rsidR="009F4D9D" w:rsidRPr="00030C16" w:rsidRDefault="007568CA">
          <w:pPr>
            <w:pStyle w:val="TDC2"/>
            <w:tabs>
              <w:tab w:val="left" w:pos="880"/>
              <w:tab w:val="right" w:leader="dot" w:pos="9350"/>
            </w:tabs>
            <w:rPr>
              <w:rFonts w:ascii="Cambria" w:hAnsi="Cambria"/>
              <w:noProof/>
              <w:lang w:eastAsia="es-CL"/>
            </w:rPr>
          </w:pPr>
          <w:hyperlink w:anchor="_Toc519630685" w:history="1">
            <w:r w:rsidR="009F4D9D" w:rsidRPr="00030C16">
              <w:rPr>
                <w:rStyle w:val="Hipervnculo"/>
                <w:rFonts w:ascii="Cambria" w:hAnsi="Cambria" w:cstheme="minorHAnsi"/>
                <w:noProof/>
              </w:rPr>
              <w:t>5.4.</w:t>
            </w:r>
            <w:r w:rsidR="009F4D9D" w:rsidRPr="00030C16">
              <w:rPr>
                <w:rFonts w:ascii="Cambria" w:hAnsi="Cambria"/>
                <w:noProof/>
                <w:lang w:eastAsia="es-CL"/>
              </w:rPr>
              <w:tab/>
            </w:r>
            <w:r w:rsidR="009F4D9D" w:rsidRPr="00030C16">
              <w:rPr>
                <w:rStyle w:val="Hipervnculo"/>
                <w:rFonts w:ascii="Cambria" w:hAnsi="Cambria" w:cstheme="minorHAnsi"/>
                <w:noProof/>
              </w:rPr>
              <w:t>Singapur (Valenzuela,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54</w:t>
            </w:r>
            <w:r w:rsidR="009F4D9D" w:rsidRPr="00030C16">
              <w:rPr>
                <w:rFonts w:ascii="Cambria" w:hAnsi="Cambria"/>
                <w:noProof/>
                <w:webHidden/>
              </w:rPr>
              <w:fldChar w:fldCharType="end"/>
            </w:r>
          </w:hyperlink>
        </w:p>
        <w:p w14:paraId="00D17036" w14:textId="116D6104" w:rsidR="009F4D9D" w:rsidRPr="00030C16" w:rsidRDefault="007568CA">
          <w:pPr>
            <w:pStyle w:val="TDC3"/>
            <w:tabs>
              <w:tab w:val="left" w:pos="1320"/>
              <w:tab w:val="right" w:leader="dot" w:pos="9350"/>
            </w:tabs>
            <w:rPr>
              <w:rFonts w:ascii="Cambria" w:hAnsi="Cambria"/>
              <w:noProof/>
              <w:lang w:eastAsia="es-CL"/>
            </w:rPr>
          </w:pPr>
          <w:hyperlink w:anchor="_Toc519630686" w:history="1">
            <w:r w:rsidR="009F4D9D" w:rsidRPr="00030C16">
              <w:rPr>
                <w:rStyle w:val="Hipervnculo"/>
                <w:rFonts w:ascii="Cambria" w:hAnsi="Cambria" w:cstheme="minorHAnsi"/>
                <w:noProof/>
              </w:rPr>
              <w:t>5.4.1.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55</w:t>
            </w:r>
            <w:r w:rsidR="009F4D9D" w:rsidRPr="00030C16">
              <w:rPr>
                <w:rFonts w:ascii="Cambria" w:hAnsi="Cambria"/>
                <w:noProof/>
                <w:webHidden/>
              </w:rPr>
              <w:fldChar w:fldCharType="end"/>
            </w:r>
          </w:hyperlink>
        </w:p>
        <w:p w14:paraId="7DCA6609" w14:textId="74854210" w:rsidR="009F4D9D" w:rsidRPr="00030C16" w:rsidRDefault="007568CA">
          <w:pPr>
            <w:pStyle w:val="TDC3"/>
            <w:tabs>
              <w:tab w:val="left" w:pos="1320"/>
              <w:tab w:val="right" w:leader="dot" w:pos="9350"/>
            </w:tabs>
            <w:rPr>
              <w:rFonts w:ascii="Cambria" w:hAnsi="Cambria"/>
              <w:noProof/>
              <w:lang w:eastAsia="es-CL"/>
            </w:rPr>
          </w:pPr>
          <w:hyperlink w:anchor="_Toc519630687" w:history="1">
            <w:r w:rsidR="009F4D9D" w:rsidRPr="00030C16">
              <w:rPr>
                <w:rStyle w:val="Hipervnculo"/>
                <w:rFonts w:ascii="Cambria" w:hAnsi="Cambria" w:cstheme="minorHAnsi"/>
                <w:noProof/>
              </w:rPr>
              <w:t>5.4.2.</w:t>
            </w:r>
            <w:r w:rsidR="009F4D9D" w:rsidRPr="00030C16">
              <w:rPr>
                <w:rFonts w:ascii="Cambria" w:hAnsi="Cambria"/>
                <w:noProof/>
                <w:lang w:eastAsia="es-CL"/>
              </w:rPr>
              <w:tab/>
            </w:r>
            <w:r w:rsidR="009F4D9D" w:rsidRPr="00030C16">
              <w:rPr>
                <w:rStyle w:val="Hipervnculo"/>
                <w:rFonts w:ascii="Cambria" w:hAnsi="Cambria" w:cstheme="minorHAnsi"/>
                <w:noProof/>
              </w:rPr>
              <w:t>Factores Claves del Ecosistema de Singapur</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57</w:t>
            </w:r>
            <w:r w:rsidR="009F4D9D" w:rsidRPr="00030C16">
              <w:rPr>
                <w:rFonts w:ascii="Cambria" w:hAnsi="Cambria"/>
                <w:noProof/>
                <w:webHidden/>
              </w:rPr>
              <w:fldChar w:fldCharType="end"/>
            </w:r>
          </w:hyperlink>
        </w:p>
        <w:p w14:paraId="58B95DBB" w14:textId="2292FF63" w:rsidR="009F4D9D" w:rsidRPr="00030C16" w:rsidRDefault="007568CA">
          <w:pPr>
            <w:pStyle w:val="TDC3"/>
            <w:tabs>
              <w:tab w:val="left" w:pos="1320"/>
              <w:tab w:val="right" w:leader="dot" w:pos="9350"/>
            </w:tabs>
            <w:rPr>
              <w:rFonts w:ascii="Cambria" w:hAnsi="Cambria"/>
              <w:noProof/>
              <w:lang w:eastAsia="es-CL"/>
            </w:rPr>
          </w:pPr>
          <w:hyperlink w:anchor="_Toc519630688" w:history="1">
            <w:r w:rsidR="009F4D9D" w:rsidRPr="00030C16">
              <w:rPr>
                <w:rStyle w:val="Hipervnculo"/>
                <w:rFonts w:ascii="Cambria" w:hAnsi="Cambria" w:cstheme="minorHAnsi"/>
                <w:noProof/>
              </w:rPr>
              <w:t>5.4.3.</w:t>
            </w:r>
            <w:r w:rsidR="009F4D9D" w:rsidRPr="00030C16">
              <w:rPr>
                <w:rFonts w:ascii="Cambria" w:hAnsi="Cambria"/>
                <w:noProof/>
                <w:lang w:eastAsia="es-CL"/>
              </w:rPr>
              <w:tab/>
            </w:r>
            <w:r w:rsidR="009F4D9D" w:rsidRPr="00030C16">
              <w:rPr>
                <w:rStyle w:val="Hipervnculo"/>
                <w:rFonts w:ascii="Cambria" w:hAnsi="Cambria" w:cstheme="minorHAnsi"/>
                <w:noProof/>
              </w:rPr>
              <w:t>CVC en Singapur</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60</w:t>
            </w:r>
            <w:r w:rsidR="009F4D9D" w:rsidRPr="00030C16">
              <w:rPr>
                <w:rFonts w:ascii="Cambria" w:hAnsi="Cambria"/>
                <w:noProof/>
                <w:webHidden/>
              </w:rPr>
              <w:fldChar w:fldCharType="end"/>
            </w:r>
          </w:hyperlink>
        </w:p>
        <w:p w14:paraId="5A4DBB0E" w14:textId="76170F36" w:rsidR="009F4D9D" w:rsidRPr="00030C16" w:rsidRDefault="007568CA">
          <w:pPr>
            <w:pStyle w:val="TDC2"/>
            <w:tabs>
              <w:tab w:val="left" w:pos="880"/>
              <w:tab w:val="right" w:leader="dot" w:pos="9350"/>
            </w:tabs>
            <w:rPr>
              <w:rFonts w:ascii="Cambria" w:hAnsi="Cambria"/>
              <w:noProof/>
              <w:lang w:eastAsia="es-CL"/>
            </w:rPr>
          </w:pPr>
          <w:hyperlink w:anchor="_Toc519630689" w:history="1">
            <w:r w:rsidR="009F4D9D" w:rsidRPr="00030C16">
              <w:rPr>
                <w:rStyle w:val="Hipervnculo"/>
                <w:rFonts w:ascii="Cambria" w:hAnsi="Cambria" w:cstheme="minorHAnsi"/>
                <w:noProof/>
              </w:rPr>
              <w:t>5.5.</w:t>
            </w:r>
            <w:r w:rsidR="009F4D9D" w:rsidRPr="00030C16">
              <w:rPr>
                <w:rFonts w:ascii="Cambria" w:hAnsi="Cambria"/>
                <w:noProof/>
                <w:lang w:eastAsia="es-CL"/>
              </w:rPr>
              <w:tab/>
            </w:r>
            <w:r w:rsidR="009F4D9D" w:rsidRPr="00030C16">
              <w:rPr>
                <w:rStyle w:val="Hipervnculo"/>
                <w:rFonts w:ascii="Cambria" w:hAnsi="Cambria" w:cstheme="minorHAnsi"/>
                <w:noProof/>
              </w:rPr>
              <w:t>Londres – Reino Unido (Valenzuela,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_Toc519630689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62</w:t>
            </w:r>
            <w:r w:rsidR="009F4D9D" w:rsidRPr="00030C16">
              <w:rPr>
                <w:rFonts w:ascii="Cambria" w:hAnsi="Cambria"/>
                <w:noProof/>
                <w:webHidden/>
              </w:rPr>
              <w:fldChar w:fldCharType="end"/>
            </w:r>
          </w:hyperlink>
        </w:p>
        <w:p w14:paraId="730DE60B" w14:textId="1CD0348C" w:rsidR="009F4D9D" w:rsidRPr="00030C16" w:rsidRDefault="007568CA">
          <w:pPr>
            <w:pStyle w:val="TDC3"/>
            <w:tabs>
              <w:tab w:val="left" w:pos="1320"/>
              <w:tab w:val="right" w:leader="dot" w:pos="9350"/>
            </w:tabs>
            <w:rPr>
              <w:rFonts w:ascii="Cambria" w:hAnsi="Cambria"/>
              <w:noProof/>
              <w:lang w:eastAsia="es-CL"/>
            </w:rPr>
          </w:pPr>
          <w:hyperlink w:anchor="_Toc519630690" w:history="1">
            <w:r w:rsidR="009F4D9D" w:rsidRPr="00030C16">
              <w:rPr>
                <w:rStyle w:val="Hipervnculo"/>
                <w:rFonts w:ascii="Cambria" w:hAnsi="Cambria" w:cstheme="minorHAnsi"/>
                <w:noProof/>
              </w:rPr>
              <w:t>5.5.1.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63</w:t>
            </w:r>
            <w:r w:rsidR="009F4D9D" w:rsidRPr="00030C16">
              <w:rPr>
                <w:rFonts w:ascii="Cambria" w:hAnsi="Cambria"/>
                <w:noProof/>
                <w:webHidden/>
              </w:rPr>
              <w:fldChar w:fldCharType="end"/>
            </w:r>
          </w:hyperlink>
        </w:p>
        <w:p w14:paraId="773F2BA7" w14:textId="615FB78B" w:rsidR="009F4D9D" w:rsidRPr="00030C16" w:rsidRDefault="007568CA">
          <w:pPr>
            <w:pStyle w:val="TDC3"/>
            <w:tabs>
              <w:tab w:val="left" w:pos="1320"/>
              <w:tab w:val="right" w:leader="dot" w:pos="9350"/>
            </w:tabs>
            <w:rPr>
              <w:rFonts w:ascii="Cambria" w:hAnsi="Cambria"/>
              <w:noProof/>
              <w:lang w:eastAsia="es-CL"/>
            </w:rPr>
          </w:pPr>
          <w:hyperlink w:anchor="_Toc519630691" w:history="1">
            <w:r w:rsidR="009F4D9D" w:rsidRPr="00030C16">
              <w:rPr>
                <w:rStyle w:val="Hipervnculo"/>
                <w:rFonts w:ascii="Cambria" w:hAnsi="Cambria" w:cstheme="minorHAnsi"/>
                <w:noProof/>
              </w:rPr>
              <w:t>5.5.2.</w:t>
            </w:r>
            <w:r w:rsidR="009F4D9D" w:rsidRPr="00030C16">
              <w:rPr>
                <w:rFonts w:ascii="Cambria" w:hAnsi="Cambria"/>
                <w:noProof/>
                <w:lang w:eastAsia="es-CL"/>
              </w:rPr>
              <w:tab/>
            </w:r>
            <w:r w:rsidR="009F4D9D" w:rsidRPr="00030C16">
              <w:rPr>
                <w:rStyle w:val="Hipervnculo"/>
                <w:rFonts w:ascii="Cambria" w:hAnsi="Cambria" w:cstheme="minorHAnsi"/>
                <w:noProof/>
              </w:rPr>
              <w:t>Factores Claves del Ecosistema Londinense</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64</w:t>
            </w:r>
            <w:r w:rsidR="009F4D9D" w:rsidRPr="00030C16">
              <w:rPr>
                <w:rFonts w:ascii="Cambria" w:hAnsi="Cambria"/>
                <w:noProof/>
                <w:webHidden/>
              </w:rPr>
              <w:fldChar w:fldCharType="end"/>
            </w:r>
          </w:hyperlink>
        </w:p>
        <w:p w14:paraId="4D7AA904" w14:textId="69E1099E" w:rsidR="009F4D9D" w:rsidRPr="00030C16" w:rsidRDefault="007568CA">
          <w:pPr>
            <w:pStyle w:val="TDC3"/>
            <w:tabs>
              <w:tab w:val="left" w:pos="1320"/>
              <w:tab w:val="right" w:leader="dot" w:pos="9350"/>
            </w:tabs>
            <w:rPr>
              <w:rFonts w:ascii="Cambria" w:hAnsi="Cambria"/>
              <w:noProof/>
              <w:lang w:eastAsia="es-CL"/>
            </w:rPr>
          </w:pPr>
          <w:hyperlink w:anchor="_Toc519630692" w:history="1">
            <w:r w:rsidR="009F4D9D" w:rsidRPr="00030C16">
              <w:rPr>
                <w:rStyle w:val="Hipervnculo"/>
                <w:rFonts w:ascii="Cambria" w:hAnsi="Cambria"/>
                <w:noProof/>
              </w:rPr>
              <w:t>5.5.3.</w:t>
            </w:r>
            <w:r w:rsidR="009F4D9D" w:rsidRPr="00030C16">
              <w:rPr>
                <w:rFonts w:ascii="Cambria" w:hAnsi="Cambria"/>
                <w:noProof/>
                <w:lang w:eastAsia="es-CL"/>
              </w:rPr>
              <w:tab/>
            </w:r>
            <w:r w:rsidR="009F4D9D" w:rsidRPr="00030C16">
              <w:rPr>
                <w:rStyle w:val="Hipervnculo"/>
                <w:rFonts w:ascii="Cambria" w:hAnsi="Cambria"/>
                <w:noProof/>
              </w:rPr>
              <w:t>CVC en Londres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67</w:t>
            </w:r>
            <w:r w:rsidR="009F4D9D" w:rsidRPr="00030C16">
              <w:rPr>
                <w:rFonts w:ascii="Cambria" w:hAnsi="Cambria"/>
                <w:noProof/>
                <w:webHidden/>
              </w:rPr>
              <w:fldChar w:fldCharType="end"/>
            </w:r>
          </w:hyperlink>
        </w:p>
        <w:p w14:paraId="75B2E853" w14:textId="6BB95460" w:rsidR="009F4D9D" w:rsidRPr="00030C16" w:rsidRDefault="007568CA">
          <w:pPr>
            <w:pStyle w:val="TDC2"/>
            <w:tabs>
              <w:tab w:val="left" w:pos="880"/>
              <w:tab w:val="right" w:leader="dot" w:pos="9350"/>
            </w:tabs>
            <w:rPr>
              <w:rFonts w:ascii="Cambria" w:hAnsi="Cambria"/>
              <w:noProof/>
              <w:lang w:eastAsia="es-CL"/>
            </w:rPr>
          </w:pPr>
          <w:hyperlink w:anchor="_Toc519630693" w:history="1">
            <w:r w:rsidR="009F4D9D" w:rsidRPr="00030C16">
              <w:rPr>
                <w:rStyle w:val="Hipervnculo"/>
                <w:rFonts w:ascii="Cambria" w:hAnsi="Cambria" w:cstheme="minorHAnsi"/>
                <w:noProof/>
              </w:rPr>
              <w:t>5.6.</w:t>
            </w:r>
            <w:r w:rsidR="009F4D9D" w:rsidRPr="00030C16">
              <w:rPr>
                <w:rFonts w:ascii="Cambria" w:hAnsi="Cambria"/>
                <w:noProof/>
                <w:lang w:eastAsia="es-CL"/>
              </w:rPr>
              <w:tab/>
            </w:r>
            <w:r w:rsidR="009F4D9D" w:rsidRPr="00030C16">
              <w:rPr>
                <w:rStyle w:val="Hipervnculo"/>
                <w:rFonts w:ascii="Cambria" w:hAnsi="Cambria" w:cstheme="minorHAnsi"/>
                <w:noProof/>
              </w:rPr>
              <w:t>México (Valenzuela,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67</w:t>
            </w:r>
            <w:r w:rsidR="009F4D9D" w:rsidRPr="00030C16">
              <w:rPr>
                <w:rFonts w:ascii="Cambria" w:hAnsi="Cambria"/>
                <w:noProof/>
                <w:webHidden/>
              </w:rPr>
              <w:fldChar w:fldCharType="end"/>
            </w:r>
          </w:hyperlink>
        </w:p>
        <w:p w14:paraId="6B87AB3D" w14:textId="255FBFAA" w:rsidR="009F4D9D" w:rsidRPr="00030C16" w:rsidRDefault="007568CA">
          <w:pPr>
            <w:pStyle w:val="TDC3"/>
            <w:tabs>
              <w:tab w:val="left" w:pos="1320"/>
              <w:tab w:val="right" w:leader="dot" w:pos="9350"/>
            </w:tabs>
            <w:rPr>
              <w:rFonts w:ascii="Cambria" w:hAnsi="Cambria"/>
              <w:noProof/>
              <w:lang w:eastAsia="es-CL"/>
            </w:rPr>
          </w:pPr>
          <w:hyperlink w:anchor="_Toc519630694" w:history="1">
            <w:r w:rsidR="009F4D9D" w:rsidRPr="00030C16">
              <w:rPr>
                <w:rStyle w:val="Hipervnculo"/>
                <w:rFonts w:ascii="Cambria" w:hAnsi="Cambria" w:cstheme="minorHAnsi"/>
                <w:noProof/>
              </w:rPr>
              <w:t>5.6.1.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68</w:t>
            </w:r>
            <w:r w:rsidR="009F4D9D" w:rsidRPr="00030C16">
              <w:rPr>
                <w:rFonts w:ascii="Cambria" w:hAnsi="Cambria"/>
                <w:noProof/>
                <w:webHidden/>
              </w:rPr>
              <w:fldChar w:fldCharType="end"/>
            </w:r>
          </w:hyperlink>
        </w:p>
        <w:p w14:paraId="4EC1435D" w14:textId="2E786D03" w:rsidR="009F4D9D" w:rsidRPr="00030C16" w:rsidRDefault="007568CA">
          <w:pPr>
            <w:pStyle w:val="TDC3"/>
            <w:tabs>
              <w:tab w:val="left" w:pos="1320"/>
              <w:tab w:val="right" w:leader="dot" w:pos="9350"/>
            </w:tabs>
            <w:rPr>
              <w:rFonts w:ascii="Cambria" w:hAnsi="Cambria"/>
              <w:noProof/>
              <w:lang w:eastAsia="es-CL"/>
            </w:rPr>
          </w:pPr>
          <w:hyperlink w:anchor="_Toc519630695" w:history="1">
            <w:r w:rsidR="009F4D9D" w:rsidRPr="00030C16">
              <w:rPr>
                <w:rStyle w:val="Hipervnculo"/>
                <w:rFonts w:ascii="Cambria" w:hAnsi="Cambria" w:cstheme="minorHAnsi"/>
                <w:noProof/>
              </w:rPr>
              <w:t>5.6.2.</w:t>
            </w:r>
            <w:r w:rsidR="009F4D9D" w:rsidRPr="00030C16">
              <w:rPr>
                <w:rFonts w:ascii="Cambria" w:hAnsi="Cambria"/>
                <w:noProof/>
                <w:lang w:eastAsia="es-CL"/>
              </w:rPr>
              <w:tab/>
            </w:r>
            <w:r w:rsidR="009F4D9D" w:rsidRPr="00030C16">
              <w:rPr>
                <w:rStyle w:val="Hipervnculo"/>
                <w:rFonts w:ascii="Cambria" w:hAnsi="Cambria" w:cstheme="minorHAnsi"/>
                <w:noProof/>
              </w:rPr>
              <w:t>Factores Claves del Ecosistema Mexicano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71</w:t>
            </w:r>
            <w:r w:rsidR="009F4D9D" w:rsidRPr="00030C16">
              <w:rPr>
                <w:rFonts w:ascii="Cambria" w:hAnsi="Cambria"/>
                <w:noProof/>
                <w:webHidden/>
              </w:rPr>
              <w:fldChar w:fldCharType="end"/>
            </w:r>
          </w:hyperlink>
        </w:p>
        <w:p w14:paraId="67421888" w14:textId="23EDD739" w:rsidR="009F4D9D" w:rsidRPr="00030C16" w:rsidRDefault="007568CA">
          <w:pPr>
            <w:pStyle w:val="TDC3"/>
            <w:tabs>
              <w:tab w:val="left" w:pos="1320"/>
              <w:tab w:val="right" w:leader="dot" w:pos="9350"/>
            </w:tabs>
            <w:rPr>
              <w:rFonts w:ascii="Cambria" w:hAnsi="Cambria"/>
              <w:noProof/>
              <w:lang w:eastAsia="es-CL"/>
            </w:rPr>
          </w:pPr>
          <w:hyperlink w:anchor="_Toc519630696" w:history="1">
            <w:r w:rsidR="009F4D9D" w:rsidRPr="00030C16">
              <w:rPr>
                <w:rStyle w:val="Hipervnculo"/>
                <w:rFonts w:ascii="Cambria" w:hAnsi="Cambria" w:cstheme="minorHAnsi"/>
                <w:noProof/>
              </w:rPr>
              <w:t>5.6.3.</w:t>
            </w:r>
            <w:r w:rsidR="009F4D9D" w:rsidRPr="00030C16">
              <w:rPr>
                <w:rFonts w:ascii="Cambria" w:hAnsi="Cambria"/>
                <w:noProof/>
                <w:lang w:eastAsia="es-CL"/>
              </w:rPr>
              <w:tab/>
            </w:r>
            <w:r w:rsidR="009F4D9D" w:rsidRPr="00030C16">
              <w:rPr>
                <w:rStyle w:val="Hipervnculo"/>
                <w:rFonts w:ascii="Cambria" w:hAnsi="Cambria" w:cstheme="minorHAnsi"/>
                <w:noProof/>
              </w:rPr>
              <w:t>CVC en México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72</w:t>
            </w:r>
            <w:r w:rsidR="009F4D9D" w:rsidRPr="00030C16">
              <w:rPr>
                <w:rFonts w:ascii="Cambria" w:hAnsi="Cambria"/>
                <w:noProof/>
                <w:webHidden/>
              </w:rPr>
              <w:fldChar w:fldCharType="end"/>
            </w:r>
          </w:hyperlink>
        </w:p>
        <w:p w14:paraId="6DB3F9C3" w14:textId="2A27C26D" w:rsidR="009F4D9D" w:rsidRPr="00030C16" w:rsidRDefault="007568CA">
          <w:pPr>
            <w:pStyle w:val="TDC1"/>
            <w:tabs>
              <w:tab w:val="left" w:pos="440"/>
              <w:tab w:val="right" w:leader="dot" w:pos="9350"/>
            </w:tabs>
            <w:rPr>
              <w:rFonts w:ascii="Cambria" w:hAnsi="Cambria"/>
              <w:noProof/>
              <w:lang w:eastAsia="es-CL"/>
            </w:rPr>
          </w:pPr>
          <w:hyperlink w:anchor="_Toc519630697" w:history="1">
            <w:r w:rsidR="009F4D9D" w:rsidRPr="00030C16">
              <w:rPr>
                <w:rStyle w:val="Hipervnculo"/>
                <w:rFonts w:ascii="Cambria" w:hAnsi="Cambria" w:cstheme="minorHAnsi"/>
                <w:noProof/>
              </w:rPr>
              <w:t>6.</w:t>
            </w:r>
            <w:r w:rsidR="009F4D9D" w:rsidRPr="00030C16">
              <w:rPr>
                <w:rFonts w:ascii="Cambria" w:hAnsi="Cambria"/>
                <w:noProof/>
                <w:lang w:eastAsia="es-CL"/>
              </w:rPr>
              <w:tab/>
            </w:r>
            <w:r w:rsidR="009F4D9D" w:rsidRPr="00030C16">
              <w:rPr>
                <w:rStyle w:val="Hipervnculo"/>
                <w:rFonts w:ascii="Cambria" w:hAnsi="Cambria" w:cstheme="minorHAnsi"/>
                <w:noProof/>
              </w:rPr>
              <w:t>Ecosistema de Innovación y Emprendimiento en Chile</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73</w:t>
            </w:r>
            <w:r w:rsidR="009F4D9D" w:rsidRPr="00030C16">
              <w:rPr>
                <w:rFonts w:ascii="Cambria" w:hAnsi="Cambria"/>
                <w:noProof/>
                <w:webHidden/>
              </w:rPr>
              <w:fldChar w:fldCharType="end"/>
            </w:r>
          </w:hyperlink>
        </w:p>
        <w:p w14:paraId="2C819E4F" w14:textId="5A284C82" w:rsidR="009F4D9D" w:rsidRPr="00030C16" w:rsidRDefault="007568CA">
          <w:pPr>
            <w:pStyle w:val="TDC2"/>
            <w:tabs>
              <w:tab w:val="left" w:pos="880"/>
              <w:tab w:val="right" w:leader="dot" w:pos="9350"/>
            </w:tabs>
            <w:rPr>
              <w:rFonts w:ascii="Cambria" w:hAnsi="Cambria"/>
              <w:noProof/>
              <w:lang w:eastAsia="es-CL"/>
            </w:rPr>
          </w:pPr>
          <w:hyperlink w:anchor="_Toc519630698" w:history="1">
            <w:r w:rsidR="009F4D9D" w:rsidRPr="00030C16">
              <w:rPr>
                <w:rStyle w:val="Hipervnculo"/>
                <w:rFonts w:ascii="Cambria" w:hAnsi="Cambria" w:cstheme="minorHAnsi"/>
                <w:noProof/>
              </w:rPr>
              <w:t>6.1.</w:t>
            </w:r>
            <w:r w:rsidR="009F4D9D" w:rsidRPr="00030C16">
              <w:rPr>
                <w:rFonts w:ascii="Cambria" w:hAnsi="Cambria"/>
                <w:noProof/>
                <w:lang w:eastAsia="es-CL"/>
              </w:rPr>
              <w:tab/>
            </w:r>
            <w:r w:rsidR="009F4D9D" w:rsidRPr="00030C16">
              <w:rPr>
                <w:rStyle w:val="Hipervnculo"/>
                <w:rFonts w:ascii="Cambria" w:hAnsi="Cambria" w:cstheme="minorHAnsi"/>
                <w:noProof/>
              </w:rPr>
              <w:t>Historia y contexto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73</w:t>
            </w:r>
            <w:r w:rsidR="009F4D9D" w:rsidRPr="00030C16">
              <w:rPr>
                <w:rFonts w:ascii="Cambria" w:hAnsi="Cambria"/>
                <w:noProof/>
                <w:webHidden/>
              </w:rPr>
              <w:fldChar w:fldCharType="end"/>
            </w:r>
          </w:hyperlink>
        </w:p>
        <w:p w14:paraId="03A308E8" w14:textId="2FE25255" w:rsidR="009F4D9D" w:rsidRPr="00030C16" w:rsidRDefault="007568CA">
          <w:pPr>
            <w:pStyle w:val="TDC2"/>
            <w:tabs>
              <w:tab w:val="left" w:pos="880"/>
              <w:tab w:val="right" w:leader="dot" w:pos="9350"/>
            </w:tabs>
            <w:rPr>
              <w:rFonts w:ascii="Cambria" w:hAnsi="Cambria"/>
              <w:noProof/>
              <w:lang w:eastAsia="es-CL"/>
            </w:rPr>
          </w:pPr>
          <w:hyperlink w:anchor="_Toc519630699" w:history="1">
            <w:r w:rsidR="009F4D9D" w:rsidRPr="00030C16">
              <w:rPr>
                <w:rStyle w:val="Hipervnculo"/>
                <w:rFonts w:ascii="Cambria" w:hAnsi="Cambria" w:cstheme="minorHAnsi"/>
                <w:noProof/>
              </w:rPr>
              <w:t>6.2.</w:t>
            </w:r>
            <w:r w:rsidR="009F4D9D" w:rsidRPr="00030C16">
              <w:rPr>
                <w:rFonts w:ascii="Cambria" w:hAnsi="Cambria"/>
                <w:noProof/>
                <w:lang w:eastAsia="es-CL"/>
              </w:rPr>
              <w:tab/>
            </w:r>
            <w:r w:rsidR="009F4D9D" w:rsidRPr="00030C16">
              <w:rPr>
                <w:rStyle w:val="Hipervnculo"/>
                <w:rFonts w:ascii="Cambria" w:hAnsi="Cambria" w:cstheme="minorHAnsi"/>
                <w:noProof/>
              </w:rPr>
              <w:t>Actores claves del Ecosistema chileno (Guzmán, Hanna, Valenzuela.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_Toc519630699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74</w:t>
            </w:r>
            <w:r w:rsidR="009F4D9D" w:rsidRPr="00030C16">
              <w:rPr>
                <w:rFonts w:ascii="Cambria" w:hAnsi="Cambria"/>
                <w:noProof/>
                <w:webHidden/>
              </w:rPr>
              <w:fldChar w:fldCharType="end"/>
            </w:r>
          </w:hyperlink>
        </w:p>
        <w:p w14:paraId="20995558" w14:textId="1DC14FAD" w:rsidR="009F4D9D" w:rsidRPr="00030C16" w:rsidRDefault="007568CA">
          <w:pPr>
            <w:pStyle w:val="TDC3"/>
            <w:tabs>
              <w:tab w:val="left" w:pos="1320"/>
              <w:tab w:val="right" w:leader="dot" w:pos="9350"/>
            </w:tabs>
            <w:rPr>
              <w:rFonts w:ascii="Cambria" w:hAnsi="Cambria"/>
              <w:noProof/>
              <w:lang w:eastAsia="es-CL"/>
            </w:rPr>
          </w:pPr>
          <w:hyperlink w:anchor="_Toc519630700" w:history="1">
            <w:r w:rsidR="009F4D9D" w:rsidRPr="00030C16">
              <w:rPr>
                <w:rStyle w:val="Hipervnculo"/>
                <w:rFonts w:ascii="Cambria" w:hAnsi="Cambria" w:cstheme="minorHAnsi"/>
                <w:noProof/>
              </w:rPr>
              <w:t>6.2.1.</w:t>
            </w:r>
            <w:r w:rsidR="009F4D9D" w:rsidRPr="00030C16">
              <w:rPr>
                <w:rFonts w:ascii="Cambria" w:hAnsi="Cambria"/>
                <w:noProof/>
                <w:lang w:eastAsia="es-CL"/>
              </w:rPr>
              <w:tab/>
            </w:r>
            <w:r w:rsidR="009F4D9D" w:rsidRPr="00030C16">
              <w:rPr>
                <w:rStyle w:val="Hipervnculo"/>
                <w:rFonts w:ascii="Cambria" w:hAnsi="Cambria" w:cstheme="minorHAnsi"/>
                <w:noProof/>
              </w:rPr>
              <w:t>Emprendedores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74</w:t>
            </w:r>
            <w:r w:rsidR="009F4D9D" w:rsidRPr="00030C16">
              <w:rPr>
                <w:rFonts w:ascii="Cambria" w:hAnsi="Cambria"/>
                <w:noProof/>
                <w:webHidden/>
              </w:rPr>
              <w:fldChar w:fldCharType="end"/>
            </w:r>
          </w:hyperlink>
        </w:p>
        <w:p w14:paraId="356BD920" w14:textId="68C94E03" w:rsidR="009F4D9D" w:rsidRPr="00030C16" w:rsidRDefault="007568CA">
          <w:pPr>
            <w:pStyle w:val="TDC3"/>
            <w:tabs>
              <w:tab w:val="left" w:pos="1320"/>
              <w:tab w:val="right" w:leader="dot" w:pos="9350"/>
            </w:tabs>
            <w:rPr>
              <w:rFonts w:ascii="Cambria" w:hAnsi="Cambria"/>
              <w:noProof/>
              <w:lang w:eastAsia="es-CL"/>
            </w:rPr>
          </w:pPr>
          <w:hyperlink w:anchor="_Toc519630701" w:history="1">
            <w:r w:rsidR="009F4D9D" w:rsidRPr="00030C16">
              <w:rPr>
                <w:rStyle w:val="Hipervnculo"/>
                <w:rFonts w:ascii="Cambria" w:hAnsi="Cambria" w:cstheme="minorHAnsi"/>
                <w:noProof/>
              </w:rPr>
              <w:t>6.2.2.</w:t>
            </w:r>
            <w:r w:rsidR="009F4D9D" w:rsidRPr="00030C16">
              <w:rPr>
                <w:rFonts w:ascii="Cambria" w:hAnsi="Cambria"/>
                <w:noProof/>
                <w:lang w:eastAsia="es-CL"/>
              </w:rPr>
              <w:tab/>
            </w:r>
            <w:r w:rsidR="009F4D9D" w:rsidRPr="00030C16">
              <w:rPr>
                <w:rStyle w:val="Hipervnculo"/>
                <w:rFonts w:ascii="Cambria" w:hAnsi="Cambria" w:cstheme="minorHAnsi"/>
                <w:noProof/>
              </w:rPr>
              <w:t>Inversionistas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75</w:t>
            </w:r>
            <w:r w:rsidR="009F4D9D" w:rsidRPr="00030C16">
              <w:rPr>
                <w:rFonts w:ascii="Cambria" w:hAnsi="Cambria"/>
                <w:noProof/>
                <w:webHidden/>
              </w:rPr>
              <w:fldChar w:fldCharType="end"/>
            </w:r>
          </w:hyperlink>
        </w:p>
        <w:p w14:paraId="05757765" w14:textId="78722D3C" w:rsidR="009F4D9D" w:rsidRPr="00030C16" w:rsidRDefault="007568CA">
          <w:pPr>
            <w:pStyle w:val="TDC3"/>
            <w:tabs>
              <w:tab w:val="left" w:pos="1320"/>
              <w:tab w:val="right" w:leader="dot" w:pos="9350"/>
            </w:tabs>
            <w:rPr>
              <w:rFonts w:ascii="Cambria" w:hAnsi="Cambria"/>
              <w:noProof/>
              <w:lang w:eastAsia="es-CL"/>
            </w:rPr>
          </w:pPr>
          <w:hyperlink w:anchor="_Toc519630702" w:history="1">
            <w:r w:rsidR="009F4D9D" w:rsidRPr="00030C16">
              <w:rPr>
                <w:rStyle w:val="Hipervnculo"/>
                <w:rFonts w:ascii="Cambria" w:hAnsi="Cambria" w:cstheme="minorHAnsi"/>
                <w:noProof/>
              </w:rPr>
              <w:t>6.2.3.</w:t>
            </w:r>
            <w:r w:rsidR="009F4D9D" w:rsidRPr="00030C16">
              <w:rPr>
                <w:rFonts w:ascii="Cambria" w:hAnsi="Cambria"/>
                <w:noProof/>
                <w:lang w:eastAsia="es-CL"/>
              </w:rPr>
              <w:tab/>
            </w:r>
            <w:r w:rsidR="009F4D9D" w:rsidRPr="00030C16">
              <w:rPr>
                <w:rStyle w:val="Hipervnculo"/>
                <w:rFonts w:ascii="Cambria" w:hAnsi="Cambria" w:cstheme="minorHAnsi"/>
                <w:noProof/>
              </w:rPr>
              <w:t>Gobierno (CORFO)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77</w:t>
            </w:r>
            <w:r w:rsidR="009F4D9D" w:rsidRPr="00030C16">
              <w:rPr>
                <w:rFonts w:ascii="Cambria" w:hAnsi="Cambria"/>
                <w:noProof/>
                <w:webHidden/>
              </w:rPr>
              <w:fldChar w:fldCharType="end"/>
            </w:r>
          </w:hyperlink>
        </w:p>
        <w:p w14:paraId="06721E35" w14:textId="19B608FF" w:rsidR="009F4D9D" w:rsidRPr="00030C16" w:rsidRDefault="007568CA">
          <w:pPr>
            <w:pStyle w:val="TDC3"/>
            <w:tabs>
              <w:tab w:val="left" w:pos="1320"/>
              <w:tab w:val="right" w:leader="dot" w:pos="9350"/>
            </w:tabs>
            <w:rPr>
              <w:rFonts w:ascii="Cambria" w:hAnsi="Cambria"/>
              <w:noProof/>
              <w:lang w:eastAsia="es-CL"/>
            </w:rPr>
          </w:pPr>
          <w:hyperlink w:anchor="_Toc519630703" w:history="1">
            <w:r w:rsidR="009F4D9D" w:rsidRPr="00030C16">
              <w:rPr>
                <w:rStyle w:val="Hipervnculo"/>
                <w:rFonts w:ascii="Cambria" w:hAnsi="Cambria" w:cstheme="minorHAnsi"/>
                <w:noProof/>
              </w:rPr>
              <w:t>6.2.4.</w:t>
            </w:r>
            <w:r w:rsidR="009F4D9D" w:rsidRPr="00030C16">
              <w:rPr>
                <w:rFonts w:ascii="Cambria" w:hAnsi="Cambria"/>
                <w:noProof/>
                <w:lang w:eastAsia="es-CL"/>
              </w:rPr>
              <w:tab/>
            </w:r>
            <w:r w:rsidR="009F4D9D" w:rsidRPr="00030C16">
              <w:rPr>
                <w:rStyle w:val="Hipervnculo"/>
                <w:rFonts w:ascii="Cambria" w:hAnsi="Cambria" w:cstheme="minorHAnsi"/>
                <w:noProof/>
              </w:rPr>
              <w:t>Universidades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77</w:t>
            </w:r>
            <w:r w:rsidR="009F4D9D" w:rsidRPr="00030C16">
              <w:rPr>
                <w:rFonts w:ascii="Cambria" w:hAnsi="Cambria"/>
                <w:noProof/>
                <w:webHidden/>
              </w:rPr>
              <w:fldChar w:fldCharType="end"/>
            </w:r>
          </w:hyperlink>
        </w:p>
        <w:p w14:paraId="62FD99CA" w14:textId="5B798C4B" w:rsidR="009F4D9D" w:rsidRPr="00030C16" w:rsidRDefault="007568CA">
          <w:pPr>
            <w:pStyle w:val="TDC3"/>
            <w:tabs>
              <w:tab w:val="left" w:pos="1320"/>
              <w:tab w:val="right" w:leader="dot" w:pos="9350"/>
            </w:tabs>
            <w:rPr>
              <w:rFonts w:ascii="Cambria" w:hAnsi="Cambria"/>
              <w:noProof/>
              <w:lang w:eastAsia="es-CL"/>
            </w:rPr>
          </w:pPr>
          <w:hyperlink w:anchor="_Toc519630704" w:history="1">
            <w:r w:rsidR="009F4D9D" w:rsidRPr="00030C16">
              <w:rPr>
                <w:rStyle w:val="Hipervnculo"/>
                <w:rFonts w:ascii="Cambria" w:hAnsi="Cambria" w:cstheme="minorHAnsi"/>
                <w:noProof/>
              </w:rPr>
              <w:t>6.2.5.</w:t>
            </w:r>
            <w:r w:rsidR="009F4D9D" w:rsidRPr="00030C16">
              <w:rPr>
                <w:rFonts w:ascii="Cambria" w:hAnsi="Cambria"/>
                <w:noProof/>
                <w:lang w:eastAsia="es-CL"/>
              </w:rPr>
              <w:tab/>
            </w:r>
            <w:r w:rsidR="009F4D9D" w:rsidRPr="00030C16">
              <w:rPr>
                <w:rStyle w:val="Hipervnculo"/>
                <w:rFonts w:ascii="Cambria" w:hAnsi="Cambria" w:cstheme="minorHAnsi"/>
                <w:noProof/>
              </w:rPr>
              <w:t>Empresas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78</w:t>
            </w:r>
            <w:r w:rsidR="009F4D9D" w:rsidRPr="00030C16">
              <w:rPr>
                <w:rFonts w:ascii="Cambria" w:hAnsi="Cambria"/>
                <w:noProof/>
                <w:webHidden/>
              </w:rPr>
              <w:fldChar w:fldCharType="end"/>
            </w:r>
          </w:hyperlink>
        </w:p>
        <w:p w14:paraId="3601BF9D" w14:textId="5FDF9F0A" w:rsidR="009F4D9D" w:rsidRPr="00030C16" w:rsidRDefault="007568CA">
          <w:pPr>
            <w:pStyle w:val="TDC3"/>
            <w:tabs>
              <w:tab w:val="left" w:pos="1320"/>
              <w:tab w:val="right" w:leader="dot" w:pos="9350"/>
            </w:tabs>
            <w:rPr>
              <w:rFonts w:ascii="Cambria" w:hAnsi="Cambria"/>
              <w:noProof/>
              <w:lang w:eastAsia="es-CL"/>
            </w:rPr>
          </w:pPr>
          <w:hyperlink w:anchor="_Toc519630705" w:history="1">
            <w:r w:rsidR="009F4D9D" w:rsidRPr="00030C16">
              <w:rPr>
                <w:rStyle w:val="Hipervnculo"/>
                <w:rFonts w:ascii="Cambria" w:hAnsi="Cambria" w:cstheme="minorHAnsi"/>
                <w:noProof/>
              </w:rPr>
              <w:t>6.2.6.</w:t>
            </w:r>
            <w:r w:rsidR="009F4D9D" w:rsidRPr="00030C16">
              <w:rPr>
                <w:rFonts w:ascii="Cambria" w:hAnsi="Cambria"/>
                <w:noProof/>
                <w:lang w:eastAsia="es-CL"/>
              </w:rPr>
              <w:tab/>
            </w:r>
            <w:r w:rsidR="009F4D9D" w:rsidRPr="00030C16">
              <w:rPr>
                <w:rStyle w:val="Hipervnculo"/>
                <w:rFonts w:ascii="Cambria" w:hAnsi="Cambria" w:cstheme="minorHAnsi"/>
                <w:noProof/>
              </w:rPr>
              <w:t>Mentores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78</w:t>
            </w:r>
            <w:r w:rsidR="009F4D9D" w:rsidRPr="00030C16">
              <w:rPr>
                <w:rFonts w:ascii="Cambria" w:hAnsi="Cambria"/>
                <w:noProof/>
                <w:webHidden/>
              </w:rPr>
              <w:fldChar w:fldCharType="end"/>
            </w:r>
          </w:hyperlink>
        </w:p>
        <w:p w14:paraId="7C20ACB8" w14:textId="214351E9" w:rsidR="009F4D9D" w:rsidRPr="00030C16" w:rsidRDefault="007568CA">
          <w:pPr>
            <w:pStyle w:val="TDC3"/>
            <w:tabs>
              <w:tab w:val="left" w:pos="1320"/>
              <w:tab w:val="right" w:leader="dot" w:pos="9350"/>
            </w:tabs>
            <w:rPr>
              <w:rFonts w:ascii="Cambria" w:hAnsi="Cambria"/>
              <w:noProof/>
              <w:lang w:eastAsia="es-CL"/>
            </w:rPr>
          </w:pPr>
          <w:hyperlink w:anchor="_Toc519630706" w:history="1">
            <w:r w:rsidR="009F4D9D" w:rsidRPr="00030C16">
              <w:rPr>
                <w:rStyle w:val="Hipervnculo"/>
                <w:rFonts w:ascii="Cambria" w:hAnsi="Cambria" w:cstheme="minorHAnsi"/>
                <w:noProof/>
              </w:rPr>
              <w:t>6.2.7.</w:t>
            </w:r>
            <w:r w:rsidR="009F4D9D" w:rsidRPr="00030C16">
              <w:rPr>
                <w:rFonts w:ascii="Cambria" w:hAnsi="Cambria"/>
                <w:noProof/>
                <w:lang w:eastAsia="es-CL"/>
              </w:rPr>
              <w:tab/>
            </w:r>
            <w:r w:rsidR="009F4D9D" w:rsidRPr="00030C16">
              <w:rPr>
                <w:rStyle w:val="Hipervnculo"/>
                <w:rFonts w:ascii="Cambria" w:hAnsi="Cambria" w:cstheme="minorHAnsi"/>
                <w:noProof/>
              </w:rPr>
              <w:t>Plataformas de Apoyo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79</w:t>
            </w:r>
            <w:r w:rsidR="009F4D9D" w:rsidRPr="00030C16">
              <w:rPr>
                <w:rFonts w:ascii="Cambria" w:hAnsi="Cambria"/>
                <w:noProof/>
                <w:webHidden/>
              </w:rPr>
              <w:fldChar w:fldCharType="end"/>
            </w:r>
          </w:hyperlink>
        </w:p>
        <w:p w14:paraId="0C8F0203" w14:textId="6FD31E4C" w:rsidR="009F4D9D" w:rsidRPr="00030C16" w:rsidRDefault="007568CA">
          <w:pPr>
            <w:pStyle w:val="TDC3"/>
            <w:tabs>
              <w:tab w:val="left" w:pos="1320"/>
              <w:tab w:val="right" w:leader="dot" w:pos="9350"/>
            </w:tabs>
            <w:rPr>
              <w:rFonts w:ascii="Cambria" w:hAnsi="Cambria"/>
              <w:noProof/>
              <w:lang w:eastAsia="es-CL"/>
            </w:rPr>
          </w:pPr>
          <w:hyperlink w:anchor="_Toc519630707" w:history="1">
            <w:r w:rsidR="009F4D9D" w:rsidRPr="00030C16">
              <w:rPr>
                <w:rStyle w:val="Hipervnculo"/>
                <w:rFonts w:ascii="Cambria" w:hAnsi="Cambria" w:cstheme="minorHAnsi"/>
                <w:noProof/>
              </w:rPr>
              <w:t>6.2.8.</w:t>
            </w:r>
            <w:r w:rsidR="009F4D9D" w:rsidRPr="00030C16">
              <w:rPr>
                <w:rFonts w:ascii="Cambria" w:hAnsi="Cambria"/>
                <w:noProof/>
                <w:lang w:eastAsia="es-CL"/>
              </w:rPr>
              <w:tab/>
            </w:r>
            <w:r w:rsidR="009F4D9D" w:rsidRPr="00030C16">
              <w:rPr>
                <w:rStyle w:val="Hipervnculo"/>
                <w:rFonts w:ascii="Cambria" w:hAnsi="Cambria" w:cstheme="minorHAnsi"/>
                <w:noProof/>
              </w:rPr>
              <w:t>Cheerleaders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80</w:t>
            </w:r>
            <w:r w:rsidR="009F4D9D" w:rsidRPr="00030C16">
              <w:rPr>
                <w:rFonts w:ascii="Cambria" w:hAnsi="Cambria"/>
                <w:noProof/>
                <w:webHidden/>
              </w:rPr>
              <w:fldChar w:fldCharType="end"/>
            </w:r>
          </w:hyperlink>
        </w:p>
        <w:p w14:paraId="654CE79B" w14:textId="503B8DCC" w:rsidR="009F4D9D" w:rsidRPr="00030C16" w:rsidRDefault="007568CA">
          <w:pPr>
            <w:pStyle w:val="TDC3"/>
            <w:tabs>
              <w:tab w:val="left" w:pos="1100"/>
              <w:tab w:val="right" w:leader="dot" w:pos="9350"/>
            </w:tabs>
            <w:rPr>
              <w:rFonts w:ascii="Cambria" w:hAnsi="Cambria"/>
              <w:noProof/>
              <w:lang w:eastAsia="es-CL"/>
            </w:rPr>
          </w:pPr>
          <w:hyperlink w:anchor="_Toc519630708" w:history="1">
            <w:r w:rsidR="009F4D9D" w:rsidRPr="00030C16">
              <w:rPr>
                <w:rStyle w:val="Hipervnculo"/>
                <w:rFonts w:ascii="Cambria" w:hAnsi="Cambria"/>
                <w:noProof/>
                <w:lang w:val="es-ES"/>
              </w:rPr>
              <w:t>6.3.</w:t>
            </w:r>
            <w:r w:rsidR="009F4D9D" w:rsidRPr="00030C16">
              <w:rPr>
                <w:rFonts w:ascii="Cambria" w:hAnsi="Cambria"/>
                <w:noProof/>
                <w:lang w:eastAsia="es-CL"/>
              </w:rPr>
              <w:tab/>
            </w:r>
            <w:r w:rsidR="009F4D9D" w:rsidRPr="00030C16">
              <w:rPr>
                <w:rStyle w:val="Hipervnculo"/>
                <w:rFonts w:ascii="Cambria" w:hAnsi="Cambria"/>
                <w:noProof/>
                <w:lang w:val="es-ES"/>
              </w:rPr>
              <w:t>Industria de Capital de Riesgo en Chile (Valenzuela,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80</w:t>
            </w:r>
            <w:r w:rsidR="009F4D9D" w:rsidRPr="00030C16">
              <w:rPr>
                <w:rFonts w:ascii="Cambria" w:hAnsi="Cambria"/>
                <w:noProof/>
                <w:webHidden/>
              </w:rPr>
              <w:fldChar w:fldCharType="end"/>
            </w:r>
          </w:hyperlink>
        </w:p>
        <w:p w14:paraId="525E2031" w14:textId="02872B85" w:rsidR="009F4D9D" w:rsidRPr="00030C16" w:rsidRDefault="007568CA">
          <w:pPr>
            <w:pStyle w:val="TDC3"/>
            <w:tabs>
              <w:tab w:val="left" w:pos="1100"/>
              <w:tab w:val="right" w:leader="dot" w:pos="9350"/>
            </w:tabs>
            <w:rPr>
              <w:rFonts w:ascii="Cambria" w:hAnsi="Cambria"/>
              <w:noProof/>
              <w:lang w:eastAsia="es-CL"/>
            </w:rPr>
          </w:pPr>
          <w:hyperlink w:anchor="_Toc519630709" w:history="1">
            <w:r w:rsidR="009F4D9D" w:rsidRPr="00030C16">
              <w:rPr>
                <w:rStyle w:val="Hipervnculo"/>
                <w:rFonts w:ascii="Cambria" w:hAnsi="Cambria"/>
                <w:noProof/>
              </w:rPr>
              <w:t>6.4.</w:t>
            </w:r>
            <w:r w:rsidR="009F4D9D" w:rsidRPr="00030C16">
              <w:rPr>
                <w:rFonts w:ascii="Cambria" w:hAnsi="Cambria"/>
                <w:noProof/>
                <w:lang w:eastAsia="es-CL"/>
              </w:rPr>
              <w:tab/>
            </w:r>
            <w:r w:rsidR="009F4D9D" w:rsidRPr="00030C16">
              <w:rPr>
                <w:rStyle w:val="Hipervnculo"/>
                <w:rFonts w:ascii="Cambria" w:hAnsi="Cambria"/>
                <w:noProof/>
              </w:rPr>
              <w:t>CVC en Chile</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_Toc519630709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83</w:t>
            </w:r>
            <w:r w:rsidR="009F4D9D" w:rsidRPr="00030C16">
              <w:rPr>
                <w:rFonts w:ascii="Cambria" w:hAnsi="Cambria"/>
                <w:noProof/>
                <w:webHidden/>
              </w:rPr>
              <w:fldChar w:fldCharType="end"/>
            </w:r>
          </w:hyperlink>
        </w:p>
        <w:p w14:paraId="0005CD73" w14:textId="3EFEA1AF" w:rsidR="009F4D9D" w:rsidRPr="00030C16" w:rsidRDefault="007568CA">
          <w:pPr>
            <w:pStyle w:val="TDC1"/>
            <w:tabs>
              <w:tab w:val="left" w:pos="440"/>
              <w:tab w:val="right" w:leader="dot" w:pos="9350"/>
            </w:tabs>
            <w:rPr>
              <w:rFonts w:ascii="Cambria" w:hAnsi="Cambria"/>
              <w:noProof/>
              <w:lang w:eastAsia="es-CL"/>
            </w:rPr>
          </w:pPr>
          <w:hyperlink w:anchor="_Toc519630710" w:history="1">
            <w:r w:rsidR="009F4D9D" w:rsidRPr="00030C16">
              <w:rPr>
                <w:rStyle w:val="Hipervnculo"/>
                <w:rFonts w:ascii="Cambria" w:hAnsi="Cambria" w:cstheme="minorHAnsi"/>
                <w:noProof/>
              </w:rPr>
              <w:t>7.</w:t>
            </w:r>
            <w:r w:rsidR="009F4D9D" w:rsidRPr="00030C16">
              <w:rPr>
                <w:rFonts w:ascii="Cambria" w:hAnsi="Cambria"/>
                <w:noProof/>
                <w:lang w:eastAsia="es-CL"/>
              </w:rPr>
              <w:tab/>
            </w:r>
            <w:r w:rsidR="009F4D9D" w:rsidRPr="00030C16">
              <w:rPr>
                <w:rStyle w:val="Hipervnculo"/>
                <w:rFonts w:ascii="Cambria" w:hAnsi="Cambria" w:cstheme="minorHAnsi"/>
                <w:noProof/>
              </w:rPr>
              <w:t xml:space="preserve">Análisis cuantitativo de </w:t>
            </w:r>
            <w:r w:rsidR="009F4D9D" w:rsidRPr="00030C16">
              <w:rPr>
                <w:rStyle w:val="Hipervnculo"/>
                <w:rFonts w:ascii="Cambria" w:hAnsi="Cambria" w:cstheme="minorHAnsi"/>
                <w:i/>
                <w:noProof/>
              </w:rPr>
              <w:t xml:space="preserve">hubs </w:t>
            </w:r>
            <w:r w:rsidR="009F4D9D" w:rsidRPr="00030C16">
              <w:rPr>
                <w:rStyle w:val="Hipervnculo"/>
                <w:rFonts w:ascii="Cambria" w:hAnsi="Cambria" w:cstheme="minorHAnsi"/>
                <w:noProof/>
              </w:rPr>
              <w:t>(Guzmán, Hanna, Valenzuela,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_Toc519630710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84</w:t>
            </w:r>
            <w:r w:rsidR="009F4D9D" w:rsidRPr="00030C16">
              <w:rPr>
                <w:rFonts w:ascii="Cambria" w:hAnsi="Cambria"/>
                <w:noProof/>
                <w:webHidden/>
              </w:rPr>
              <w:fldChar w:fldCharType="end"/>
            </w:r>
          </w:hyperlink>
        </w:p>
        <w:p w14:paraId="79A7597D" w14:textId="05756499" w:rsidR="009F4D9D" w:rsidRPr="00030C16" w:rsidRDefault="007568CA">
          <w:pPr>
            <w:pStyle w:val="TDC1"/>
            <w:tabs>
              <w:tab w:val="left" w:pos="440"/>
              <w:tab w:val="right" w:leader="dot" w:pos="9350"/>
            </w:tabs>
            <w:rPr>
              <w:rFonts w:ascii="Cambria" w:hAnsi="Cambria"/>
              <w:noProof/>
              <w:lang w:eastAsia="es-CL"/>
            </w:rPr>
          </w:pPr>
          <w:hyperlink w:anchor="_Toc519630711" w:history="1">
            <w:r w:rsidR="009F4D9D" w:rsidRPr="00030C16">
              <w:rPr>
                <w:rStyle w:val="Hipervnculo"/>
                <w:rFonts w:ascii="Cambria" w:hAnsi="Cambria"/>
                <w:noProof/>
              </w:rPr>
              <w:t>8.</w:t>
            </w:r>
            <w:r w:rsidR="009F4D9D" w:rsidRPr="00030C16">
              <w:rPr>
                <w:rFonts w:ascii="Cambria" w:hAnsi="Cambria"/>
                <w:noProof/>
                <w:lang w:eastAsia="es-CL"/>
              </w:rPr>
              <w:tab/>
            </w:r>
            <w:r w:rsidR="009F4D9D" w:rsidRPr="00030C16">
              <w:rPr>
                <w:rStyle w:val="Hipervnculo"/>
                <w:rFonts w:ascii="Cambria" w:hAnsi="Cambria"/>
                <w:noProof/>
              </w:rPr>
              <w:t>Conclusiones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_Toc519630711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87</w:t>
            </w:r>
            <w:r w:rsidR="009F4D9D" w:rsidRPr="00030C16">
              <w:rPr>
                <w:rFonts w:ascii="Cambria" w:hAnsi="Cambria"/>
                <w:noProof/>
                <w:webHidden/>
              </w:rPr>
              <w:fldChar w:fldCharType="end"/>
            </w:r>
          </w:hyperlink>
        </w:p>
        <w:p w14:paraId="242110C4" w14:textId="0D080AFA" w:rsidR="009F4D9D" w:rsidRPr="00030C16" w:rsidRDefault="007568CA">
          <w:pPr>
            <w:pStyle w:val="TDC1"/>
            <w:tabs>
              <w:tab w:val="left" w:pos="440"/>
              <w:tab w:val="right" w:leader="dot" w:pos="9350"/>
            </w:tabs>
            <w:rPr>
              <w:rFonts w:ascii="Cambria" w:hAnsi="Cambria"/>
              <w:noProof/>
              <w:lang w:eastAsia="es-CL"/>
            </w:rPr>
          </w:pPr>
          <w:hyperlink w:anchor="_Toc519630712" w:history="1">
            <w:r w:rsidR="009F4D9D" w:rsidRPr="00030C16">
              <w:rPr>
                <w:rStyle w:val="Hipervnculo"/>
                <w:rFonts w:ascii="Cambria" w:hAnsi="Cambria" w:cstheme="minorHAnsi"/>
                <w:noProof/>
              </w:rPr>
              <w:t>9.</w:t>
            </w:r>
            <w:r w:rsidR="009F4D9D" w:rsidRPr="00030C16">
              <w:rPr>
                <w:rFonts w:ascii="Cambria" w:hAnsi="Cambria"/>
                <w:noProof/>
                <w:lang w:eastAsia="es-CL"/>
              </w:rPr>
              <w:tab/>
            </w:r>
            <w:r w:rsidR="009F4D9D" w:rsidRPr="00030C16">
              <w:rPr>
                <w:rStyle w:val="Hipervnculo"/>
                <w:rFonts w:ascii="Cambria" w:hAnsi="Cambria" w:cstheme="minorHAnsi"/>
                <w:noProof/>
              </w:rPr>
              <w:t>Referencias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_Toc519630712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88</w:t>
            </w:r>
            <w:r w:rsidR="009F4D9D" w:rsidRPr="00030C16">
              <w:rPr>
                <w:rFonts w:ascii="Cambria" w:hAnsi="Cambria"/>
                <w:noProof/>
                <w:webHidden/>
              </w:rPr>
              <w:fldChar w:fldCharType="end"/>
            </w:r>
          </w:hyperlink>
        </w:p>
        <w:p w14:paraId="238CF650" w14:textId="797E0F32" w:rsidR="009F4D9D" w:rsidRPr="00030C16" w:rsidRDefault="007568CA">
          <w:pPr>
            <w:pStyle w:val="TDC1"/>
            <w:tabs>
              <w:tab w:val="left" w:pos="660"/>
              <w:tab w:val="right" w:leader="dot" w:pos="9350"/>
            </w:tabs>
            <w:rPr>
              <w:rFonts w:ascii="Cambria" w:hAnsi="Cambria"/>
              <w:noProof/>
              <w:lang w:eastAsia="es-CL"/>
            </w:rPr>
          </w:pPr>
          <w:hyperlink w:anchor="_Toc519630713" w:history="1">
            <w:r w:rsidR="009F4D9D" w:rsidRPr="00030C16">
              <w:rPr>
                <w:rStyle w:val="Hipervnculo"/>
                <w:rFonts w:ascii="Cambria" w:hAnsi="Cambria"/>
                <w:noProof/>
              </w:rPr>
              <w:t>10.</w:t>
            </w:r>
            <w:r w:rsidR="009F4D9D" w:rsidRPr="00030C16">
              <w:rPr>
                <w:rFonts w:ascii="Cambria" w:hAnsi="Cambria"/>
                <w:noProof/>
                <w:lang w:eastAsia="es-CL"/>
              </w:rPr>
              <w:tab/>
            </w:r>
            <w:r w:rsidR="009F4D9D" w:rsidRPr="00030C16">
              <w:rPr>
                <w:rStyle w:val="Hipervnculo"/>
                <w:rFonts w:ascii="Cambria" w:hAnsi="Cambria"/>
                <w:noProof/>
              </w:rPr>
              <w:t>Anexos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_Toc519630713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95</w:t>
            </w:r>
            <w:r w:rsidR="009F4D9D" w:rsidRPr="00030C16">
              <w:rPr>
                <w:rFonts w:ascii="Cambria" w:hAnsi="Cambria"/>
                <w:noProof/>
                <w:webHidden/>
              </w:rPr>
              <w:fldChar w:fldCharType="end"/>
            </w:r>
          </w:hyperlink>
        </w:p>
        <w:p w14:paraId="38CED567" w14:textId="44BF3C59" w:rsidR="00832D4A" w:rsidRPr="00043DC7" w:rsidRDefault="00832D4A" w:rsidP="00345A9F">
          <w:pPr>
            <w:spacing w:line="276" w:lineRule="auto"/>
            <w:rPr>
              <w:rFonts w:ascii="Cambria" w:hAnsi="Cambria" w:cstheme="minorHAnsi"/>
            </w:rPr>
          </w:pPr>
          <w:r w:rsidRPr="00030C16">
            <w:rPr>
              <w:rFonts w:ascii="Cambria" w:hAnsi="Cambria" w:cstheme="minorHAnsi"/>
              <w:bCs/>
              <w:noProof/>
            </w:rPr>
            <w:lastRenderedPageBreak/>
            <w:fldChar w:fldCharType="end"/>
          </w:r>
        </w:p>
      </w:sdtContent>
    </w:sdt>
    <w:p w14:paraId="04E84409" w14:textId="5F95A0BB" w:rsidR="009F4D9D" w:rsidRDefault="009C4648" w:rsidP="00030C16">
      <w:pPr>
        <w:rPr>
          <w:rFonts w:ascii="Cambria" w:eastAsiaTheme="majorEastAsia" w:hAnsi="Cambria" w:cstheme="minorHAnsi"/>
          <w:b/>
          <w:sz w:val="32"/>
          <w:szCs w:val="36"/>
        </w:rPr>
      </w:pPr>
      <w:r w:rsidRPr="009C4648">
        <w:rPr>
          <w:rFonts w:ascii="Cambria" w:eastAsiaTheme="majorEastAsia" w:hAnsi="Cambria" w:cstheme="minorHAnsi"/>
          <w:b/>
          <w:sz w:val="28"/>
          <w:szCs w:val="36"/>
        </w:rPr>
        <w:t>Tabla de Figuras</w:t>
      </w:r>
    </w:p>
    <w:p w14:paraId="154C90D9" w14:textId="418DB6B0" w:rsidR="009F4D9D" w:rsidRPr="00030C16" w:rsidRDefault="009F4D9D" w:rsidP="00030C16">
      <w:pPr>
        <w:pStyle w:val="Tabladeilustraciones"/>
        <w:tabs>
          <w:tab w:val="right" w:leader="dot" w:pos="9350"/>
        </w:tabs>
        <w:spacing w:line="360" w:lineRule="auto"/>
        <w:rPr>
          <w:rFonts w:ascii="Cambria" w:hAnsi="Cambria"/>
          <w:noProof/>
          <w:lang w:eastAsia="es-CL"/>
        </w:rPr>
      </w:pPr>
      <w:r w:rsidRPr="00030C16">
        <w:rPr>
          <w:rFonts w:ascii="Cambria" w:eastAsiaTheme="majorEastAsia" w:hAnsi="Cambria" w:cstheme="minorHAnsi"/>
          <w:b/>
          <w:sz w:val="32"/>
          <w:szCs w:val="36"/>
        </w:rPr>
        <w:fldChar w:fldCharType="begin"/>
      </w:r>
      <w:r w:rsidRPr="00030C16">
        <w:rPr>
          <w:rFonts w:ascii="Cambria" w:eastAsiaTheme="majorEastAsia" w:hAnsi="Cambria" w:cstheme="minorHAnsi"/>
          <w:b/>
          <w:sz w:val="32"/>
          <w:szCs w:val="36"/>
        </w:rPr>
        <w:instrText xml:space="preserve"> TOC \h \z \c "Figura" </w:instrText>
      </w:r>
      <w:r w:rsidRPr="00030C16">
        <w:rPr>
          <w:rFonts w:ascii="Cambria" w:eastAsiaTheme="majorEastAsia" w:hAnsi="Cambria" w:cstheme="minorHAnsi"/>
          <w:b/>
          <w:sz w:val="32"/>
          <w:szCs w:val="36"/>
        </w:rPr>
        <w:fldChar w:fldCharType="separate"/>
      </w:r>
      <w:hyperlink w:anchor="_Toc519631141" w:history="1">
        <w:r w:rsidRPr="00030C16">
          <w:rPr>
            <w:rStyle w:val="Hipervnculo"/>
            <w:rFonts w:ascii="Cambria" w:hAnsi="Cambria" w:cstheme="minorHAnsi"/>
            <w:noProof/>
          </w:rPr>
          <w:t>Figura 1: Porcentaje de compañías tecnológicas valoradas sobre USD 50 MM en Latinoamérica. Nxtp Labs (2016)</w:t>
        </w:r>
        <w:r w:rsidRPr="00030C16">
          <w:rPr>
            <w:rFonts w:ascii="Cambria" w:hAnsi="Cambria"/>
            <w:noProof/>
            <w:webHidden/>
          </w:rPr>
          <w:tab/>
        </w:r>
        <w:r w:rsidRPr="00030C16">
          <w:rPr>
            <w:rFonts w:ascii="Cambria" w:hAnsi="Cambria"/>
            <w:noProof/>
            <w:webHidden/>
          </w:rPr>
          <w:fldChar w:fldCharType="begin"/>
        </w:r>
        <w:r w:rsidRPr="00030C16">
          <w:rPr>
            <w:rFonts w:ascii="Cambria" w:hAnsi="Cambria"/>
            <w:noProof/>
            <w:webHidden/>
          </w:rPr>
          <w:instrText xml:space="preserve"> PAGEREF _Toc519631141 \h </w:instrText>
        </w:r>
        <w:r w:rsidRPr="00030C16">
          <w:rPr>
            <w:rFonts w:ascii="Cambria" w:hAnsi="Cambria"/>
            <w:noProof/>
            <w:webHidden/>
          </w:rPr>
        </w:r>
        <w:r w:rsidRPr="00030C16">
          <w:rPr>
            <w:rFonts w:ascii="Cambria" w:hAnsi="Cambria"/>
            <w:noProof/>
            <w:webHidden/>
          </w:rPr>
          <w:fldChar w:fldCharType="separate"/>
        </w:r>
        <w:r w:rsidRPr="00030C16">
          <w:rPr>
            <w:rFonts w:ascii="Cambria" w:hAnsi="Cambria"/>
            <w:noProof/>
            <w:webHidden/>
          </w:rPr>
          <w:t>7</w:t>
        </w:r>
        <w:r w:rsidRPr="00030C16">
          <w:rPr>
            <w:rFonts w:ascii="Cambria" w:hAnsi="Cambria"/>
            <w:noProof/>
            <w:webHidden/>
          </w:rPr>
          <w:fldChar w:fldCharType="end"/>
        </w:r>
      </w:hyperlink>
    </w:p>
    <w:p w14:paraId="355D9712" w14:textId="3998A3AA"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2" w:history="1">
        <w:r w:rsidR="009F4D9D" w:rsidRPr="00030C16">
          <w:rPr>
            <w:rStyle w:val="Hipervnculo"/>
            <w:rFonts w:ascii="Cambria" w:hAnsi="Cambria" w:cstheme="minorHAnsi"/>
            <w:noProof/>
          </w:rPr>
          <w:t>Figura 2: Modelo sistema nacional de innovación utilizado por CORFO (kuhlmann &amp; arnold 2010).</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w:t>
        </w:r>
        <w:r w:rsidR="009F4D9D" w:rsidRPr="00030C16">
          <w:rPr>
            <w:rFonts w:ascii="Cambria" w:hAnsi="Cambria"/>
            <w:noProof/>
            <w:webHidden/>
          </w:rPr>
          <w:fldChar w:fldCharType="end"/>
        </w:r>
      </w:hyperlink>
    </w:p>
    <w:p w14:paraId="627956E4" w14:textId="25D5DF3A"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3" w:history="1">
        <w:r w:rsidR="009F4D9D" w:rsidRPr="00030C16">
          <w:rPr>
            <w:rStyle w:val="Hipervnculo"/>
            <w:rFonts w:ascii="Cambria" w:hAnsi="Cambria" w:cstheme="minorHAnsi"/>
            <w:noProof/>
          </w:rPr>
          <w:t>Figura 3: modelo de ecosistema de emprendimiento según babson (isenberg, 2010)</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9</w:t>
        </w:r>
        <w:r w:rsidR="009F4D9D" w:rsidRPr="00030C16">
          <w:rPr>
            <w:rFonts w:ascii="Cambria" w:hAnsi="Cambria"/>
            <w:noProof/>
            <w:webHidden/>
          </w:rPr>
          <w:fldChar w:fldCharType="end"/>
        </w:r>
      </w:hyperlink>
    </w:p>
    <w:p w14:paraId="6407625C" w14:textId="586482F9"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4" w:history="1">
        <w:r w:rsidR="009F4D9D" w:rsidRPr="00030C16">
          <w:rPr>
            <w:rStyle w:val="Hipervnculo"/>
            <w:rFonts w:ascii="Cambria" w:hAnsi="Cambria" w:cstheme="minorHAnsi"/>
            <w:noProof/>
          </w:rPr>
          <w:t>Figura 4: modelo de ecosistema de emprendimiento según abell foundation (abell, 2013)</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11</w:t>
        </w:r>
        <w:r w:rsidR="009F4D9D" w:rsidRPr="00030C16">
          <w:rPr>
            <w:rFonts w:ascii="Cambria" w:hAnsi="Cambria"/>
            <w:noProof/>
            <w:webHidden/>
          </w:rPr>
          <w:fldChar w:fldCharType="end"/>
        </w:r>
      </w:hyperlink>
    </w:p>
    <w:p w14:paraId="0A555517" w14:textId="46487BB5"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5" w:history="1">
        <w:r w:rsidR="009F4D9D" w:rsidRPr="00030C16">
          <w:rPr>
            <w:rStyle w:val="Hipervnculo"/>
            <w:rFonts w:ascii="Cambria" w:hAnsi="Cambria"/>
            <w:noProof/>
          </w:rPr>
          <w:t>Figura 5 estructura de fondo de capital de riesgo</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15</w:t>
        </w:r>
        <w:r w:rsidR="009F4D9D" w:rsidRPr="00030C16">
          <w:rPr>
            <w:rFonts w:ascii="Cambria" w:hAnsi="Cambria"/>
            <w:noProof/>
            <w:webHidden/>
          </w:rPr>
          <w:fldChar w:fldCharType="end"/>
        </w:r>
      </w:hyperlink>
    </w:p>
    <w:p w14:paraId="06AE1BE4" w14:textId="55CBFE9F"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6" w:history="1">
        <w:r w:rsidR="009F4D9D" w:rsidRPr="00030C16">
          <w:rPr>
            <w:rStyle w:val="Hipervnculo"/>
            <w:rFonts w:ascii="Cambria" w:hAnsi="Cambria"/>
            <w:noProof/>
          </w:rPr>
          <w:t>Figura 6 Esquema lógico fondo vc</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16</w:t>
        </w:r>
        <w:r w:rsidR="009F4D9D" w:rsidRPr="00030C16">
          <w:rPr>
            <w:rFonts w:ascii="Cambria" w:hAnsi="Cambria"/>
            <w:noProof/>
            <w:webHidden/>
          </w:rPr>
          <w:fldChar w:fldCharType="end"/>
        </w:r>
      </w:hyperlink>
    </w:p>
    <w:p w14:paraId="6070A6B5" w14:textId="66F2D02C"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7" w:history="1">
        <w:r w:rsidR="009F4D9D" w:rsidRPr="00030C16">
          <w:rPr>
            <w:rStyle w:val="Hipervnculo"/>
            <w:rFonts w:ascii="Cambria" w:hAnsi="Cambria" w:cs="Arial"/>
            <w:noProof/>
          </w:rPr>
          <w:t>Fondo cautivo</w:t>
        </w:r>
        <w:r w:rsidR="009F4D9D" w:rsidRPr="00030C16">
          <w:rPr>
            <w:rStyle w:val="Hipervnculo"/>
            <w:rFonts w:ascii="Cambria" w:hAnsi="Cambria" w:cs="Arial"/>
            <w:noProof/>
            <w:vertAlign w:val="superscript"/>
          </w:rPr>
          <w:t>*</w:t>
        </w:r>
        <w:r w:rsidR="009F4D9D" w:rsidRPr="00030C16">
          <w:rPr>
            <w:rStyle w:val="Hipervnculo"/>
            <w:rFonts w:ascii="Cambria" w:hAnsi="Cambria" w:cs="Arial"/>
            <w:noProof/>
          </w:rPr>
          <w:t xml:space="preserve">: Traducción de </w:t>
        </w:r>
        <w:r w:rsidR="009F4D9D" w:rsidRPr="00030C16">
          <w:rPr>
            <w:rStyle w:val="Hipervnculo"/>
            <w:rFonts w:ascii="Cambria" w:hAnsi="Cambria" w:cs="Arial"/>
            <w:i/>
            <w:noProof/>
          </w:rPr>
          <w:t>captive fund,</w:t>
        </w:r>
        <w:r w:rsidR="009F4D9D" w:rsidRPr="00030C16">
          <w:rPr>
            <w:rStyle w:val="Hipervnculo"/>
            <w:rFonts w:ascii="Cambria" w:hAnsi="Cambria" w:cs="Arial"/>
            <w:noProof/>
          </w:rPr>
          <w:t xml:space="preserve"> que hace referencia a un fondo que presta servicio a un solo grupo o corporación parental                                     </w:t>
        </w:r>
        <w:r w:rsidR="009F4D9D" w:rsidRPr="00030C16">
          <w:rPr>
            <w:rStyle w:val="Hipervnculo"/>
            <w:rFonts w:ascii="Cambria" w:hAnsi="Cambria"/>
            <w:noProof/>
          </w:rPr>
          <w:t>Figura 7 resumen formas de inversión cvc</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18</w:t>
        </w:r>
        <w:r w:rsidR="009F4D9D" w:rsidRPr="00030C16">
          <w:rPr>
            <w:rFonts w:ascii="Cambria" w:hAnsi="Cambria"/>
            <w:noProof/>
            <w:webHidden/>
          </w:rPr>
          <w:fldChar w:fldCharType="end"/>
        </w:r>
      </w:hyperlink>
    </w:p>
    <w:p w14:paraId="5CB86663" w14:textId="3D057CDB"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8" w:history="1">
        <w:r w:rsidR="009F4D9D" w:rsidRPr="00030C16">
          <w:rPr>
            <w:rStyle w:val="Hipervnculo"/>
            <w:rFonts w:ascii="Cambria" w:hAnsi="Cambria"/>
            <w:noProof/>
          </w:rPr>
          <w:t>Figura 8 herramientas de innovación corporativa (BCG 2016)</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19</w:t>
        </w:r>
        <w:r w:rsidR="009F4D9D" w:rsidRPr="00030C16">
          <w:rPr>
            <w:rFonts w:ascii="Cambria" w:hAnsi="Cambria"/>
            <w:noProof/>
            <w:webHidden/>
          </w:rPr>
          <w:fldChar w:fldCharType="end"/>
        </w:r>
      </w:hyperlink>
    </w:p>
    <w:p w14:paraId="293CCEBD" w14:textId="2A85782E"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49" w:history="1">
        <w:r w:rsidR="009F4D9D" w:rsidRPr="00030C16">
          <w:rPr>
            <w:rStyle w:val="Hipervnculo"/>
            <w:rFonts w:ascii="Cambria" w:hAnsi="Cambria"/>
            <w:noProof/>
          </w:rPr>
          <w:t>Figura 9 Diversidad de las herramientas de innovación</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_Toc519631149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20</w:t>
        </w:r>
        <w:r w:rsidR="009F4D9D" w:rsidRPr="00030C16">
          <w:rPr>
            <w:rFonts w:ascii="Cambria" w:hAnsi="Cambria"/>
            <w:noProof/>
            <w:webHidden/>
          </w:rPr>
          <w:fldChar w:fldCharType="end"/>
        </w:r>
      </w:hyperlink>
    </w:p>
    <w:p w14:paraId="1CD3FC48" w14:textId="76BCF75D"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50" w:history="1">
        <w:r w:rsidR="009F4D9D" w:rsidRPr="00030C16">
          <w:rPr>
            <w:rStyle w:val="Hipervnculo"/>
            <w:rFonts w:ascii="Cambria" w:hAnsi="Cambria"/>
            <w:noProof/>
          </w:rPr>
          <w:t>Figura 10 participación por parte de los cvc en rondas de financiemiento (cb insights,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22</w:t>
        </w:r>
        <w:r w:rsidR="009F4D9D" w:rsidRPr="00030C16">
          <w:rPr>
            <w:rFonts w:ascii="Cambria" w:hAnsi="Cambria"/>
            <w:noProof/>
            <w:webHidden/>
          </w:rPr>
          <w:fldChar w:fldCharType="end"/>
        </w:r>
      </w:hyperlink>
    </w:p>
    <w:p w14:paraId="0B8224E9" w14:textId="3B54078F"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51" w:history="1">
        <w:r w:rsidR="009F4D9D" w:rsidRPr="00030C16">
          <w:rPr>
            <w:rStyle w:val="Hipervnculo"/>
            <w:rFonts w:ascii="Cambria" w:hAnsi="Cambria"/>
            <w:noProof/>
          </w:rPr>
          <w:t>Figura 11 relación entre financiemiento y m&amp;a (cb insights,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22</w:t>
        </w:r>
        <w:r w:rsidR="009F4D9D" w:rsidRPr="00030C16">
          <w:rPr>
            <w:rFonts w:ascii="Cambria" w:hAnsi="Cambria"/>
            <w:noProof/>
            <w:webHidden/>
          </w:rPr>
          <w:fldChar w:fldCharType="end"/>
        </w:r>
      </w:hyperlink>
    </w:p>
    <w:p w14:paraId="1ACEAE74" w14:textId="5BA697E9"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52" w:history="1">
        <w:r w:rsidR="009F4D9D" w:rsidRPr="00030C16">
          <w:rPr>
            <w:rStyle w:val="Hipervnculo"/>
            <w:rFonts w:ascii="Cambria" w:hAnsi="Cambria"/>
            <w:noProof/>
          </w:rPr>
          <w:t>Figura 12 participación de una corporación a través de diversas figuras de cvc (cb insights,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23</w:t>
        </w:r>
        <w:r w:rsidR="009F4D9D" w:rsidRPr="00030C16">
          <w:rPr>
            <w:rFonts w:ascii="Cambria" w:hAnsi="Cambria"/>
            <w:noProof/>
            <w:webHidden/>
          </w:rPr>
          <w:fldChar w:fldCharType="end"/>
        </w:r>
      </w:hyperlink>
    </w:p>
    <w:p w14:paraId="06074746" w14:textId="180E3BCC" w:rsidR="009F4D9D" w:rsidRPr="00030C16" w:rsidRDefault="007568CA" w:rsidP="00030C16">
      <w:pPr>
        <w:pStyle w:val="Tabladeilustraciones"/>
        <w:tabs>
          <w:tab w:val="right" w:leader="dot" w:pos="9350"/>
        </w:tabs>
        <w:spacing w:line="360" w:lineRule="auto"/>
        <w:rPr>
          <w:rFonts w:ascii="Cambria" w:hAnsi="Cambria"/>
          <w:noProof/>
          <w:lang w:eastAsia="es-CL"/>
        </w:rPr>
      </w:pPr>
      <w:hyperlink r:id="rId9" w:anchor="_Toc519631153" w:history="1">
        <w:r w:rsidR="009F4D9D" w:rsidRPr="00030C16">
          <w:rPr>
            <w:rStyle w:val="Hipervnculo"/>
            <w:rFonts w:ascii="Cambria" w:hAnsi="Cambria"/>
            <w:noProof/>
          </w:rPr>
          <w:t>Figura 13: Top 10 Universidades de Pregrado financiadas por Capital de Riesgo (PitchBook Data Inc.)</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28</w:t>
        </w:r>
        <w:r w:rsidR="009F4D9D" w:rsidRPr="00030C16">
          <w:rPr>
            <w:rFonts w:ascii="Cambria" w:hAnsi="Cambria"/>
            <w:noProof/>
            <w:webHidden/>
          </w:rPr>
          <w:fldChar w:fldCharType="end"/>
        </w:r>
      </w:hyperlink>
    </w:p>
    <w:p w14:paraId="60460592" w14:textId="4A162354" w:rsidR="009F4D9D" w:rsidRPr="00030C16" w:rsidRDefault="007568CA" w:rsidP="00030C16">
      <w:pPr>
        <w:pStyle w:val="Tabladeilustraciones"/>
        <w:tabs>
          <w:tab w:val="right" w:leader="dot" w:pos="9350"/>
        </w:tabs>
        <w:spacing w:line="360" w:lineRule="auto"/>
        <w:rPr>
          <w:rFonts w:ascii="Cambria" w:hAnsi="Cambria"/>
          <w:noProof/>
          <w:lang w:eastAsia="es-CL"/>
        </w:rPr>
      </w:pPr>
      <w:hyperlink r:id="rId10" w:anchor="_Toc519631154" w:history="1">
        <w:r w:rsidR="009F4D9D" w:rsidRPr="00030C16">
          <w:rPr>
            <w:rStyle w:val="Hipervnculo"/>
            <w:rFonts w:ascii="Cambria" w:hAnsi="Cambria"/>
            <w:noProof/>
          </w:rPr>
          <w:t>Figura 14: Top 10 Universidades MBA financiadas por Capital de Riesgo (PitchBook Data Inc.)</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28</w:t>
        </w:r>
        <w:r w:rsidR="009F4D9D" w:rsidRPr="00030C16">
          <w:rPr>
            <w:rFonts w:ascii="Cambria" w:hAnsi="Cambria"/>
            <w:noProof/>
            <w:webHidden/>
          </w:rPr>
          <w:fldChar w:fldCharType="end"/>
        </w:r>
      </w:hyperlink>
    </w:p>
    <w:p w14:paraId="79509444" w14:textId="0E839283"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55" w:history="1">
        <w:r w:rsidR="009F4D9D" w:rsidRPr="00030C16">
          <w:rPr>
            <w:rStyle w:val="Hipervnculo"/>
            <w:rFonts w:ascii="Cambria" w:hAnsi="Cambria"/>
            <w:noProof/>
          </w:rPr>
          <w:t>Figura 15: Top 10 Universidades de pregrado y MBA de USA en emprendedores seriales (PitchBook Data Inc., 2016-2017)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29</w:t>
        </w:r>
        <w:r w:rsidR="009F4D9D" w:rsidRPr="00030C16">
          <w:rPr>
            <w:rFonts w:ascii="Cambria" w:hAnsi="Cambria"/>
            <w:noProof/>
            <w:webHidden/>
          </w:rPr>
          <w:fldChar w:fldCharType="end"/>
        </w:r>
      </w:hyperlink>
    </w:p>
    <w:p w14:paraId="2354F9ED" w14:textId="177160DE" w:rsidR="009F4D9D" w:rsidRPr="00030C16" w:rsidRDefault="007568CA" w:rsidP="00030C16">
      <w:pPr>
        <w:pStyle w:val="Tabladeilustraciones"/>
        <w:tabs>
          <w:tab w:val="right" w:leader="dot" w:pos="9350"/>
        </w:tabs>
        <w:spacing w:line="360" w:lineRule="auto"/>
        <w:rPr>
          <w:rFonts w:ascii="Cambria" w:hAnsi="Cambria"/>
          <w:noProof/>
          <w:lang w:eastAsia="es-CL"/>
        </w:rPr>
      </w:pPr>
      <w:hyperlink r:id="rId11" w:anchor="_Toc519631156" w:history="1">
        <w:r w:rsidR="009F4D9D" w:rsidRPr="00030C16">
          <w:rPr>
            <w:rStyle w:val="Hipervnculo"/>
            <w:rFonts w:ascii="Cambria" w:hAnsi="Cambria"/>
            <w:noProof/>
          </w:rPr>
          <w:t>Figura 16: SV 150 Adquisiciones 2016 (Crum,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30</w:t>
        </w:r>
        <w:r w:rsidR="009F4D9D" w:rsidRPr="00030C16">
          <w:rPr>
            <w:rFonts w:ascii="Cambria" w:hAnsi="Cambria"/>
            <w:noProof/>
            <w:webHidden/>
          </w:rPr>
          <w:fldChar w:fldCharType="end"/>
        </w:r>
      </w:hyperlink>
    </w:p>
    <w:p w14:paraId="0E04D171" w14:textId="0E692C50"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57" w:history="1">
        <w:r w:rsidR="009F4D9D" w:rsidRPr="00030C16">
          <w:rPr>
            <w:rStyle w:val="Hipervnculo"/>
            <w:rFonts w:ascii="Cambria" w:hAnsi="Cambria"/>
            <w:noProof/>
          </w:rPr>
          <w:t>Figura 17 : Conexiones de Doubleclick (Endeavor Insight, 2014)</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34</w:t>
        </w:r>
        <w:r w:rsidR="009F4D9D" w:rsidRPr="00030C16">
          <w:rPr>
            <w:rFonts w:ascii="Cambria" w:hAnsi="Cambria"/>
            <w:noProof/>
            <w:webHidden/>
          </w:rPr>
          <w:fldChar w:fldCharType="end"/>
        </w:r>
      </w:hyperlink>
    </w:p>
    <w:p w14:paraId="69E39572" w14:textId="21BE26BA"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58" w:history="1">
        <w:r w:rsidR="009F4D9D" w:rsidRPr="00030C16">
          <w:rPr>
            <w:rStyle w:val="Hipervnculo"/>
            <w:rFonts w:ascii="Cambria" w:hAnsi="Cambria"/>
            <w:noProof/>
          </w:rPr>
          <w:t>Figura 18: Top 10 Estados por cantidad de compañías, negocios cerrados y capital invertido - año 2016 (NVCA,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_Toc519631158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38</w:t>
        </w:r>
        <w:r w:rsidR="009F4D9D" w:rsidRPr="00030C16">
          <w:rPr>
            <w:rFonts w:ascii="Cambria" w:hAnsi="Cambria"/>
            <w:noProof/>
            <w:webHidden/>
          </w:rPr>
          <w:fldChar w:fldCharType="end"/>
        </w:r>
      </w:hyperlink>
    </w:p>
    <w:p w14:paraId="5AE9157F" w14:textId="504405FB"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59" w:history="1">
        <w:r w:rsidR="009F4D9D" w:rsidRPr="00030C16">
          <w:rPr>
            <w:rStyle w:val="Hipervnculo"/>
            <w:rFonts w:ascii="Cambria" w:hAnsi="Cambria"/>
            <w:noProof/>
          </w:rPr>
          <w:t>Figura 19: Top 10 Acuerdos de Venture Capital - 2016 (NVCA,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_Toc519631159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38</w:t>
        </w:r>
        <w:r w:rsidR="009F4D9D" w:rsidRPr="00030C16">
          <w:rPr>
            <w:rFonts w:ascii="Cambria" w:hAnsi="Cambria"/>
            <w:noProof/>
            <w:webHidden/>
          </w:rPr>
          <w:fldChar w:fldCharType="end"/>
        </w:r>
      </w:hyperlink>
    </w:p>
    <w:p w14:paraId="3AEA963C" w14:textId="13CEE828"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60" w:history="1">
        <w:r w:rsidR="009F4D9D" w:rsidRPr="00030C16">
          <w:rPr>
            <w:rStyle w:val="Hipervnculo"/>
            <w:rFonts w:ascii="Cambria" w:hAnsi="Cambria"/>
            <w:noProof/>
          </w:rPr>
          <w:t>Figura 20: Rondas de Inversión y Financiamiento 2011-2016 en Singapur (ACE, 2018)</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_Toc519631160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54</w:t>
        </w:r>
        <w:r w:rsidR="009F4D9D" w:rsidRPr="00030C16">
          <w:rPr>
            <w:rFonts w:ascii="Cambria" w:hAnsi="Cambria"/>
            <w:noProof/>
            <w:webHidden/>
          </w:rPr>
          <w:fldChar w:fldCharType="end"/>
        </w:r>
      </w:hyperlink>
    </w:p>
    <w:p w14:paraId="54924141" w14:textId="17624908"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61" w:history="1">
        <w:r w:rsidR="009F4D9D" w:rsidRPr="00030C16">
          <w:rPr>
            <w:rStyle w:val="Hipervnculo"/>
            <w:rFonts w:ascii="Cambria" w:hAnsi="Cambria" w:cstheme="minorHAnsi"/>
            <w:noProof/>
          </w:rPr>
          <w:t>Figura 21: Stock de inversión según grupo industrial en Singapur (2007 y 2012), (Lim, 2016)</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_Toc519631161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59</w:t>
        </w:r>
        <w:r w:rsidR="009F4D9D" w:rsidRPr="00030C16">
          <w:rPr>
            <w:rFonts w:ascii="Cambria" w:hAnsi="Cambria"/>
            <w:noProof/>
            <w:webHidden/>
          </w:rPr>
          <w:fldChar w:fldCharType="end"/>
        </w:r>
      </w:hyperlink>
    </w:p>
    <w:p w14:paraId="09DE4311" w14:textId="33A0D960"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62" w:history="1">
        <w:r w:rsidR="009F4D9D" w:rsidRPr="00030C16">
          <w:rPr>
            <w:rStyle w:val="Hipervnculo"/>
            <w:rFonts w:ascii="Cambria" w:hAnsi="Cambria"/>
            <w:noProof/>
          </w:rPr>
          <w:t>Figura 22: Inversiones en Startups Tecnológicas 2016 – Ciudades de Europa (Tech City,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_Toc519631162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62</w:t>
        </w:r>
        <w:r w:rsidR="009F4D9D" w:rsidRPr="00030C16">
          <w:rPr>
            <w:rFonts w:ascii="Cambria" w:hAnsi="Cambria"/>
            <w:noProof/>
            <w:webHidden/>
          </w:rPr>
          <w:fldChar w:fldCharType="end"/>
        </w:r>
      </w:hyperlink>
    </w:p>
    <w:p w14:paraId="2EBF9E98" w14:textId="74F89637"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63" w:history="1">
        <w:r w:rsidR="009F4D9D" w:rsidRPr="00030C16">
          <w:rPr>
            <w:rStyle w:val="Hipervnculo"/>
            <w:rFonts w:ascii="Cambria" w:hAnsi="Cambria"/>
            <w:noProof/>
          </w:rPr>
          <w:t>Figura 23 Cifras CVC Reino Unido (cb insights, 2017)</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_Toc519631163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67</w:t>
        </w:r>
        <w:r w:rsidR="009F4D9D" w:rsidRPr="00030C16">
          <w:rPr>
            <w:rFonts w:ascii="Cambria" w:hAnsi="Cambria"/>
            <w:noProof/>
            <w:webHidden/>
          </w:rPr>
          <w:fldChar w:fldCharType="end"/>
        </w:r>
      </w:hyperlink>
    </w:p>
    <w:p w14:paraId="083408A3" w14:textId="027092B0"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64" w:history="1">
        <w:r w:rsidR="009F4D9D" w:rsidRPr="00030C16">
          <w:rPr>
            <w:rStyle w:val="Hipervnculo"/>
            <w:rFonts w:ascii="Cambria" w:hAnsi="Cambria"/>
            <w:noProof/>
          </w:rPr>
          <w:t>Figura 24: Evolución del capital de riesgo en México (2000-2015), (EY, 2015)</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_Toc519631164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68</w:t>
        </w:r>
        <w:r w:rsidR="009F4D9D" w:rsidRPr="00030C16">
          <w:rPr>
            <w:rFonts w:ascii="Cambria" w:hAnsi="Cambria"/>
            <w:noProof/>
            <w:webHidden/>
          </w:rPr>
          <w:fldChar w:fldCharType="end"/>
        </w:r>
      </w:hyperlink>
    </w:p>
    <w:p w14:paraId="4F3BF968" w14:textId="7A57C312"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65" w:history="1">
        <w:r w:rsidR="009F4D9D" w:rsidRPr="00030C16">
          <w:rPr>
            <w:rStyle w:val="Hipervnculo"/>
            <w:rFonts w:ascii="Cambria" w:hAnsi="Cambria"/>
            <w:noProof/>
          </w:rPr>
          <w:t>Figura 25: Tipo de Empresa en Chile (Ministerio de Economía)</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_Toc519631165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74</w:t>
        </w:r>
        <w:r w:rsidR="009F4D9D" w:rsidRPr="00030C16">
          <w:rPr>
            <w:rFonts w:ascii="Cambria" w:hAnsi="Cambria"/>
            <w:noProof/>
            <w:webHidden/>
          </w:rPr>
          <w:fldChar w:fldCharType="end"/>
        </w:r>
      </w:hyperlink>
    </w:p>
    <w:p w14:paraId="4ADBDA5B" w14:textId="5B74DFA3" w:rsidR="009F4D9D" w:rsidRPr="00030C16" w:rsidRDefault="007568CA" w:rsidP="00030C16">
      <w:pPr>
        <w:pStyle w:val="Tabladeilustraciones"/>
        <w:tabs>
          <w:tab w:val="right" w:leader="dot" w:pos="9350"/>
        </w:tabs>
        <w:spacing w:line="360" w:lineRule="auto"/>
        <w:rPr>
          <w:rFonts w:ascii="Cambria" w:hAnsi="Cambria"/>
          <w:noProof/>
          <w:lang w:eastAsia="es-CL"/>
        </w:rPr>
      </w:pPr>
      <w:hyperlink w:anchor="_Toc519631166" w:history="1">
        <w:r w:rsidR="009F4D9D" w:rsidRPr="00030C16">
          <w:rPr>
            <w:rStyle w:val="Hipervnculo"/>
            <w:rFonts w:ascii="Cambria" w:hAnsi="Cambria"/>
            <w:noProof/>
          </w:rPr>
          <w:t>Figura 26: Fondos en Venture Capital - 2011-2016 (ACAFI)</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_Toc519631166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83</w:t>
        </w:r>
        <w:r w:rsidR="009F4D9D" w:rsidRPr="00030C16">
          <w:rPr>
            <w:rFonts w:ascii="Cambria" w:hAnsi="Cambria"/>
            <w:noProof/>
            <w:webHidden/>
          </w:rPr>
          <w:fldChar w:fldCharType="end"/>
        </w:r>
      </w:hyperlink>
    </w:p>
    <w:p w14:paraId="7FC191BA" w14:textId="6F607B51" w:rsidR="00C34E6B" w:rsidRPr="00C34E6B" w:rsidRDefault="007568CA" w:rsidP="00C34E6B">
      <w:pPr>
        <w:pStyle w:val="Tabladeilustraciones"/>
        <w:tabs>
          <w:tab w:val="right" w:leader="dot" w:pos="9350"/>
        </w:tabs>
        <w:spacing w:line="360" w:lineRule="auto"/>
        <w:rPr>
          <w:rFonts w:ascii="Cambria" w:hAnsi="Cambria"/>
          <w:noProof/>
        </w:rPr>
      </w:pPr>
      <w:hyperlink w:anchor="_Toc519631167" w:history="1">
        <w:r w:rsidR="009F4D9D" w:rsidRPr="00030C16">
          <w:rPr>
            <w:rStyle w:val="Hipervnculo"/>
            <w:rFonts w:ascii="Cambria" w:hAnsi="Cambria"/>
            <w:noProof/>
          </w:rPr>
          <w:t>Figura 27: Análisis Cuantitativo Hubs (de Referencia y Competitivos)</w:t>
        </w:r>
        <w:r w:rsidR="009F4D9D" w:rsidRPr="00030C16">
          <w:rPr>
            <w:rFonts w:ascii="Cambria" w:hAnsi="Cambria"/>
            <w:noProof/>
            <w:webHidden/>
          </w:rPr>
          <w:tab/>
        </w:r>
        <w:r w:rsidR="009F4D9D" w:rsidRPr="00030C16">
          <w:rPr>
            <w:rFonts w:ascii="Cambria" w:hAnsi="Cambria"/>
            <w:noProof/>
            <w:webHidden/>
          </w:rPr>
          <w:fldChar w:fldCharType="begin"/>
        </w:r>
        <w:r w:rsidR="009F4D9D" w:rsidRPr="00030C16">
          <w:rPr>
            <w:rFonts w:ascii="Cambria" w:hAnsi="Cambria"/>
            <w:noProof/>
            <w:webHidden/>
          </w:rPr>
          <w:instrText xml:space="preserve"> PAGEREF _Toc519631167 \h </w:instrText>
        </w:r>
        <w:r w:rsidR="009F4D9D" w:rsidRPr="00030C16">
          <w:rPr>
            <w:rFonts w:ascii="Cambria" w:hAnsi="Cambria"/>
            <w:noProof/>
            <w:webHidden/>
          </w:rPr>
        </w:r>
        <w:r w:rsidR="009F4D9D" w:rsidRPr="00030C16">
          <w:rPr>
            <w:rFonts w:ascii="Cambria" w:hAnsi="Cambria"/>
            <w:noProof/>
            <w:webHidden/>
          </w:rPr>
          <w:fldChar w:fldCharType="separate"/>
        </w:r>
        <w:r w:rsidR="009F4D9D" w:rsidRPr="00030C16">
          <w:rPr>
            <w:rFonts w:ascii="Cambria" w:hAnsi="Cambria"/>
            <w:noProof/>
            <w:webHidden/>
          </w:rPr>
          <w:t>85</w:t>
        </w:r>
        <w:r w:rsidR="009F4D9D" w:rsidRPr="00030C16">
          <w:rPr>
            <w:rFonts w:ascii="Cambria" w:hAnsi="Cambria"/>
            <w:noProof/>
            <w:webHidden/>
          </w:rPr>
          <w:fldChar w:fldCharType="end"/>
        </w:r>
      </w:hyperlink>
    </w:p>
    <w:p w14:paraId="06B63BA1" w14:textId="1F3C6F27" w:rsidR="00C34E6B" w:rsidRDefault="009F4D9D" w:rsidP="00C34E6B">
      <w:pPr>
        <w:jc w:val="center"/>
        <w:rPr>
          <w:rFonts w:ascii="Cambria" w:hAnsi="Cambria"/>
          <w:b/>
          <w:sz w:val="32"/>
        </w:rPr>
      </w:pPr>
      <w:r w:rsidRPr="00030C16">
        <w:lastRenderedPageBreak/>
        <w:fldChar w:fldCharType="end"/>
      </w:r>
      <w:bookmarkStart w:id="0" w:name="_Toc519630647"/>
      <w:r w:rsidR="00C34E6B" w:rsidRPr="00C34E6B">
        <w:rPr>
          <w:rFonts w:ascii="Cambria" w:hAnsi="Cambria"/>
          <w:b/>
          <w:sz w:val="32"/>
        </w:rPr>
        <w:t>Resumen</w:t>
      </w:r>
    </w:p>
    <w:p w14:paraId="6C80EF80" w14:textId="6690FCFC" w:rsidR="00C34E6B" w:rsidRDefault="00250F33" w:rsidP="00C34E6B">
      <w:pPr>
        <w:rPr>
          <w:rFonts w:ascii="Cambria" w:hAnsi="Cambria"/>
        </w:rPr>
      </w:pPr>
      <w:r>
        <w:rPr>
          <w:rFonts w:ascii="Cambria" w:hAnsi="Cambria"/>
        </w:rPr>
        <w:t>El presente estudio busca analizar 8 ecosistemas de innovación y emprendimiento a nivel mundial y compararlos con el ecosistema chileno</w:t>
      </w:r>
      <w:r w:rsidR="00A83A32">
        <w:rPr>
          <w:rFonts w:ascii="Cambria" w:hAnsi="Cambria"/>
        </w:rPr>
        <w:t xml:space="preserve">, poniendo énfasis en el </w:t>
      </w:r>
      <w:r w:rsidR="00A83A32">
        <w:rPr>
          <w:rFonts w:ascii="Cambria" w:hAnsi="Cambria"/>
          <w:i/>
        </w:rPr>
        <w:t xml:space="preserve">Corporate Venture Capital </w:t>
      </w:r>
      <w:r w:rsidR="00A83A32">
        <w:rPr>
          <w:rFonts w:ascii="Cambria" w:hAnsi="Cambria"/>
        </w:rPr>
        <w:t>(CVC)</w:t>
      </w:r>
      <w:r>
        <w:rPr>
          <w:rFonts w:ascii="Cambria" w:hAnsi="Cambria"/>
        </w:rPr>
        <w:t xml:space="preserve">. Se incluyeron los ecosistemas de </w:t>
      </w:r>
      <w:r w:rsidR="00A83A32">
        <w:rPr>
          <w:rFonts w:ascii="Cambria" w:hAnsi="Cambria"/>
        </w:rPr>
        <w:t>Silicon Valley, Nueva York, Miami, Boston, Israel, Berlín, Singapur, Londres y México; además de Chile.</w:t>
      </w:r>
    </w:p>
    <w:p w14:paraId="63464B67" w14:textId="7A2E7867" w:rsidR="00A83A32" w:rsidRDefault="00A83A32" w:rsidP="00C34E6B">
      <w:pPr>
        <w:rPr>
          <w:rFonts w:ascii="Cambria" w:hAnsi="Cambria"/>
        </w:rPr>
      </w:pPr>
      <w:r>
        <w:rPr>
          <w:rFonts w:ascii="Cambria" w:hAnsi="Cambria"/>
        </w:rPr>
        <w:t>El estudio arrojó que l</w:t>
      </w:r>
      <w:r w:rsidRPr="00A83A32">
        <w:rPr>
          <w:rFonts w:ascii="Cambria" w:hAnsi="Cambria"/>
        </w:rPr>
        <w:t>os ecosistemas de Silicon Valley, Nueva York, Boston, Israel, Berlín, Singapur y Londres son hubs de los cuales hay mucho que aprender, pero tienen contextos culturales e históricos muy distintos al de Chile, por lo que no se deben intentar imitar de forma exacta. Cada ecosistema tiene su propia identidad y el chileno no debe ser la excepción.</w:t>
      </w:r>
      <w:r>
        <w:rPr>
          <w:rFonts w:ascii="Cambria" w:hAnsi="Cambria"/>
        </w:rPr>
        <w:t xml:space="preserve"> Cada uno de los </w:t>
      </w:r>
      <w:r>
        <w:rPr>
          <w:rFonts w:ascii="Cambria" w:hAnsi="Cambria"/>
          <w:i/>
        </w:rPr>
        <w:t>hubs</w:t>
      </w:r>
      <w:r>
        <w:rPr>
          <w:rFonts w:ascii="Cambria" w:hAnsi="Cambria"/>
        </w:rPr>
        <w:t xml:space="preserve"> mencionados anteriormente cuentan con una larga trayectoria de inversión de riesgo o </w:t>
      </w:r>
      <w:r>
        <w:rPr>
          <w:rFonts w:ascii="Cambria" w:hAnsi="Cambria"/>
          <w:i/>
        </w:rPr>
        <w:t xml:space="preserve">Venture Capital </w:t>
      </w:r>
      <w:r>
        <w:rPr>
          <w:rFonts w:ascii="Cambria" w:hAnsi="Cambria"/>
        </w:rPr>
        <w:t xml:space="preserve">(VC) y también de CVC. En cada uno de estos ecosistemas la aparición de los CVC fue consecuencia del éxito de los VC, de lo cual se concluye que los CVC son seguidores, no líderes. </w:t>
      </w:r>
    </w:p>
    <w:p w14:paraId="63CE03DF" w14:textId="21912883" w:rsidR="00A83A32" w:rsidRPr="00A83A32" w:rsidRDefault="00A83A32" w:rsidP="00C34E6B">
      <w:pPr>
        <w:rPr>
          <w:rFonts w:ascii="Cambria" w:hAnsi="Cambria"/>
        </w:rPr>
      </w:pPr>
      <w:r>
        <w:rPr>
          <w:rFonts w:ascii="Cambria" w:hAnsi="Cambria"/>
        </w:rPr>
        <w:t xml:space="preserve">La industria de CVC en Chile está comenzando a surgir con algunos esfuerzos individuales, pero los montos a invertir están muy por debajo del promedio que se otorgan en otras partes del mundo. </w:t>
      </w:r>
    </w:p>
    <w:p w14:paraId="4ACC5E89" w14:textId="79A88299" w:rsidR="00C34E6B" w:rsidRDefault="00C34E6B">
      <w:pPr>
        <w:rPr>
          <w:rFonts w:ascii="Cambria" w:hAnsi="Cambria"/>
        </w:rPr>
      </w:pPr>
      <w:r>
        <w:rPr>
          <w:rFonts w:ascii="Cambria" w:hAnsi="Cambria"/>
        </w:rPr>
        <w:br w:type="page"/>
      </w:r>
    </w:p>
    <w:p w14:paraId="359D3390" w14:textId="1678225D" w:rsidR="00C34E6B" w:rsidRPr="00980B66" w:rsidRDefault="00C34E6B" w:rsidP="00C34E6B">
      <w:pPr>
        <w:jc w:val="center"/>
        <w:rPr>
          <w:rFonts w:ascii="Cambria" w:hAnsi="Cambria"/>
          <w:b/>
          <w:sz w:val="32"/>
          <w:lang w:val="en-US"/>
        </w:rPr>
      </w:pPr>
      <w:r w:rsidRPr="00980B66">
        <w:rPr>
          <w:rFonts w:ascii="Cambria" w:hAnsi="Cambria"/>
          <w:b/>
          <w:sz w:val="32"/>
          <w:lang w:val="en-US"/>
        </w:rPr>
        <w:lastRenderedPageBreak/>
        <w:t>Abstract</w:t>
      </w:r>
    </w:p>
    <w:p w14:paraId="44E3D634" w14:textId="5B3D6C92" w:rsidR="00306CE5" w:rsidRPr="00B90E5F" w:rsidRDefault="00306CE5" w:rsidP="00306CE5">
      <w:pPr>
        <w:rPr>
          <w:rFonts w:ascii="Cambria" w:hAnsi="Cambria"/>
          <w:lang w:val="en-US"/>
        </w:rPr>
      </w:pPr>
      <w:r w:rsidRPr="00980B66">
        <w:rPr>
          <w:rFonts w:ascii="Cambria" w:hAnsi="Cambria"/>
          <w:lang w:val="en-US"/>
        </w:rPr>
        <w:t xml:space="preserve">This </w:t>
      </w:r>
      <w:r w:rsidRPr="00306CE5">
        <w:rPr>
          <w:rFonts w:ascii="Cambria" w:hAnsi="Cambria"/>
          <w:lang w:val="en-US"/>
        </w:rPr>
        <w:t>study seeks to analyze 8 innovation and entrepreneurship ecosystems worldwide and compare</w:t>
      </w:r>
      <w:r w:rsidR="00980B66">
        <w:rPr>
          <w:rFonts w:ascii="Cambria" w:hAnsi="Cambria"/>
          <w:lang w:val="en-US"/>
        </w:rPr>
        <w:t xml:space="preserve"> them</w:t>
      </w:r>
      <w:r w:rsidRPr="00306CE5">
        <w:rPr>
          <w:rFonts w:ascii="Cambria" w:hAnsi="Cambria"/>
          <w:lang w:val="en-US"/>
        </w:rPr>
        <w:t xml:space="preserve"> with the Chilean ecosystem, emphasizing the Corporate Venture Capital (CVC). It includes the ecosystems of Silicon Valley, New York, Miami, Boston, Israel, Berlin, Singapore, London and Mexico; besides Chile.</w:t>
      </w:r>
    </w:p>
    <w:p w14:paraId="739D6DE4" w14:textId="35403D9E" w:rsidR="00306CE5" w:rsidRPr="00980B66" w:rsidRDefault="00306CE5" w:rsidP="00306CE5">
      <w:pPr>
        <w:rPr>
          <w:rFonts w:ascii="Cambria" w:hAnsi="Cambria"/>
          <w:lang w:val="en-US"/>
        </w:rPr>
      </w:pPr>
      <w:r w:rsidRPr="00306CE5">
        <w:rPr>
          <w:rFonts w:ascii="Cambria" w:hAnsi="Cambria"/>
          <w:lang w:val="en-US"/>
        </w:rPr>
        <w:t>The study showed that the ecosystems of Silicon Valley, New York, Boston, Israel, Berlin, Singapore and London are centers of which there is much to learn, but they have very different cultural and historical contexts</w:t>
      </w:r>
      <w:r w:rsidR="001A27FA">
        <w:rPr>
          <w:rFonts w:ascii="Cambria" w:hAnsi="Cambria"/>
          <w:lang w:val="en-US"/>
        </w:rPr>
        <w:t xml:space="preserve"> compared to Chile</w:t>
      </w:r>
      <w:r w:rsidRPr="00306CE5">
        <w:rPr>
          <w:rFonts w:ascii="Cambria" w:hAnsi="Cambria"/>
          <w:lang w:val="en-US"/>
        </w:rPr>
        <w:t xml:space="preserve">. </w:t>
      </w:r>
      <w:r w:rsidRPr="00980B66">
        <w:rPr>
          <w:rFonts w:ascii="Cambria" w:hAnsi="Cambria"/>
          <w:lang w:val="en-US"/>
        </w:rPr>
        <w:t xml:space="preserve">Each ecosystem has its own identity and </w:t>
      </w:r>
      <w:r w:rsidR="00980B66">
        <w:rPr>
          <w:rFonts w:ascii="Cambria" w:hAnsi="Cambria"/>
          <w:lang w:val="en-US"/>
        </w:rPr>
        <w:t xml:space="preserve">the Chilean </w:t>
      </w:r>
      <w:r w:rsidRPr="00980B66">
        <w:rPr>
          <w:rFonts w:ascii="Cambria" w:hAnsi="Cambria"/>
          <w:lang w:val="en-US"/>
        </w:rPr>
        <w:t xml:space="preserve">should not be the exception. Each of the centers has a long history of risk investment or Venture Capital (VC) and also of </w:t>
      </w:r>
      <w:r w:rsidR="001A27FA">
        <w:rPr>
          <w:rFonts w:ascii="Cambria" w:hAnsi="Cambria"/>
          <w:lang w:val="en-US"/>
        </w:rPr>
        <w:t>Corporate Venture Capital (</w:t>
      </w:r>
      <w:r w:rsidRPr="00980B66">
        <w:rPr>
          <w:rFonts w:ascii="Cambria" w:hAnsi="Cambria"/>
          <w:lang w:val="en-US"/>
        </w:rPr>
        <w:t>CVC</w:t>
      </w:r>
      <w:r w:rsidR="001A27FA">
        <w:rPr>
          <w:rFonts w:ascii="Cambria" w:hAnsi="Cambria"/>
          <w:lang w:val="en-US"/>
        </w:rPr>
        <w:t>)</w:t>
      </w:r>
      <w:bookmarkStart w:id="1" w:name="_GoBack"/>
      <w:bookmarkEnd w:id="1"/>
      <w:r w:rsidRPr="00980B66">
        <w:rPr>
          <w:rFonts w:ascii="Cambria" w:hAnsi="Cambria"/>
          <w:lang w:val="en-US"/>
        </w:rPr>
        <w:t>. In each of these ecosystems, the appearance of the CVCs was the consequence of the success of the VCs, from which it is concluded that the CVCs are followers, not leaders.</w:t>
      </w:r>
    </w:p>
    <w:p w14:paraId="13E37B48" w14:textId="798DBE55" w:rsidR="00306CE5" w:rsidRPr="00306CE5" w:rsidRDefault="00306CE5" w:rsidP="00306CE5">
      <w:pPr>
        <w:rPr>
          <w:rFonts w:ascii="Cambria" w:hAnsi="Cambria"/>
          <w:lang w:val="en-US"/>
        </w:rPr>
      </w:pPr>
      <w:r w:rsidRPr="00306CE5">
        <w:rPr>
          <w:rFonts w:ascii="Cambria" w:hAnsi="Cambria"/>
          <w:lang w:val="en-US"/>
        </w:rPr>
        <w:t>The CVC industry in Chile is beginning to emerge with some individual efforts, but the investment amounts are well below the average that are granted in other parts of the world.</w:t>
      </w:r>
    </w:p>
    <w:p w14:paraId="50A719FF" w14:textId="77777777" w:rsidR="00C34E6B" w:rsidRPr="00306CE5" w:rsidRDefault="00C34E6B" w:rsidP="00C34E6B">
      <w:pPr>
        <w:rPr>
          <w:rFonts w:ascii="Cambria" w:hAnsi="Cambria"/>
          <w:lang w:val="en-US"/>
        </w:rPr>
      </w:pPr>
    </w:p>
    <w:p w14:paraId="44E6541D" w14:textId="77777777" w:rsidR="00C34E6B" w:rsidRPr="00306CE5" w:rsidRDefault="00C34E6B">
      <w:pPr>
        <w:rPr>
          <w:rFonts w:ascii="Cambria" w:eastAsiaTheme="majorEastAsia" w:hAnsi="Cambria" w:cstheme="majorBidi"/>
          <w:b/>
          <w:color w:val="000000" w:themeColor="text1"/>
          <w:sz w:val="32"/>
          <w:szCs w:val="36"/>
          <w:lang w:val="en-US"/>
        </w:rPr>
      </w:pPr>
      <w:r w:rsidRPr="00306CE5">
        <w:rPr>
          <w:lang w:val="en-US"/>
        </w:rPr>
        <w:br w:type="page"/>
      </w:r>
    </w:p>
    <w:p w14:paraId="174FAF09" w14:textId="181A52C7" w:rsidR="00856D53" w:rsidRPr="00043DC7" w:rsidRDefault="00856D53" w:rsidP="00030C16">
      <w:pPr>
        <w:pStyle w:val="Ttulo1"/>
        <w:numPr>
          <w:ilvl w:val="0"/>
          <w:numId w:val="13"/>
        </w:numPr>
      </w:pPr>
      <w:r w:rsidRPr="00043DC7">
        <w:lastRenderedPageBreak/>
        <w:t>Antecedentes</w:t>
      </w:r>
      <w:bookmarkEnd w:id="0"/>
      <w:r w:rsidR="00030C16">
        <w:t xml:space="preserve"> (Guzmán, Hanna, Valenzuela, 2018)</w:t>
      </w:r>
    </w:p>
    <w:p w14:paraId="742FC5B7" w14:textId="74D3665E" w:rsidR="007F5837" w:rsidRPr="00043DC7" w:rsidRDefault="007F5837" w:rsidP="00CF7E77">
      <w:pPr>
        <w:pStyle w:val="Ttulo2"/>
        <w:numPr>
          <w:ilvl w:val="1"/>
          <w:numId w:val="13"/>
        </w:numPr>
        <w:spacing w:line="276" w:lineRule="auto"/>
        <w:rPr>
          <w:rFonts w:cstheme="minorHAnsi"/>
        </w:rPr>
      </w:pPr>
      <w:bookmarkStart w:id="2" w:name="_Toc519630648"/>
      <w:r w:rsidRPr="00043DC7">
        <w:rPr>
          <w:rFonts w:cstheme="minorHAnsi"/>
        </w:rPr>
        <w:t xml:space="preserve">Problema </w:t>
      </w:r>
      <w:r w:rsidR="00AB7FB8">
        <w:rPr>
          <w:rFonts w:cstheme="minorHAnsi"/>
        </w:rPr>
        <w:t xml:space="preserve">y </w:t>
      </w:r>
      <w:r w:rsidRPr="00043DC7">
        <w:rPr>
          <w:rFonts w:cstheme="minorHAnsi"/>
        </w:rPr>
        <w:t>oportunidad</w:t>
      </w:r>
      <w:bookmarkEnd w:id="2"/>
    </w:p>
    <w:p w14:paraId="4B808ACF" w14:textId="11444932" w:rsidR="007836CF" w:rsidRPr="00043DC7" w:rsidRDefault="007836CF" w:rsidP="00345A9F">
      <w:pPr>
        <w:spacing w:after="0" w:line="276" w:lineRule="auto"/>
        <w:jc w:val="both"/>
        <w:rPr>
          <w:rFonts w:ascii="Cambria" w:eastAsia="Times New Roman" w:hAnsi="Cambria" w:cstheme="minorHAnsi"/>
          <w:lang w:eastAsia="es-CL"/>
        </w:rPr>
      </w:pPr>
      <w:r w:rsidRPr="00043DC7">
        <w:rPr>
          <w:rFonts w:ascii="Cambria" w:eastAsia="Times New Roman" w:hAnsi="Cambria" w:cstheme="minorHAnsi"/>
          <w:color w:val="000000"/>
          <w:lang w:eastAsia="es-CL"/>
        </w:rPr>
        <w:t>En los últimos años, en Chile se ha generado una masa crítica de emprendedores quienes han desarrollado ideas de negocios innovadores pudiendo lograr un gran impacto a nivel local e internacional. Sin embargo, al no existir un apoyo constante del sector público y privado (durante todo el ciclo de vida del emprendimiento), la gran mayoría de los proyectos pierden fuerza, y no escalan a un escenario internacional (</w:t>
      </w:r>
      <w:r w:rsidR="006A24B2" w:rsidRPr="00043DC7">
        <w:rPr>
          <w:rFonts w:ascii="Cambria" w:eastAsia="Times New Roman" w:hAnsi="Cambria" w:cstheme="minorHAnsi"/>
          <w:color w:val="000000"/>
          <w:lang w:eastAsia="es-CL"/>
        </w:rPr>
        <w:t>E</w:t>
      </w:r>
      <w:r w:rsidR="006A24B2">
        <w:rPr>
          <w:rFonts w:ascii="Cambria" w:eastAsia="Times New Roman" w:hAnsi="Cambria" w:cstheme="minorHAnsi"/>
          <w:color w:val="000000"/>
          <w:lang w:eastAsia="es-CL"/>
        </w:rPr>
        <w:t>stados Unidos</w:t>
      </w:r>
      <w:r w:rsidRPr="00043DC7">
        <w:rPr>
          <w:rFonts w:ascii="Cambria" w:eastAsia="Times New Roman" w:hAnsi="Cambria" w:cstheme="minorHAnsi"/>
          <w:color w:val="000000"/>
          <w:lang w:eastAsia="es-CL"/>
        </w:rPr>
        <w:t xml:space="preserve">, Europa o Asia) donde es más exigente, competitivo y veloz. Varios son los factores que inciden en este problema. Por ejemplo: financiamiento, generación de redes, competitividad, cultura, sinergia entre los actores, entre otros, que determinan un escenario chileno (ecosistema) que ve desde muy lejos a los principales actores internacionales como Silicon Valley, Singapur o Israel. Sin embargo, estos </w:t>
      </w:r>
      <w:r w:rsidRPr="00043DC7">
        <w:rPr>
          <w:rFonts w:ascii="Cambria" w:eastAsia="Times New Roman" w:hAnsi="Cambria" w:cstheme="minorHAnsi"/>
          <w:i/>
          <w:color w:val="000000"/>
          <w:lang w:eastAsia="es-CL"/>
        </w:rPr>
        <w:t>hubs</w:t>
      </w:r>
      <w:r w:rsidRPr="00043DC7">
        <w:rPr>
          <w:rFonts w:ascii="Cambria" w:eastAsia="Times New Roman" w:hAnsi="Cambria" w:cstheme="minorHAnsi"/>
          <w:color w:val="000000"/>
          <w:lang w:eastAsia="es-CL"/>
        </w:rPr>
        <w:t xml:space="preserve">, que hoy son reconocidos mundialmente, tuvieron un pasado donde desarrollaron procesos, políticas e incentivos adecuados generando un impacto notorio en todos los actores del ecosistema, lo que tuvo como consecuencia la atracción de más capital de riesgo, nacimiento de nuevos emprendimientos disruptivos a escala mundial </w:t>
      </w:r>
      <w:r w:rsidR="006A24B2" w:rsidRPr="00043DC7">
        <w:rPr>
          <w:rFonts w:ascii="Cambria" w:eastAsia="Times New Roman" w:hAnsi="Cambria" w:cstheme="minorHAnsi"/>
          <w:color w:val="000000"/>
          <w:lang w:eastAsia="es-CL"/>
        </w:rPr>
        <w:t>y,</w:t>
      </w:r>
      <w:r w:rsidRPr="00043DC7">
        <w:rPr>
          <w:rFonts w:ascii="Cambria" w:eastAsia="Times New Roman" w:hAnsi="Cambria" w:cstheme="minorHAnsi"/>
          <w:color w:val="000000"/>
          <w:lang w:eastAsia="es-CL"/>
        </w:rPr>
        <w:t xml:space="preserve"> por ende, mayor creación de valor. </w:t>
      </w:r>
    </w:p>
    <w:p w14:paraId="1D5A0F80" w14:textId="77777777" w:rsidR="007836CF" w:rsidRPr="00043DC7" w:rsidRDefault="007836CF" w:rsidP="00345A9F">
      <w:pPr>
        <w:spacing w:after="0" w:line="276" w:lineRule="auto"/>
        <w:rPr>
          <w:rFonts w:ascii="Cambria" w:eastAsia="Times New Roman" w:hAnsi="Cambria" w:cstheme="minorHAnsi"/>
          <w:lang w:eastAsia="es-CL"/>
        </w:rPr>
      </w:pPr>
    </w:p>
    <w:p w14:paraId="23117559" w14:textId="77777777" w:rsidR="007836CF" w:rsidRPr="00043DC7" w:rsidRDefault="007836CF" w:rsidP="00345A9F">
      <w:pPr>
        <w:spacing w:after="0" w:line="276" w:lineRule="auto"/>
        <w:jc w:val="both"/>
        <w:rPr>
          <w:rFonts w:ascii="Cambria" w:eastAsia="Times New Roman" w:hAnsi="Cambria" w:cstheme="minorHAnsi"/>
          <w:lang w:eastAsia="es-CL"/>
        </w:rPr>
      </w:pPr>
      <w:r w:rsidRPr="00043DC7">
        <w:rPr>
          <w:rFonts w:ascii="Cambria" w:eastAsia="Times New Roman" w:hAnsi="Cambria" w:cstheme="minorHAnsi"/>
          <w:color w:val="000000"/>
          <w:lang w:eastAsia="es-CL"/>
        </w:rPr>
        <w:t>En ese contexto, Chile actualmente goza una posición privilegiada si analizamos el contexto político y económico latinoamericano:</w:t>
      </w:r>
    </w:p>
    <w:p w14:paraId="6FCF949F" w14:textId="13B787C4"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Durante el año 2016, el PIB per cápita de Chile fue de USD 23.270 (PPA), el más alto de Latinoamérica, con un crecimiento sostenido en los últimos 6 años </w:t>
      </w:r>
      <w:sdt>
        <w:sdtPr>
          <w:rPr>
            <w:rFonts w:ascii="Cambria" w:eastAsia="Times New Roman" w:hAnsi="Cambria" w:cstheme="minorHAnsi"/>
            <w:color w:val="000000"/>
            <w:lang w:eastAsia="es-CL"/>
          </w:rPr>
          <w:id w:val="-578983720"/>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Ban181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(Banco Mundial, 2018)</w:t>
          </w:r>
          <w:r w:rsidRPr="00043DC7">
            <w:rPr>
              <w:rFonts w:ascii="Cambria" w:eastAsia="Times New Roman" w:hAnsi="Cambria" w:cstheme="minorHAnsi"/>
              <w:color w:val="000000"/>
              <w:lang w:eastAsia="es-CL"/>
            </w:rPr>
            <w:fldChar w:fldCharType="end"/>
          </w:r>
        </w:sdtContent>
      </w:sdt>
      <w:r w:rsidRPr="00043DC7">
        <w:rPr>
          <w:rFonts w:ascii="Cambria" w:eastAsia="Times New Roman" w:hAnsi="Cambria" w:cstheme="minorHAnsi"/>
          <w:color w:val="000000"/>
          <w:lang w:eastAsia="es-CL"/>
        </w:rPr>
        <w:t>.</w:t>
      </w:r>
    </w:p>
    <w:p w14:paraId="098587EF" w14:textId="057B5300"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Es el primer país sudamericano miembro de la Organización para la Cooperación y el Desarrollo Económico OCDE, ingresando el año 2010 </w:t>
      </w:r>
      <w:sdt>
        <w:sdtPr>
          <w:rPr>
            <w:rFonts w:ascii="Cambria" w:eastAsia="Times New Roman" w:hAnsi="Cambria" w:cstheme="minorHAnsi"/>
            <w:color w:val="000000"/>
            <w:lang w:eastAsia="es-CL"/>
          </w:rPr>
          <w:id w:val="-1219969995"/>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OCD10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(OCDE, 2010)</w:t>
          </w:r>
          <w:r w:rsidRPr="00043DC7">
            <w:rPr>
              <w:rFonts w:ascii="Cambria" w:eastAsia="Times New Roman" w:hAnsi="Cambria" w:cstheme="minorHAnsi"/>
              <w:color w:val="000000"/>
              <w:lang w:eastAsia="es-CL"/>
            </w:rPr>
            <w:fldChar w:fldCharType="end"/>
          </w:r>
        </w:sdtContent>
      </w:sdt>
      <w:r w:rsidRPr="00043DC7">
        <w:rPr>
          <w:rFonts w:ascii="Cambria" w:eastAsia="Times New Roman" w:hAnsi="Cambria" w:cstheme="minorHAnsi"/>
          <w:color w:val="000000"/>
          <w:lang w:eastAsia="es-CL"/>
        </w:rPr>
        <w:t xml:space="preserve">. </w:t>
      </w:r>
    </w:p>
    <w:p w14:paraId="62BC8C27" w14:textId="3D9FFCB5"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Posee 14 tratados de libre comercio con las principales economías del mundo entre las que destacan: Estados Unidos, China, Australia, Canadá y la Unión Europea (EFTA), </w:t>
      </w:r>
      <w:sdt>
        <w:sdtPr>
          <w:rPr>
            <w:rFonts w:ascii="Cambria" w:eastAsia="Times New Roman" w:hAnsi="Cambria" w:cstheme="minorHAnsi"/>
            <w:color w:val="000000"/>
            <w:lang w:eastAsia="es-CL"/>
          </w:rPr>
          <w:id w:val="1830473248"/>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SOF18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(SOFOFA, 2018)</w:t>
          </w:r>
          <w:r w:rsidRPr="00043DC7">
            <w:rPr>
              <w:rFonts w:ascii="Cambria" w:eastAsia="Times New Roman" w:hAnsi="Cambria" w:cstheme="minorHAnsi"/>
              <w:color w:val="000000"/>
              <w:lang w:eastAsia="es-CL"/>
            </w:rPr>
            <w:fldChar w:fldCharType="end"/>
          </w:r>
        </w:sdtContent>
      </w:sdt>
    </w:p>
    <w:p w14:paraId="76599413" w14:textId="49026D7B"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Las 2 principales universidades del país (Universidad Católica y Universidad de Chile) ocupan el lugar n°1 y n°6 respectivamente en Latinoamérica </w:t>
      </w:r>
      <w:sdt>
        <w:sdtPr>
          <w:rPr>
            <w:rFonts w:ascii="Cambria" w:eastAsia="Times New Roman" w:hAnsi="Cambria" w:cstheme="minorHAnsi"/>
            <w:color w:val="000000"/>
            <w:lang w:eastAsia="es-CL"/>
          </w:rPr>
          <w:id w:val="1994521898"/>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QSR18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(QS Ranking, 2018)</w:t>
          </w:r>
          <w:r w:rsidRPr="00043DC7">
            <w:rPr>
              <w:rFonts w:ascii="Cambria" w:eastAsia="Times New Roman" w:hAnsi="Cambria" w:cstheme="minorHAnsi"/>
              <w:color w:val="000000"/>
              <w:lang w:eastAsia="es-CL"/>
            </w:rPr>
            <w:fldChar w:fldCharType="end"/>
          </w:r>
        </w:sdtContent>
      </w:sdt>
      <w:r w:rsidRPr="00043DC7">
        <w:rPr>
          <w:rFonts w:ascii="Cambria" w:eastAsia="Times New Roman" w:hAnsi="Cambria" w:cstheme="minorHAnsi"/>
          <w:color w:val="000000"/>
          <w:lang w:eastAsia="es-CL"/>
        </w:rPr>
        <w:t xml:space="preserve">. </w:t>
      </w:r>
    </w:p>
    <w:p w14:paraId="659289EC" w14:textId="5FA95937"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El programa </w:t>
      </w:r>
      <w:proofErr w:type="gramStart"/>
      <w:r w:rsidRPr="00043DC7">
        <w:rPr>
          <w:rFonts w:ascii="Cambria" w:eastAsia="Times New Roman" w:hAnsi="Cambria" w:cstheme="minorHAnsi"/>
          <w:color w:val="000000"/>
          <w:lang w:eastAsia="es-CL"/>
        </w:rPr>
        <w:t>Startup</w:t>
      </w:r>
      <w:proofErr w:type="gramEnd"/>
      <w:r w:rsidRPr="00043DC7">
        <w:rPr>
          <w:rFonts w:ascii="Cambria" w:eastAsia="Times New Roman" w:hAnsi="Cambria" w:cstheme="minorHAnsi"/>
          <w:color w:val="000000"/>
          <w:lang w:eastAsia="es-CL"/>
        </w:rPr>
        <w:t xml:space="preserve"> Chile de CORFO es ampliamente reconocido en el mundo como iniciativa de inversión y según Cruchbase (organización que reúne a emprendimientos e inversionistas a nivel mundial), ocupa el lugar n°15 en el mundo en número de inversiones (750), </w:t>
      </w:r>
      <w:sdt>
        <w:sdtPr>
          <w:rPr>
            <w:rFonts w:ascii="Cambria" w:eastAsia="Times New Roman" w:hAnsi="Cambria" w:cstheme="minorHAnsi"/>
            <w:color w:val="000000"/>
            <w:lang w:eastAsia="es-CL"/>
          </w:rPr>
          <w:id w:val="1924537417"/>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Cru18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(Crunchbase, 2018)</w:t>
          </w:r>
          <w:r w:rsidRPr="00043DC7">
            <w:rPr>
              <w:rFonts w:ascii="Cambria" w:eastAsia="Times New Roman" w:hAnsi="Cambria" w:cstheme="minorHAnsi"/>
              <w:color w:val="000000"/>
              <w:lang w:eastAsia="es-CL"/>
            </w:rPr>
            <w:fldChar w:fldCharType="end"/>
          </w:r>
        </w:sdtContent>
      </w:sdt>
      <w:r w:rsidRPr="00043DC7">
        <w:rPr>
          <w:rFonts w:ascii="Cambria" w:eastAsia="Times New Roman" w:hAnsi="Cambria" w:cstheme="minorHAnsi"/>
          <w:color w:val="000000"/>
          <w:lang w:eastAsia="es-CL"/>
        </w:rPr>
        <w:t xml:space="preserve">. </w:t>
      </w:r>
    </w:p>
    <w:p w14:paraId="41C207AA" w14:textId="24086F34"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Si se observa la medición de ecosistemas elaborado por ICSEd y el Banco Mundial, Chile ocupa el puesto número n°33 a nivel mundial, situándose en el primer puesto de Latinoamérica </w:t>
      </w:r>
      <w:sdt>
        <w:sdtPr>
          <w:rPr>
            <w:rFonts w:ascii="Cambria" w:eastAsia="Times New Roman" w:hAnsi="Cambria" w:cstheme="minorHAnsi"/>
            <w:color w:val="000000"/>
            <w:lang w:eastAsia="es-CL"/>
          </w:rPr>
          <w:id w:val="-981468745"/>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Hug17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(Kantis, Federico, &amp; Ibarra, 2017)</w:t>
          </w:r>
          <w:r w:rsidRPr="00043DC7">
            <w:rPr>
              <w:rFonts w:ascii="Cambria" w:eastAsia="Times New Roman" w:hAnsi="Cambria" w:cstheme="minorHAnsi"/>
              <w:color w:val="000000"/>
              <w:lang w:eastAsia="es-CL"/>
            </w:rPr>
            <w:fldChar w:fldCharType="end"/>
          </w:r>
        </w:sdtContent>
      </w:sdt>
      <w:r w:rsidRPr="00043DC7">
        <w:rPr>
          <w:rFonts w:ascii="Cambria" w:eastAsia="Times New Roman" w:hAnsi="Cambria" w:cstheme="minorHAnsi"/>
          <w:color w:val="000000"/>
          <w:lang w:eastAsia="es-CL"/>
        </w:rPr>
        <w:t xml:space="preserve">  </w:t>
      </w:r>
    </w:p>
    <w:p w14:paraId="4BACD1EF" w14:textId="77777777"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Chile goza de una estabilidad política y financiera gubernamental que se ha mantenido a través de los distintos gobiernos desde los años ‘90.</w:t>
      </w:r>
    </w:p>
    <w:p w14:paraId="3FFE9B1C" w14:textId="77777777"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Posee recursos naturales claves para la estrategia competitiva mundial referente a la industria de movilidad eléctrica (cobalto y litio).</w:t>
      </w:r>
    </w:p>
    <w:p w14:paraId="2591607C" w14:textId="1DF389D4" w:rsidR="007836CF" w:rsidRPr="00043DC7" w:rsidRDefault="007836CF" w:rsidP="00AD2FC3">
      <w:pPr>
        <w:numPr>
          <w:ilvl w:val="0"/>
          <w:numId w:val="14"/>
        </w:numPr>
        <w:spacing w:after="0" w:line="276" w:lineRule="auto"/>
        <w:jc w:val="both"/>
        <w:textAlignment w:val="baseline"/>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Desde el año 2005 a la fecha ha aumentado considerablemente el número de inmigrantes que eligen a Chile como país de residencia, siendo los países de Perú, Bolivia y Colombia los que explican casi el 65% de las extensiones de permisos definitivos </w:t>
      </w:r>
      <w:sdt>
        <w:sdtPr>
          <w:rPr>
            <w:rFonts w:ascii="Cambria" w:eastAsia="Times New Roman" w:hAnsi="Cambria" w:cstheme="minorHAnsi"/>
            <w:color w:val="000000"/>
            <w:lang w:eastAsia="es-CL"/>
          </w:rPr>
          <w:id w:val="-1765377240"/>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BCN16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(BCN, 2016)</w:t>
          </w:r>
          <w:r w:rsidRPr="00043DC7">
            <w:rPr>
              <w:rFonts w:ascii="Cambria" w:eastAsia="Times New Roman" w:hAnsi="Cambria" w:cstheme="minorHAnsi"/>
              <w:color w:val="000000"/>
              <w:lang w:eastAsia="es-CL"/>
            </w:rPr>
            <w:fldChar w:fldCharType="end"/>
          </w:r>
        </w:sdtContent>
      </w:sdt>
      <w:r w:rsidRPr="00043DC7">
        <w:rPr>
          <w:rFonts w:ascii="Cambria" w:eastAsia="Times New Roman" w:hAnsi="Cambria" w:cstheme="minorHAnsi"/>
          <w:color w:val="000000"/>
          <w:lang w:eastAsia="es-CL"/>
        </w:rPr>
        <w:t>.</w:t>
      </w:r>
    </w:p>
    <w:p w14:paraId="552F2A52" w14:textId="77777777" w:rsidR="007836CF" w:rsidRPr="00043DC7" w:rsidRDefault="007836CF" w:rsidP="00345A9F">
      <w:pPr>
        <w:spacing w:after="0" w:line="276" w:lineRule="auto"/>
        <w:rPr>
          <w:rFonts w:ascii="Cambria" w:eastAsia="Times New Roman" w:hAnsi="Cambria" w:cstheme="minorHAnsi"/>
          <w:lang w:eastAsia="es-CL"/>
        </w:rPr>
      </w:pPr>
    </w:p>
    <w:p w14:paraId="0D776B40" w14:textId="23C02480" w:rsidR="007836CF" w:rsidRPr="00043DC7" w:rsidRDefault="007836CF" w:rsidP="00345A9F">
      <w:pPr>
        <w:spacing w:after="0" w:line="276" w:lineRule="auto"/>
        <w:jc w:val="both"/>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lastRenderedPageBreak/>
        <w:t xml:space="preserve">Sin embargo, todos estos indicadores no reflejan el éxito que podría esperarse de un país altamente competitivo como Chile en el escenario latinoamericano en el desarrollo de </w:t>
      </w:r>
      <w:proofErr w:type="gramStart"/>
      <w:r w:rsidRPr="00043DC7">
        <w:rPr>
          <w:rFonts w:ascii="Cambria" w:eastAsia="Times New Roman" w:hAnsi="Cambria" w:cstheme="minorHAnsi"/>
          <w:color w:val="000000"/>
          <w:lang w:eastAsia="es-CL"/>
        </w:rPr>
        <w:t>startup</w:t>
      </w:r>
      <w:proofErr w:type="gramEnd"/>
      <w:r w:rsidRPr="00043DC7">
        <w:rPr>
          <w:rFonts w:ascii="Cambria" w:eastAsia="Times New Roman" w:hAnsi="Cambria" w:cstheme="minorHAnsi"/>
          <w:color w:val="000000"/>
          <w:lang w:eastAsia="es-CL"/>
        </w:rPr>
        <w:t xml:space="preserve"> tecnológicas. Según un informe publicado por N</w:t>
      </w:r>
      <w:r w:rsidR="004C1894">
        <w:rPr>
          <w:rFonts w:ascii="Cambria" w:eastAsia="Times New Roman" w:hAnsi="Cambria" w:cstheme="minorHAnsi"/>
          <w:color w:val="000000"/>
          <w:lang w:eastAsia="es-CL"/>
        </w:rPr>
        <w:t>XTP</w:t>
      </w:r>
      <w:r w:rsidRPr="00043DC7">
        <w:rPr>
          <w:rFonts w:ascii="Cambria" w:eastAsia="Times New Roman" w:hAnsi="Cambria" w:cstheme="minorHAnsi"/>
          <w:color w:val="000000"/>
          <w:lang w:eastAsia="es-CL"/>
        </w:rPr>
        <w:t xml:space="preserve"> Labs, en el que se observan las 5000 compañías tecnológicas más importantes de Latinoamérica, con una valoración total de USD 37,7 billones, donde habitan 9 unicornios (valoración estimada por sobre USD 1 billón) y donde el 82% del ecosistema se concentra en Brasil y Argentina, vemos que Chile sólo concentra el 4% de las empresas tecnológicas valorizadas por sobre los USD 50 millones, siendo ampliamente superado por Brasil, México y Argentina </w:t>
      </w:r>
      <w:sdt>
        <w:sdtPr>
          <w:rPr>
            <w:rFonts w:ascii="Cambria" w:eastAsia="Times New Roman" w:hAnsi="Cambria" w:cstheme="minorHAnsi"/>
            <w:color w:val="000000"/>
            <w:lang w:eastAsia="es-CL"/>
          </w:rPr>
          <w:id w:val="-1579439082"/>
          <w:citation/>
        </w:sdtPr>
        <w:sdtEndPr/>
        <w:sdtContent>
          <w:r w:rsidRPr="00043DC7">
            <w:rPr>
              <w:rFonts w:ascii="Cambria" w:eastAsia="Times New Roman" w:hAnsi="Cambria" w:cstheme="minorHAnsi"/>
              <w:color w:val="000000"/>
              <w:lang w:eastAsia="es-CL"/>
            </w:rPr>
            <w:fldChar w:fldCharType="begin"/>
          </w:r>
          <w:r w:rsidRPr="00043DC7">
            <w:rPr>
              <w:rFonts w:ascii="Cambria" w:eastAsia="Times New Roman" w:hAnsi="Cambria" w:cstheme="minorHAnsi"/>
              <w:color w:val="000000"/>
              <w:lang w:eastAsia="es-CL"/>
            </w:rPr>
            <w:instrText xml:space="preserve"> CITATION Nxt16 \l 13322 </w:instrText>
          </w:r>
          <w:r w:rsidRPr="00043DC7">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(Nxtp Labs, 2016)</w:t>
          </w:r>
          <w:r w:rsidRPr="00043DC7">
            <w:rPr>
              <w:rFonts w:ascii="Cambria" w:eastAsia="Times New Roman" w:hAnsi="Cambria" w:cstheme="minorHAnsi"/>
              <w:color w:val="000000"/>
              <w:lang w:eastAsia="es-CL"/>
            </w:rPr>
            <w:fldChar w:fldCharType="end"/>
          </w:r>
        </w:sdtContent>
      </w:sdt>
      <w:r w:rsidRPr="00043DC7">
        <w:rPr>
          <w:rFonts w:ascii="Cambria" w:eastAsia="Times New Roman" w:hAnsi="Cambria" w:cstheme="minorHAnsi"/>
          <w:color w:val="000000"/>
          <w:lang w:eastAsia="es-CL"/>
        </w:rPr>
        <w:t>.</w:t>
      </w:r>
    </w:p>
    <w:p w14:paraId="395A3976" w14:textId="77777777" w:rsidR="007836CF" w:rsidRPr="00043DC7" w:rsidRDefault="007836CF" w:rsidP="00345A9F">
      <w:pPr>
        <w:spacing w:after="0" w:line="276" w:lineRule="auto"/>
        <w:jc w:val="both"/>
        <w:rPr>
          <w:rFonts w:ascii="Cambria" w:eastAsia="Times New Roman" w:hAnsi="Cambria" w:cstheme="minorHAnsi"/>
          <w:color w:val="000000"/>
          <w:lang w:eastAsia="es-CL"/>
        </w:rPr>
      </w:pPr>
    </w:p>
    <w:p w14:paraId="555B3B15" w14:textId="77777777" w:rsidR="007836CF" w:rsidRPr="00043DC7" w:rsidRDefault="007836CF" w:rsidP="00345A9F">
      <w:pPr>
        <w:keepNext/>
        <w:spacing w:after="0" w:line="276" w:lineRule="auto"/>
        <w:jc w:val="center"/>
        <w:rPr>
          <w:rFonts w:ascii="Cambria" w:hAnsi="Cambria" w:cstheme="minorHAnsi"/>
        </w:rPr>
      </w:pPr>
      <w:bookmarkStart w:id="3" w:name="_Hlk515214345"/>
      <w:r w:rsidRPr="00043DC7">
        <w:rPr>
          <w:rFonts w:ascii="Cambria" w:hAnsi="Cambria" w:cstheme="minorHAnsi"/>
          <w:noProof/>
        </w:rPr>
        <w:drawing>
          <wp:inline distT="0" distB="0" distL="0" distR="0" wp14:anchorId="642FDBD8" wp14:editId="3A4E4B46">
            <wp:extent cx="4076700" cy="2217420"/>
            <wp:effectExtent l="0" t="0" r="0" b="11430"/>
            <wp:docPr id="5" name="Gráfico 5">
              <a:extLst xmlns:a="http://schemas.openxmlformats.org/drawingml/2006/main">
                <a:ext uri="{FF2B5EF4-FFF2-40B4-BE49-F238E27FC236}">
                  <a16:creationId xmlns:a16="http://schemas.microsoft.com/office/drawing/2014/main" id="{157C60F8-7447-49FC-B6D5-C199A6A06C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7F67EF4" w14:textId="17358B12" w:rsidR="007836CF" w:rsidRPr="00043DC7" w:rsidRDefault="007836CF" w:rsidP="00345A9F">
      <w:pPr>
        <w:pStyle w:val="Descripcin"/>
        <w:spacing w:line="276" w:lineRule="auto"/>
        <w:jc w:val="center"/>
        <w:rPr>
          <w:rFonts w:ascii="Cambria" w:eastAsia="Times New Roman" w:hAnsi="Cambria" w:cstheme="minorHAnsi"/>
          <w:color w:val="000000"/>
          <w:lang w:eastAsia="es-CL"/>
        </w:rPr>
      </w:pPr>
      <w:bookmarkStart w:id="4" w:name="_Toc515224469"/>
      <w:bookmarkStart w:id="5" w:name="_Toc519630726"/>
      <w:bookmarkStart w:id="6" w:name="_Toc519631141"/>
      <w:r w:rsidRPr="00043DC7">
        <w:rPr>
          <w:rFonts w:ascii="Cambria" w:hAnsi="Cambria" w:cstheme="minorHAnsi"/>
        </w:rPr>
        <w:t xml:space="preserve">Figura </w:t>
      </w:r>
      <w:r w:rsidRPr="00043DC7">
        <w:rPr>
          <w:rFonts w:ascii="Cambria" w:hAnsi="Cambria" w:cstheme="minorHAnsi"/>
        </w:rPr>
        <w:fldChar w:fldCharType="begin"/>
      </w:r>
      <w:r w:rsidRPr="00043DC7">
        <w:rPr>
          <w:rFonts w:ascii="Cambria" w:hAnsi="Cambria" w:cstheme="minorHAnsi"/>
        </w:rPr>
        <w:instrText xml:space="preserve"> SEQ Figura \* ARABIC </w:instrText>
      </w:r>
      <w:r w:rsidRPr="00043DC7">
        <w:rPr>
          <w:rFonts w:ascii="Cambria" w:hAnsi="Cambria" w:cstheme="minorHAnsi"/>
        </w:rPr>
        <w:fldChar w:fldCharType="separate"/>
      </w:r>
      <w:r w:rsidR="009F4D9D">
        <w:rPr>
          <w:rFonts w:ascii="Cambria" w:hAnsi="Cambria" w:cstheme="minorHAnsi"/>
          <w:noProof/>
        </w:rPr>
        <w:t>1</w:t>
      </w:r>
      <w:r w:rsidRPr="00043DC7">
        <w:rPr>
          <w:rFonts w:ascii="Cambria" w:hAnsi="Cambria" w:cstheme="minorHAnsi"/>
          <w:noProof/>
        </w:rPr>
        <w:fldChar w:fldCharType="end"/>
      </w:r>
      <w:r w:rsidRPr="00043DC7">
        <w:rPr>
          <w:rFonts w:ascii="Cambria" w:hAnsi="Cambria" w:cstheme="minorHAnsi"/>
        </w:rPr>
        <w:t>: Porcentaje de compañías tecnológicas valoradas sobre USD 50 MM en Latinoamérica. Nxtp Labs (2016)</w:t>
      </w:r>
      <w:bookmarkEnd w:id="4"/>
      <w:bookmarkEnd w:id="5"/>
      <w:bookmarkEnd w:id="6"/>
    </w:p>
    <w:bookmarkEnd w:id="3"/>
    <w:p w14:paraId="367126D1" w14:textId="77777777" w:rsidR="007836CF" w:rsidRPr="00043DC7" w:rsidRDefault="007836CF" w:rsidP="00345A9F">
      <w:pPr>
        <w:spacing w:after="0" w:line="276" w:lineRule="auto"/>
        <w:jc w:val="both"/>
        <w:rPr>
          <w:rFonts w:ascii="Cambria" w:eastAsia="Times New Roman" w:hAnsi="Cambria" w:cstheme="minorHAnsi"/>
          <w:color w:val="000000"/>
          <w:lang w:eastAsia="es-CL"/>
        </w:rPr>
      </w:pPr>
    </w:p>
    <w:p w14:paraId="2DEAE10A" w14:textId="4CCF9E72" w:rsidR="007836CF" w:rsidRDefault="007836CF" w:rsidP="00345A9F">
      <w:pPr>
        <w:spacing w:after="0" w:line="276" w:lineRule="auto"/>
        <w:jc w:val="both"/>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t xml:space="preserve">Entonces, si están las condiciones del país para desarrollar tecnología y existe un sin número de emprendimientos, concursos y programas para incentivar a emprendedores ¿cuáles son los factores o combinación de ellos que hacen que Chile no genere más </w:t>
      </w:r>
      <w:proofErr w:type="gramStart"/>
      <w:r w:rsidRPr="00DB56FF">
        <w:rPr>
          <w:rFonts w:ascii="Cambria" w:eastAsia="Times New Roman" w:hAnsi="Cambria" w:cstheme="minorHAnsi"/>
          <w:i/>
          <w:color w:val="000000"/>
          <w:lang w:eastAsia="es-CL"/>
        </w:rPr>
        <w:t>startup</w:t>
      </w:r>
      <w:proofErr w:type="gramEnd"/>
      <w:r w:rsidRPr="00043DC7">
        <w:rPr>
          <w:rFonts w:ascii="Cambria" w:eastAsia="Times New Roman" w:hAnsi="Cambria" w:cstheme="minorHAnsi"/>
          <w:color w:val="000000"/>
          <w:lang w:eastAsia="es-CL"/>
        </w:rPr>
        <w:t xml:space="preserve"> exitosas de alta valoración (sobre los USD 50 millones) y compita en el mercado internacional? ¿falta capital? ¿falta acceso a mayor apoyo a emprendedores en etapas tempranas?, ¿falta generación de redes?, ¿se necesita un mayor involucramiento de capital privado? Son estas interrogantes las que queremos resolver en este estudio,</w:t>
      </w:r>
      <w:r w:rsidR="00DB56FF">
        <w:rPr>
          <w:rFonts w:ascii="Cambria" w:eastAsia="Times New Roman" w:hAnsi="Cambria" w:cstheme="minorHAnsi"/>
          <w:color w:val="000000"/>
          <w:lang w:eastAsia="es-CL"/>
        </w:rPr>
        <w:t xml:space="preserve"> analizando en profundidad a 7 hubs a nivel internacional y el ecosistema nacional,</w:t>
      </w:r>
      <w:r w:rsidRPr="00043DC7">
        <w:rPr>
          <w:rFonts w:ascii="Cambria" w:eastAsia="Times New Roman" w:hAnsi="Cambria" w:cstheme="minorHAnsi"/>
          <w:color w:val="000000"/>
          <w:lang w:eastAsia="es-CL"/>
        </w:rPr>
        <w:t xml:space="preserve"> poniendo énfasis en el levantamiento de capital y el rol que juega el </w:t>
      </w:r>
      <w:r w:rsidRPr="00DB56FF">
        <w:rPr>
          <w:rFonts w:ascii="Cambria" w:eastAsia="Times New Roman" w:hAnsi="Cambria" w:cstheme="minorHAnsi"/>
          <w:i/>
          <w:color w:val="000000"/>
          <w:lang w:eastAsia="es-CL"/>
        </w:rPr>
        <w:t>venture capital</w:t>
      </w:r>
      <w:r w:rsidRPr="00043DC7">
        <w:rPr>
          <w:rFonts w:ascii="Cambria" w:eastAsia="Times New Roman" w:hAnsi="Cambria" w:cstheme="minorHAnsi"/>
          <w:color w:val="000000"/>
          <w:lang w:eastAsia="es-CL"/>
        </w:rPr>
        <w:t>.</w:t>
      </w:r>
    </w:p>
    <w:p w14:paraId="393B1E90" w14:textId="2C105906" w:rsidR="00DB56FF" w:rsidRDefault="00DB56FF" w:rsidP="00345A9F">
      <w:pPr>
        <w:spacing w:after="0" w:line="276" w:lineRule="auto"/>
        <w:jc w:val="both"/>
        <w:rPr>
          <w:rFonts w:ascii="Cambria" w:eastAsia="Times New Roman" w:hAnsi="Cambria" w:cstheme="minorHAnsi"/>
          <w:color w:val="000000"/>
          <w:lang w:eastAsia="es-CL"/>
        </w:rPr>
      </w:pPr>
    </w:p>
    <w:p w14:paraId="54DB13CA" w14:textId="77777777" w:rsidR="00DB56FF" w:rsidRPr="00DB56FF" w:rsidRDefault="00DB56FF" w:rsidP="00DB56FF">
      <w:pPr>
        <w:pStyle w:val="Prrafodelista"/>
        <w:spacing w:after="0" w:line="276" w:lineRule="auto"/>
        <w:jc w:val="both"/>
        <w:rPr>
          <w:rFonts w:ascii="Cambria" w:eastAsia="Times New Roman" w:hAnsi="Cambria" w:cstheme="minorHAnsi"/>
          <w:color w:val="000000"/>
          <w:lang w:eastAsia="es-CL"/>
        </w:rPr>
      </w:pPr>
    </w:p>
    <w:p w14:paraId="26C8108E" w14:textId="77777777" w:rsidR="007836CF" w:rsidRPr="00043DC7" w:rsidRDefault="007836CF" w:rsidP="00345A9F">
      <w:pPr>
        <w:spacing w:line="276" w:lineRule="auto"/>
        <w:rPr>
          <w:rFonts w:ascii="Cambria" w:hAnsi="Cambria" w:cstheme="minorHAnsi"/>
        </w:rPr>
      </w:pPr>
    </w:p>
    <w:p w14:paraId="4F8289DC" w14:textId="68E5FABE" w:rsidR="00041B60" w:rsidRPr="00043DC7" w:rsidRDefault="00041B60" w:rsidP="00345A9F">
      <w:pPr>
        <w:spacing w:after="0" w:line="276" w:lineRule="auto"/>
        <w:jc w:val="both"/>
        <w:rPr>
          <w:rFonts w:ascii="Cambria" w:eastAsia="Times New Roman" w:hAnsi="Cambria" w:cstheme="minorHAnsi"/>
          <w:sz w:val="28"/>
          <w:szCs w:val="24"/>
          <w:lang w:eastAsia="es-CL"/>
        </w:rPr>
      </w:pPr>
    </w:p>
    <w:p w14:paraId="59D13EC9" w14:textId="12EF0BE3" w:rsidR="007836CF" w:rsidRPr="00043DC7" w:rsidRDefault="007836CF" w:rsidP="00345A9F">
      <w:pPr>
        <w:spacing w:after="0" w:line="276" w:lineRule="auto"/>
        <w:jc w:val="both"/>
        <w:rPr>
          <w:rFonts w:ascii="Cambria" w:eastAsia="Times New Roman" w:hAnsi="Cambria" w:cstheme="minorHAnsi"/>
          <w:sz w:val="28"/>
          <w:szCs w:val="24"/>
          <w:lang w:eastAsia="es-CL"/>
        </w:rPr>
      </w:pPr>
    </w:p>
    <w:p w14:paraId="323CF1F4" w14:textId="77777777" w:rsidR="007836CF" w:rsidRPr="00043DC7" w:rsidRDefault="007836CF" w:rsidP="00345A9F">
      <w:pPr>
        <w:spacing w:after="0" w:line="276" w:lineRule="auto"/>
        <w:jc w:val="both"/>
        <w:rPr>
          <w:rFonts w:ascii="Cambria" w:eastAsia="Times New Roman" w:hAnsi="Cambria" w:cstheme="minorHAnsi"/>
          <w:sz w:val="28"/>
          <w:szCs w:val="24"/>
          <w:lang w:eastAsia="es-CL"/>
        </w:rPr>
      </w:pPr>
    </w:p>
    <w:p w14:paraId="58E5323D" w14:textId="77777777" w:rsidR="00F13B87" w:rsidRDefault="00F13B87">
      <w:pPr>
        <w:rPr>
          <w:rFonts w:ascii="Cambria" w:eastAsiaTheme="majorEastAsia" w:hAnsi="Cambria" w:cstheme="minorHAnsi"/>
          <w:b/>
          <w:sz w:val="28"/>
          <w:szCs w:val="32"/>
        </w:rPr>
      </w:pPr>
      <w:r>
        <w:rPr>
          <w:rFonts w:ascii="Cambria" w:hAnsi="Cambria" w:cstheme="minorHAnsi"/>
          <w:sz w:val="28"/>
        </w:rPr>
        <w:br w:type="page"/>
      </w:r>
    </w:p>
    <w:p w14:paraId="5CBDA2A8" w14:textId="366196DB" w:rsidR="007F5837" w:rsidRPr="00043DC7" w:rsidRDefault="007F5837" w:rsidP="00962C48">
      <w:pPr>
        <w:pStyle w:val="Ttulo2"/>
        <w:numPr>
          <w:ilvl w:val="1"/>
          <w:numId w:val="13"/>
        </w:numPr>
        <w:spacing w:line="276" w:lineRule="auto"/>
      </w:pPr>
      <w:bookmarkStart w:id="7" w:name="_Toc519630649"/>
      <w:r w:rsidRPr="00043DC7">
        <w:lastRenderedPageBreak/>
        <w:t xml:space="preserve">Ecosistema de </w:t>
      </w:r>
      <w:r w:rsidRPr="00962C48">
        <w:rPr>
          <w:rFonts w:cstheme="minorHAnsi"/>
        </w:rPr>
        <w:t>emprendimiento</w:t>
      </w:r>
      <w:bookmarkEnd w:id="7"/>
    </w:p>
    <w:p w14:paraId="76705B72" w14:textId="56C2650D" w:rsidR="00397C9D" w:rsidRPr="00043DC7" w:rsidRDefault="007F5837" w:rsidP="00345A9F">
      <w:pPr>
        <w:spacing w:line="276" w:lineRule="auto"/>
        <w:jc w:val="both"/>
        <w:rPr>
          <w:rFonts w:ascii="Cambria" w:hAnsi="Cambria" w:cstheme="minorHAnsi"/>
        </w:rPr>
      </w:pPr>
      <w:r w:rsidRPr="00043DC7">
        <w:rPr>
          <w:rFonts w:ascii="Cambria" w:hAnsi="Cambria" w:cstheme="minorHAnsi"/>
        </w:rPr>
        <w:t>Entenderemos el término ecosistema como un conjunto de actores (personas, organizaciones</w:t>
      </w:r>
      <w:r w:rsidR="00397C9D" w:rsidRPr="00043DC7">
        <w:rPr>
          <w:rFonts w:ascii="Cambria" w:hAnsi="Cambria" w:cstheme="minorHAnsi"/>
        </w:rPr>
        <w:t xml:space="preserve"> </w:t>
      </w:r>
      <w:r w:rsidRPr="00043DC7">
        <w:rPr>
          <w:rFonts w:ascii="Cambria" w:hAnsi="Cambria" w:cstheme="minorHAnsi"/>
        </w:rPr>
        <w:t>e instituciones) y factores (cultura,</w:t>
      </w:r>
      <w:r w:rsidR="00397C9D" w:rsidRPr="00043DC7">
        <w:rPr>
          <w:rFonts w:ascii="Cambria" w:hAnsi="Cambria" w:cstheme="minorHAnsi"/>
        </w:rPr>
        <w:t xml:space="preserve"> </w:t>
      </w:r>
      <w:r w:rsidRPr="00043DC7">
        <w:rPr>
          <w:rFonts w:ascii="Cambria" w:hAnsi="Cambria" w:cstheme="minorHAnsi"/>
        </w:rPr>
        <w:t xml:space="preserve">economía, regulación, </w:t>
      </w:r>
      <w:r w:rsidR="00DB47F3" w:rsidRPr="00043DC7">
        <w:rPr>
          <w:rFonts w:ascii="Cambria" w:hAnsi="Cambria" w:cstheme="minorHAnsi"/>
        </w:rPr>
        <w:t>etc.</w:t>
      </w:r>
      <w:r w:rsidRPr="00043DC7">
        <w:rPr>
          <w:rFonts w:ascii="Cambria" w:hAnsi="Cambria" w:cstheme="minorHAnsi"/>
        </w:rPr>
        <w:t>)</w:t>
      </w:r>
      <w:r w:rsidR="00397C9D" w:rsidRPr="00043DC7">
        <w:rPr>
          <w:rFonts w:ascii="Cambria" w:hAnsi="Cambria" w:cstheme="minorHAnsi"/>
        </w:rPr>
        <w:t xml:space="preserve"> </w:t>
      </w:r>
      <w:r w:rsidRPr="00043DC7">
        <w:rPr>
          <w:rFonts w:ascii="Cambria" w:hAnsi="Cambria" w:cstheme="minorHAnsi"/>
        </w:rPr>
        <w:t>que en su interconexión y dinámica</w:t>
      </w:r>
      <w:r w:rsidR="00397C9D" w:rsidRPr="00043DC7">
        <w:rPr>
          <w:rFonts w:ascii="Cambria" w:hAnsi="Cambria" w:cstheme="minorHAnsi"/>
        </w:rPr>
        <w:t xml:space="preserve"> </w:t>
      </w:r>
      <w:r w:rsidRPr="00043DC7">
        <w:rPr>
          <w:rFonts w:ascii="Cambria" w:hAnsi="Cambria" w:cstheme="minorHAnsi"/>
        </w:rPr>
        <w:t>aumentan las probabilidades de éxito</w:t>
      </w:r>
      <w:r w:rsidR="00397C9D" w:rsidRPr="00043DC7">
        <w:rPr>
          <w:rFonts w:ascii="Cambria" w:hAnsi="Cambria" w:cstheme="minorHAnsi"/>
        </w:rPr>
        <w:t xml:space="preserve"> </w:t>
      </w:r>
      <w:r w:rsidRPr="00043DC7">
        <w:rPr>
          <w:rFonts w:ascii="Cambria" w:hAnsi="Cambria" w:cstheme="minorHAnsi"/>
        </w:rPr>
        <w:t>de los emprendimientos.</w:t>
      </w:r>
      <w:r w:rsidR="00397C9D" w:rsidRPr="00043DC7">
        <w:rPr>
          <w:rFonts w:ascii="Cambria" w:hAnsi="Cambria" w:cstheme="minorHAnsi"/>
        </w:rPr>
        <w:t xml:space="preserve"> </w:t>
      </w:r>
      <w:r w:rsidRPr="00043DC7">
        <w:rPr>
          <w:rFonts w:ascii="Cambria" w:hAnsi="Cambria" w:cstheme="minorHAnsi"/>
        </w:rPr>
        <w:t>Este sistema está configurado por</w:t>
      </w:r>
      <w:r w:rsidR="00397C9D" w:rsidRPr="00043DC7">
        <w:rPr>
          <w:rFonts w:ascii="Cambria" w:hAnsi="Cambria" w:cstheme="minorHAnsi"/>
        </w:rPr>
        <w:t xml:space="preserve"> </w:t>
      </w:r>
      <w:r w:rsidRPr="00043DC7">
        <w:rPr>
          <w:rFonts w:ascii="Cambria" w:hAnsi="Cambria" w:cstheme="minorHAnsi"/>
        </w:rPr>
        <w:t>seres humanos que se vinculan</w:t>
      </w:r>
      <w:r w:rsidR="00397C9D" w:rsidRPr="00043DC7">
        <w:rPr>
          <w:rFonts w:ascii="Cambria" w:hAnsi="Cambria" w:cstheme="minorHAnsi"/>
        </w:rPr>
        <w:t xml:space="preserve"> </w:t>
      </w:r>
      <w:r w:rsidRPr="00043DC7">
        <w:rPr>
          <w:rFonts w:ascii="Cambria" w:hAnsi="Cambria" w:cstheme="minorHAnsi"/>
        </w:rPr>
        <w:t>a través de una interconexión social.</w:t>
      </w:r>
      <w:r w:rsidR="00397C9D" w:rsidRPr="00043DC7">
        <w:rPr>
          <w:rFonts w:ascii="Cambria" w:hAnsi="Cambria" w:cstheme="minorHAnsi"/>
        </w:rPr>
        <w:t xml:space="preserve"> </w:t>
      </w:r>
      <w:r w:rsidRPr="00043DC7">
        <w:rPr>
          <w:rFonts w:ascii="Cambria" w:hAnsi="Cambria" w:cstheme="minorHAnsi"/>
        </w:rPr>
        <w:t>Por lo tanto, a mayor interconexión</w:t>
      </w:r>
      <w:r w:rsidR="00397C9D" w:rsidRPr="00043DC7">
        <w:rPr>
          <w:rFonts w:ascii="Cambria" w:hAnsi="Cambria" w:cstheme="minorHAnsi"/>
        </w:rPr>
        <w:t xml:space="preserve"> </w:t>
      </w:r>
      <w:r w:rsidRPr="00043DC7">
        <w:rPr>
          <w:rFonts w:ascii="Cambria" w:hAnsi="Cambria" w:cstheme="minorHAnsi"/>
        </w:rPr>
        <w:t>mayor posibilidad de relaciones</w:t>
      </w:r>
      <w:r w:rsidR="00397C9D" w:rsidRPr="00043DC7">
        <w:rPr>
          <w:rFonts w:ascii="Cambria" w:hAnsi="Cambria" w:cstheme="minorHAnsi"/>
        </w:rPr>
        <w:t xml:space="preserve"> </w:t>
      </w:r>
      <w:r w:rsidRPr="00043DC7">
        <w:rPr>
          <w:rFonts w:ascii="Cambria" w:hAnsi="Cambria" w:cstheme="minorHAnsi"/>
        </w:rPr>
        <w:t xml:space="preserve">virtuosas </w:t>
      </w:r>
      <w:r w:rsidR="00DB47F3" w:rsidRPr="00043DC7">
        <w:rPr>
          <w:rFonts w:ascii="Cambria" w:hAnsi="Cambria" w:cstheme="minorHAnsi"/>
        </w:rPr>
        <w:t>pro-emprendimiento</w:t>
      </w:r>
      <w:r w:rsidR="00397C9D" w:rsidRPr="00043DC7">
        <w:rPr>
          <w:rFonts w:ascii="Cambria" w:hAnsi="Cambria" w:cstheme="minorHAnsi"/>
        </w:rPr>
        <w:t xml:space="preserve"> </w:t>
      </w:r>
      <w:sdt>
        <w:sdtPr>
          <w:rPr>
            <w:rFonts w:ascii="Cambria" w:hAnsi="Cambria" w:cstheme="minorHAnsi"/>
          </w:rPr>
          <w:id w:val="-1230533431"/>
          <w:citation/>
        </w:sdtPr>
        <w:sdtEndPr/>
        <w:sdtContent>
          <w:r w:rsidR="00397C9D" w:rsidRPr="00043DC7">
            <w:rPr>
              <w:rFonts w:ascii="Cambria" w:hAnsi="Cambria" w:cstheme="minorHAnsi"/>
            </w:rPr>
            <w:fldChar w:fldCharType="begin"/>
          </w:r>
          <w:r w:rsidR="00397C9D" w:rsidRPr="00043DC7">
            <w:rPr>
              <w:rFonts w:ascii="Cambria" w:hAnsi="Cambria" w:cstheme="minorHAnsi"/>
            </w:rPr>
            <w:instrText xml:space="preserve"> CITATION Dan10 \l 13322 </w:instrText>
          </w:r>
          <w:r w:rsidR="00397C9D" w:rsidRPr="00043DC7">
            <w:rPr>
              <w:rFonts w:ascii="Cambria" w:hAnsi="Cambria" w:cstheme="minorHAnsi"/>
            </w:rPr>
            <w:fldChar w:fldCharType="separate"/>
          </w:r>
          <w:r w:rsidR="00976F07" w:rsidRPr="00976F07">
            <w:rPr>
              <w:rFonts w:ascii="Cambria" w:hAnsi="Cambria" w:cstheme="minorHAnsi"/>
              <w:noProof/>
            </w:rPr>
            <w:t>(Isenberg, 2010)</w:t>
          </w:r>
          <w:r w:rsidR="00397C9D" w:rsidRPr="00043DC7">
            <w:rPr>
              <w:rFonts w:ascii="Cambria" w:hAnsi="Cambria" w:cstheme="minorHAnsi"/>
            </w:rPr>
            <w:fldChar w:fldCharType="end"/>
          </w:r>
        </w:sdtContent>
      </w:sdt>
      <w:r w:rsidRPr="00043DC7">
        <w:rPr>
          <w:rFonts w:ascii="Cambria" w:hAnsi="Cambria" w:cstheme="minorHAnsi"/>
        </w:rPr>
        <w:t>.</w:t>
      </w:r>
      <w:r w:rsidR="00397C9D" w:rsidRPr="00043DC7">
        <w:rPr>
          <w:rFonts w:ascii="Cambria" w:hAnsi="Cambria" w:cstheme="minorHAnsi"/>
        </w:rPr>
        <w:t xml:space="preserve"> Existen diversos modelos de ecosistemas que han sido creados por diversos autores. A continuación</w:t>
      </w:r>
      <w:r w:rsidR="00082D5F">
        <w:rPr>
          <w:rFonts w:ascii="Cambria" w:hAnsi="Cambria" w:cstheme="minorHAnsi"/>
        </w:rPr>
        <w:t>,</w:t>
      </w:r>
      <w:r w:rsidR="00DB47F3">
        <w:rPr>
          <w:rFonts w:ascii="Cambria" w:hAnsi="Cambria" w:cstheme="minorHAnsi"/>
        </w:rPr>
        <w:t xml:space="preserve"> y como una forma de entender cómo se compone un ecosistema</w:t>
      </w:r>
      <w:r w:rsidR="00CB4A55">
        <w:rPr>
          <w:rFonts w:ascii="Cambria" w:hAnsi="Cambria" w:cstheme="minorHAnsi"/>
        </w:rPr>
        <w:t xml:space="preserve"> de emprendimiento e innovación</w:t>
      </w:r>
      <w:r w:rsidR="00DB47F3">
        <w:rPr>
          <w:rFonts w:ascii="Cambria" w:hAnsi="Cambria" w:cstheme="minorHAnsi"/>
        </w:rPr>
        <w:t>,</w:t>
      </w:r>
      <w:r w:rsidR="00397C9D" w:rsidRPr="00043DC7">
        <w:rPr>
          <w:rFonts w:ascii="Cambria" w:hAnsi="Cambria" w:cstheme="minorHAnsi"/>
        </w:rPr>
        <w:t xml:space="preserve"> se exponen tres </w:t>
      </w:r>
      <w:r w:rsidR="00DB47F3">
        <w:rPr>
          <w:rFonts w:ascii="Cambria" w:hAnsi="Cambria" w:cstheme="minorHAnsi"/>
        </w:rPr>
        <w:t>modelos que explican las relaciones entre factores y actores</w:t>
      </w:r>
      <w:r w:rsidR="00397C9D" w:rsidRPr="00043DC7">
        <w:rPr>
          <w:rFonts w:ascii="Cambria" w:hAnsi="Cambria" w:cstheme="minorHAnsi"/>
        </w:rPr>
        <w:t>.</w:t>
      </w:r>
    </w:p>
    <w:p w14:paraId="0ADDB1D6" w14:textId="232E7BF9" w:rsidR="0067330D" w:rsidRPr="00043DC7" w:rsidRDefault="0067330D" w:rsidP="00CF7E77">
      <w:pPr>
        <w:pStyle w:val="Ttulo3"/>
        <w:numPr>
          <w:ilvl w:val="2"/>
          <w:numId w:val="13"/>
        </w:numPr>
        <w:spacing w:line="276" w:lineRule="auto"/>
        <w:rPr>
          <w:rFonts w:cstheme="minorHAnsi"/>
          <w:b/>
          <w:color w:val="auto"/>
        </w:rPr>
      </w:pPr>
      <w:bookmarkStart w:id="8" w:name="_Toc519630650"/>
      <w:r w:rsidRPr="00043DC7">
        <w:rPr>
          <w:rFonts w:cstheme="minorHAnsi"/>
          <w:b/>
          <w:color w:val="auto"/>
        </w:rPr>
        <w:t>Modelo Sistema Nacional de Innovación CORFO</w:t>
      </w:r>
      <w:bookmarkEnd w:id="8"/>
    </w:p>
    <w:p w14:paraId="75FC0883" w14:textId="145438D8" w:rsidR="0067330D" w:rsidRPr="00043DC7" w:rsidRDefault="0067330D" w:rsidP="00345A9F">
      <w:pPr>
        <w:pStyle w:val="NormalWeb"/>
        <w:spacing w:before="0" w:beforeAutospacing="0" w:after="0" w:afterAutospacing="0" w:line="276" w:lineRule="auto"/>
        <w:rPr>
          <w:rFonts w:ascii="Cambria" w:hAnsi="Cambria" w:cstheme="minorHAnsi"/>
          <w:sz w:val="28"/>
        </w:rPr>
      </w:pPr>
      <w:r w:rsidRPr="00043DC7">
        <w:rPr>
          <w:rFonts w:ascii="Cambria" w:hAnsi="Cambria" w:cstheme="minorHAnsi"/>
          <w:color w:val="000000"/>
          <w:sz w:val="22"/>
          <w:szCs w:val="20"/>
        </w:rPr>
        <w:t xml:space="preserve">El modelo CORFO se basa en lo desarrollado por </w:t>
      </w:r>
      <w:sdt>
        <w:sdtPr>
          <w:rPr>
            <w:rFonts w:ascii="Cambria" w:hAnsi="Cambria" w:cstheme="minorHAnsi"/>
            <w:color w:val="000000"/>
            <w:sz w:val="22"/>
            <w:szCs w:val="20"/>
          </w:rPr>
          <w:id w:val="1341206281"/>
          <w:citation/>
        </w:sdtPr>
        <w:sdtEndPr/>
        <w:sdtContent>
          <w:r w:rsidRPr="00043DC7">
            <w:rPr>
              <w:rFonts w:ascii="Cambria" w:hAnsi="Cambria" w:cstheme="minorHAnsi"/>
              <w:color w:val="000000"/>
              <w:sz w:val="22"/>
              <w:szCs w:val="20"/>
            </w:rPr>
            <w:fldChar w:fldCharType="begin"/>
          </w:r>
          <w:r w:rsidRPr="00043DC7">
            <w:rPr>
              <w:rFonts w:ascii="Cambria" w:hAnsi="Cambria" w:cstheme="minorHAnsi"/>
              <w:color w:val="000000"/>
              <w:sz w:val="22"/>
              <w:szCs w:val="20"/>
            </w:rPr>
            <w:instrText xml:space="preserve">CITATION Set01 \l 13322 </w:instrText>
          </w:r>
          <w:r w:rsidRPr="00043DC7">
            <w:rPr>
              <w:rFonts w:ascii="Cambria" w:hAnsi="Cambria" w:cstheme="minorHAnsi"/>
              <w:color w:val="000000"/>
              <w:sz w:val="22"/>
              <w:szCs w:val="20"/>
            </w:rPr>
            <w:fldChar w:fldCharType="separate"/>
          </w:r>
          <w:r w:rsidR="00976F07" w:rsidRPr="00976F07">
            <w:rPr>
              <w:rFonts w:ascii="Cambria" w:hAnsi="Cambria" w:cstheme="minorHAnsi"/>
              <w:noProof/>
              <w:color w:val="000000"/>
              <w:sz w:val="22"/>
              <w:szCs w:val="20"/>
            </w:rPr>
            <w:t>(Kuhlmann &amp; Arnold, 2001)</w:t>
          </w:r>
          <w:r w:rsidRPr="00043DC7">
            <w:rPr>
              <w:rFonts w:ascii="Cambria" w:hAnsi="Cambria" w:cstheme="minorHAnsi"/>
              <w:color w:val="000000"/>
              <w:sz w:val="22"/>
              <w:szCs w:val="20"/>
            </w:rPr>
            <w:fldChar w:fldCharType="end"/>
          </w:r>
        </w:sdtContent>
      </w:sdt>
      <w:r w:rsidRPr="00043DC7">
        <w:rPr>
          <w:rFonts w:ascii="Cambria" w:hAnsi="Cambria" w:cstheme="minorHAnsi"/>
          <w:color w:val="000000"/>
          <w:sz w:val="22"/>
          <w:szCs w:val="20"/>
        </w:rPr>
        <w:t xml:space="preserve"> en el que se observan 5 macro</w:t>
      </w:r>
      <w:r w:rsidR="00082D5F">
        <w:rPr>
          <w:rFonts w:ascii="Cambria" w:hAnsi="Cambria" w:cstheme="minorHAnsi"/>
          <w:color w:val="000000"/>
          <w:sz w:val="22"/>
          <w:szCs w:val="20"/>
        </w:rPr>
        <w:t xml:space="preserve"> </w:t>
      </w:r>
      <w:r w:rsidRPr="00043DC7">
        <w:rPr>
          <w:rFonts w:ascii="Cambria" w:hAnsi="Cambria" w:cstheme="minorHAnsi"/>
          <w:color w:val="000000"/>
          <w:sz w:val="22"/>
          <w:szCs w:val="20"/>
        </w:rPr>
        <w:t xml:space="preserve">áreas: </w:t>
      </w:r>
    </w:p>
    <w:p w14:paraId="60DF80C3" w14:textId="77777777" w:rsidR="0067330D" w:rsidRPr="00043DC7" w:rsidRDefault="0067330D" w:rsidP="008F70C5">
      <w:pPr>
        <w:pStyle w:val="NormalWeb"/>
        <w:numPr>
          <w:ilvl w:val="0"/>
          <w:numId w:val="4"/>
        </w:numPr>
        <w:spacing w:before="0" w:beforeAutospacing="0" w:after="0" w:afterAutospacing="0" w:line="276" w:lineRule="auto"/>
        <w:jc w:val="both"/>
        <w:textAlignment w:val="baseline"/>
        <w:rPr>
          <w:rFonts w:ascii="Cambria" w:hAnsi="Cambria" w:cstheme="minorHAnsi"/>
          <w:color w:val="000000"/>
          <w:sz w:val="22"/>
          <w:szCs w:val="20"/>
        </w:rPr>
      </w:pPr>
      <w:r w:rsidRPr="00E9156E">
        <w:rPr>
          <w:rFonts w:ascii="Cambria" w:hAnsi="Cambria" w:cstheme="minorHAnsi"/>
          <w:b/>
          <w:color w:val="000000"/>
          <w:sz w:val="22"/>
          <w:szCs w:val="20"/>
        </w:rPr>
        <w:t>Industria:</w:t>
      </w:r>
      <w:r w:rsidRPr="00043DC7">
        <w:rPr>
          <w:rFonts w:ascii="Cambria" w:hAnsi="Cambria" w:cstheme="minorHAnsi"/>
          <w:color w:val="000000"/>
          <w:sz w:val="22"/>
          <w:szCs w:val="20"/>
        </w:rPr>
        <w:t xml:space="preserve"> Que lo componen grandes compañías, pequeñas y medianas empresas maduras y nuevas firmas dinámicas.</w:t>
      </w:r>
    </w:p>
    <w:p w14:paraId="795BA21C" w14:textId="77777777" w:rsidR="0067330D" w:rsidRPr="00043DC7" w:rsidRDefault="0067330D" w:rsidP="008F70C5">
      <w:pPr>
        <w:pStyle w:val="NormalWeb"/>
        <w:numPr>
          <w:ilvl w:val="0"/>
          <w:numId w:val="4"/>
        </w:numPr>
        <w:spacing w:before="0" w:beforeAutospacing="0" w:after="0" w:afterAutospacing="0" w:line="276" w:lineRule="auto"/>
        <w:jc w:val="both"/>
        <w:textAlignment w:val="baseline"/>
        <w:rPr>
          <w:rFonts w:ascii="Cambria" w:hAnsi="Cambria" w:cstheme="minorHAnsi"/>
          <w:color w:val="000000"/>
          <w:sz w:val="22"/>
          <w:szCs w:val="20"/>
        </w:rPr>
      </w:pPr>
      <w:r w:rsidRPr="00E9156E">
        <w:rPr>
          <w:rFonts w:ascii="Cambria" w:hAnsi="Cambria" w:cstheme="minorHAnsi"/>
          <w:b/>
          <w:color w:val="000000"/>
          <w:sz w:val="22"/>
          <w:szCs w:val="20"/>
        </w:rPr>
        <w:t>Educación e Investigación:</w:t>
      </w:r>
      <w:r w:rsidRPr="00043DC7">
        <w:rPr>
          <w:rFonts w:ascii="Cambria" w:hAnsi="Cambria" w:cstheme="minorHAnsi"/>
          <w:color w:val="000000"/>
          <w:sz w:val="22"/>
          <w:szCs w:val="20"/>
        </w:rPr>
        <w:t xml:space="preserve"> Que reúne a Universidades, centros de investigación y entrenamiento y educación profesional.</w:t>
      </w:r>
    </w:p>
    <w:p w14:paraId="4B67143E" w14:textId="44D38A8C" w:rsidR="0067330D" w:rsidRPr="00043DC7" w:rsidRDefault="0067330D" w:rsidP="008F70C5">
      <w:pPr>
        <w:pStyle w:val="NormalWeb"/>
        <w:numPr>
          <w:ilvl w:val="0"/>
          <w:numId w:val="4"/>
        </w:numPr>
        <w:spacing w:before="0" w:beforeAutospacing="0" w:after="0" w:afterAutospacing="0" w:line="276" w:lineRule="auto"/>
        <w:jc w:val="both"/>
        <w:textAlignment w:val="baseline"/>
        <w:rPr>
          <w:rFonts w:ascii="Cambria" w:hAnsi="Cambria" w:cstheme="minorHAnsi"/>
          <w:color w:val="000000"/>
          <w:sz w:val="22"/>
          <w:szCs w:val="20"/>
        </w:rPr>
      </w:pPr>
      <w:r w:rsidRPr="00E9156E">
        <w:rPr>
          <w:rFonts w:ascii="Cambria" w:hAnsi="Cambria" w:cstheme="minorHAnsi"/>
          <w:b/>
          <w:color w:val="000000"/>
          <w:sz w:val="22"/>
          <w:szCs w:val="20"/>
        </w:rPr>
        <w:t>Sistema político:</w:t>
      </w:r>
      <w:r w:rsidRPr="00043DC7">
        <w:rPr>
          <w:rFonts w:ascii="Cambria" w:hAnsi="Cambria" w:cstheme="minorHAnsi"/>
          <w:color w:val="000000"/>
          <w:sz w:val="22"/>
          <w:szCs w:val="20"/>
        </w:rPr>
        <w:t xml:space="preserve"> En el que participa el gobierno, generando conectividad y </w:t>
      </w:r>
      <w:r w:rsidR="00203658" w:rsidRPr="00043DC7">
        <w:rPr>
          <w:rFonts w:ascii="Cambria" w:hAnsi="Cambria" w:cstheme="minorHAnsi"/>
          <w:color w:val="000000"/>
          <w:sz w:val="22"/>
          <w:szCs w:val="20"/>
        </w:rPr>
        <w:t>gobernanza</w:t>
      </w:r>
      <w:r w:rsidRPr="00043DC7">
        <w:rPr>
          <w:rFonts w:ascii="Cambria" w:hAnsi="Cambria" w:cstheme="minorHAnsi"/>
          <w:color w:val="000000"/>
          <w:sz w:val="22"/>
          <w:szCs w:val="20"/>
        </w:rPr>
        <w:t>.</w:t>
      </w:r>
    </w:p>
    <w:p w14:paraId="4C8062F8" w14:textId="50A847C8" w:rsidR="0067330D" w:rsidRPr="00043DC7" w:rsidRDefault="0067330D" w:rsidP="008F70C5">
      <w:pPr>
        <w:pStyle w:val="NormalWeb"/>
        <w:numPr>
          <w:ilvl w:val="0"/>
          <w:numId w:val="4"/>
        </w:numPr>
        <w:spacing w:before="0" w:beforeAutospacing="0" w:after="0" w:afterAutospacing="0" w:line="276" w:lineRule="auto"/>
        <w:jc w:val="both"/>
        <w:textAlignment w:val="baseline"/>
        <w:rPr>
          <w:rFonts w:ascii="Cambria" w:hAnsi="Cambria" w:cstheme="minorHAnsi"/>
          <w:color w:val="000000"/>
          <w:sz w:val="22"/>
          <w:szCs w:val="20"/>
        </w:rPr>
      </w:pPr>
      <w:r w:rsidRPr="00E9156E">
        <w:rPr>
          <w:rFonts w:ascii="Cambria" w:hAnsi="Cambria" w:cstheme="minorHAnsi"/>
          <w:b/>
          <w:color w:val="000000"/>
          <w:sz w:val="22"/>
          <w:szCs w:val="20"/>
        </w:rPr>
        <w:t>Infraestructura:</w:t>
      </w:r>
      <w:r w:rsidRPr="00043DC7">
        <w:rPr>
          <w:rFonts w:ascii="Cambria" w:hAnsi="Cambria" w:cstheme="minorHAnsi"/>
          <w:color w:val="000000"/>
          <w:sz w:val="22"/>
          <w:szCs w:val="20"/>
        </w:rPr>
        <w:t xml:space="preserve"> Protección de propiedad intelectual, soporte de innovación y negocios, generación de estándares y normas, y el acceso a capital (bancos y capital de riesgo).</w:t>
      </w:r>
    </w:p>
    <w:p w14:paraId="746192C4" w14:textId="05A6599E" w:rsidR="0067330D" w:rsidRPr="00043DC7" w:rsidRDefault="0067330D" w:rsidP="008F70C5">
      <w:pPr>
        <w:pStyle w:val="NormalWeb"/>
        <w:numPr>
          <w:ilvl w:val="0"/>
          <w:numId w:val="4"/>
        </w:numPr>
        <w:spacing w:before="0" w:beforeAutospacing="0" w:after="0" w:afterAutospacing="0" w:line="276" w:lineRule="auto"/>
        <w:jc w:val="both"/>
        <w:textAlignment w:val="baseline"/>
        <w:rPr>
          <w:rFonts w:ascii="Cambria" w:hAnsi="Cambria" w:cstheme="minorHAnsi"/>
          <w:color w:val="000000"/>
          <w:sz w:val="22"/>
          <w:szCs w:val="20"/>
        </w:rPr>
      </w:pPr>
      <w:r w:rsidRPr="00E9156E">
        <w:rPr>
          <w:rFonts w:ascii="Cambria" w:hAnsi="Cambria" w:cstheme="minorHAnsi"/>
          <w:b/>
          <w:i/>
          <w:color w:val="000000"/>
          <w:sz w:val="22"/>
          <w:szCs w:val="20"/>
        </w:rPr>
        <w:t>Broker</w:t>
      </w:r>
      <w:r w:rsidRPr="00E9156E">
        <w:rPr>
          <w:rFonts w:ascii="Cambria" w:hAnsi="Cambria" w:cstheme="minorHAnsi"/>
          <w:b/>
          <w:color w:val="000000"/>
          <w:sz w:val="22"/>
          <w:szCs w:val="20"/>
        </w:rPr>
        <w:t xml:space="preserve"> e intermediarios tecnológicos:</w:t>
      </w:r>
      <w:r w:rsidRPr="00043DC7">
        <w:rPr>
          <w:rFonts w:ascii="Cambria" w:hAnsi="Cambria" w:cstheme="minorHAnsi"/>
          <w:color w:val="000000"/>
          <w:sz w:val="22"/>
          <w:szCs w:val="20"/>
        </w:rPr>
        <w:t xml:space="preserve"> Aceleradoras e incubadoras.</w:t>
      </w:r>
    </w:p>
    <w:p w14:paraId="59C8B0A1" w14:textId="032CED1B" w:rsidR="0067330D" w:rsidRPr="00043DC7" w:rsidRDefault="0067330D" w:rsidP="00345A9F">
      <w:pPr>
        <w:pStyle w:val="NormalWeb"/>
        <w:spacing w:before="0" w:beforeAutospacing="0" w:after="0" w:afterAutospacing="0" w:line="276" w:lineRule="auto"/>
        <w:textAlignment w:val="baseline"/>
        <w:rPr>
          <w:rFonts w:ascii="Cambria" w:hAnsi="Cambria" w:cstheme="minorHAnsi"/>
          <w:color w:val="000000"/>
          <w:sz w:val="22"/>
          <w:szCs w:val="20"/>
        </w:rPr>
      </w:pPr>
    </w:p>
    <w:p w14:paraId="069DA6A3" w14:textId="3952A55E" w:rsidR="0067330D" w:rsidRPr="00043DC7" w:rsidRDefault="00011D7B" w:rsidP="000858BC">
      <w:pPr>
        <w:keepNext/>
        <w:spacing w:after="0" w:line="276" w:lineRule="auto"/>
        <w:jc w:val="center"/>
        <w:rPr>
          <w:rFonts w:ascii="Cambria" w:hAnsi="Cambria" w:cstheme="minorHAnsi"/>
        </w:rPr>
      </w:pPr>
      <w:r>
        <w:rPr>
          <w:rFonts w:ascii="Cambria" w:hAnsi="Cambria" w:cstheme="minorHAnsi"/>
          <w:noProof/>
        </w:rPr>
        <w:drawing>
          <wp:inline distT="0" distB="0" distL="0" distR="0" wp14:anchorId="69E05B87" wp14:editId="41338DE5">
            <wp:extent cx="5562711" cy="3240185"/>
            <wp:effectExtent l="0" t="0" r="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99941" cy="3261871"/>
                    </a:xfrm>
                    <a:prstGeom prst="rect">
                      <a:avLst/>
                    </a:prstGeom>
                    <a:noFill/>
                  </pic:spPr>
                </pic:pic>
              </a:graphicData>
            </a:graphic>
          </wp:inline>
        </w:drawing>
      </w:r>
    </w:p>
    <w:p w14:paraId="5BFC7941" w14:textId="455DFFEC" w:rsidR="007F5837" w:rsidRPr="00043DC7" w:rsidRDefault="0067330D" w:rsidP="00345A9F">
      <w:pPr>
        <w:pStyle w:val="Descripcin"/>
        <w:spacing w:line="276" w:lineRule="auto"/>
        <w:jc w:val="center"/>
        <w:rPr>
          <w:rFonts w:ascii="Cambria" w:hAnsi="Cambria" w:cstheme="minorHAnsi"/>
        </w:rPr>
      </w:pPr>
      <w:bookmarkStart w:id="9" w:name="_Toc515224470"/>
      <w:bookmarkStart w:id="10" w:name="_Toc519630727"/>
      <w:bookmarkStart w:id="11" w:name="_Toc519631142"/>
      <w:r w:rsidRPr="00043DC7">
        <w:rPr>
          <w:rFonts w:ascii="Cambria" w:hAnsi="Cambria" w:cstheme="minorHAnsi"/>
        </w:rPr>
        <w:t xml:space="preserve">Figura </w:t>
      </w:r>
      <w:r w:rsidR="00261A78" w:rsidRPr="00043DC7">
        <w:rPr>
          <w:rFonts w:ascii="Cambria" w:hAnsi="Cambria" w:cstheme="minorHAnsi"/>
        </w:rPr>
        <w:fldChar w:fldCharType="begin"/>
      </w:r>
      <w:r w:rsidR="00261A78" w:rsidRPr="00043DC7">
        <w:rPr>
          <w:rFonts w:ascii="Cambria" w:hAnsi="Cambria" w:cstheme="minorHAnsi"/>
        </w:rPr>
        <w:instrText xml:space="preserve"> SEQ Figura \* ARABIC </w:instrText>
      </w:r>
      <w:r w:rsidR="00261A78" w:rsidRPr="00043DC7">
        <w:rPr>
          <w:rFonts w:ascii="Cambria" w:hAnsi="Cambria" w:cstheme="minorHAnsi"/>
        </w:rPr>
        <w:fldChar w:fldCharType="separate"/>
      </w:r>
      <w:r w:rsidR="009F4D9D">
        <w:rPr>
          <w:rFonts w:ascii="Cambria" w:hAnsi="Cambria" w:cstheme="minorHAnsi"/>
          <w:noProof/>
        </w:rPr>
        <w:t>2</w:t>
      </w:r>
      <w:r w:rsidR="00261A78" w:rsidRPr="00043DC7">
        <w:rPr>
          <w:rFonts w:ascii="Cambria" w:hAnsi="Cambria" w:cstheme="minorHAnsi"/>
          <w:noProof/>
        </w:rPr>
        <w:fldChar w:fldCharType="end"/>
      </w:r>
      <w:r w:rsidR="006F66DA">
        <w:rPr>
          <w:rFonts w:ascii="Cambria" w:hAnsi="Cambria" w:cstheme="minorHAnsi"/>
          <w:noProof/>
        </w:rPr>
        <w:t>:</w:t>
      </w:r>
      <w:r w:rsidRPr="00043DC7">
        <w:rPr>
          <w:rFonts w:ascii="Cambria" w:hAnsi="Cambria" w:cstheme="minorHAnsi"/>
        </w:rPr>
        <w:t xml:space="preserve"> </w:t>
      </w:r>
      <w:r w:rsidR="00011D7B">
        <w:rPr>
          <w:rFonts w:ascii="Cambria" w:hAnsi="Cambria" w:cstheme="minorHAnsi"/>
        </w:rPr>
        <w:t>Modelo sistema nacional de innovación utilizado por CORFO</w:t>
      </w:r>
      <w:r w:rsidRPr="00043DC7">
        <w:rPr>
          <w:rFonts w:ascii="Cambria" w:hAnsi="Cambria" w:cstheme="minorHAnsi"/>
        </w:rPr>
        <w:t xml:space="preserve"> </w:t>
      </w:r>
      <w:r w:rsidR="00D7134B" w:rsidRPr="00043DC7">
        <w:rPr>
          <w:rFonts w:ascii="Cambria" w:hAnsi="Cambria" w:cstheme="minorHAnsi"/>
        </w:rPr>
        <w:t>(k</w:t>
      </w:r>
      <w:r w:rsidRPr="00043DC7">
        <w:rPr>
          <w:rFonts w:ascii="Cambria" w:hAnsi="Cambria" w:cstheme="minorHAnsi"/>
        </w:rPr>
        <w:t xml:space="preserve">uhlmann &amp; </w:t>
      </w:r>
      <w:r w:rsidR="00D7134B" w:rsidRPr="00043DC7">
        <w:rPr>
          <w:rFonts w:ascii="Cambria" w:hAnsi="Cambria" w:cstheme="minorHAnsi"/>
        </w:rPr>
        <w:t>a</w:t>
      </w:r>
      <w:r w:rsidRPr="00043DC7">
        <w:rPr>
          <w:rFonts w:ascii="Cambria" w:hAnsi="Cambria" w:cstheme="minorHAnsi"/>
        </w:rPr>
        <w:t>rnold 2010</w:t>
      </w:r>
      <w:r w:rsidR="00D7134B" w:rsidRPr="00043DC7">
        <w:rPr>
          <w:rFonts w:ascii="Cambria" w:hAnsi="Cambria" w:cstheme="minorHAnsi"/>
        </w:rPr>
        <w:t>)</w:t>
      </w:r>
      <w:r w:rsidRPr="00043DC7">
        <w:rPr>
          <w:rFonts w:ascii="Cambria" w:hAnsi="Cambria" w:cstheme="minorHAnsi"/>
        </w:rPr>
        <w:t>.</w:t>
      </w:r>
      <w:bookmarkEnd w:id="9"/>
      <w:bookmarkEnd w:id="10"/>
      <w:bookmarkEnd w:id="11"/>
    </w:p>
    <w:p w14:paraId="045E1DAD" w14:textId="71B44F1D" w:rsidR="00D7134B" w:rsidRPr="00043DC7" w:rsidRDefault="00D7134B" w:rsidP="00CF7E77">
      <w:pPr>
        <w:pStyle w:val="Ttulo3"/>
        <w:numPr>
          <w:ilvl w:val="2"/>
          <w:numId w:val="13"/>
        </w:numPr>
        <w:spacing w:line="276" w:lineRule="auto"/>
        <w:rPr>
          <w:rFonts w:cstheme="minorHAnsi"/>
          <w:b/>
          <w:color w:val="auto"/>
        </w:rPr>
      </w:pPr>
      <w:bookmarkStart w:id="12" w:name="_Toc519630651"/>
      <w:r w:rsidRPr="00043DC7">
        <w:rPr>
          <w:rFonts w:cstheme="minorHAnsi"/>
          <w:b/>
          <w:color w:val="auto"/>
        </w:rPr>
        <w:lastRenderedPageBreak/>
        <w:t>Modelo según Babson</w:t>
      </w:r>
      <w:bookmarkEnd w:id="12"/>
    </w:p>
    <w:p w14:paraId="415CF93F" w14:textId="64733F05" w:rsidR="00D7134B" w:rsidRPr="00043DC7" w:rsidRDefault="00D7134B" w:rsidP="000858BC">
      <w:pPr>
        <w:spacing w:after="0" w:line="276" w:lineRule="auto"/>
        <w:jc w:val="both"/>
        <w:rPr>
          <w:rFonts w:ascii="Cambria" w:eastAsia="Times New Roman" w:hAnsi="Cambria" w:cstheme="minorHAnsi"/>
          <w:color w:val="000000"/>
          <w:szCs w:val="20"/>
          <w:lang w:eastAsia="es-CL"/>
        </w:rPr>
      </w:pPr>
      <w:r w:rsidRPr="00043DC7">
        <w:rPr>
          <w:rFonts w:ascii="Cambria" w:eastAsia="Times New Roman" w:hAnsi="Cambria" w:cstheme="minorHAnsi"/>
          <w:color w:val="000000"/>
          <w:szCs w:val="20"/>
          <w:lang w:eastAsia="es-CL"/>
        </w:rPr>
        <w:t>Daniel Isenberg fundador</w:t>
      </w:r>
      <w:r w:rsidR="00203658" w:rsidRPr="00043DC7">
        <w:rPr>
          <w:rFonts w:ascii="Cambria" w:eastAsia="Times New Roman" w:hAnsi="Cambria" w:cstheme="minorHAnsi"/>
          <w:color w:val="000000"/>
          <w:szCs w:val="20"/>
          <w:lang w:eastAsia="es-CL"/>
        </w:rPr>
        <w:t>,</w:t>
      </w:r>
      <w:r w:rsidRPr="00043DC7">
        <w:rPr>
          <w:rFonts w:ascii="Cambria" w:eastAsia="Times New Roman" w:hAnsi="Cambria" w:cstheme="minorHAnsi"/>
          <w:color w:val="000000"/>
          <w:szCs w:val="20"/>
          <w:lang w:eastAsia="es-CL"/>
        </w:rPr>
        <w:t xml:space="preserve"> director ejecutivo de </w:t>
      </w:r>
      <w:r w:rsidRPr="00043DC7">
        <w:rPr>
          <w:rFonts w:ascii="Cambria" w:eastAsia="Times New Roman" w:hAnsi="Cambria" w:cstheme="minorHAnsi"/>
          <w:i/>
          <w:iCs/>
          <w:color w:val="000000"/>
          <w:szCs w:val="20"/>
          <w:lang w:eastAsia="es-CL"/>
        </w:rPr>
        <w:t>Babson Entrepreneurship Ecosystem Project</w:t>
      </w:r>
      <w:r w:rsidRPr="00043DC7">
        <w:rPr>
          <w:rFonts w:ascii="Cambria" w:eastAsia="Times New Roman" w:hAnsi="Cambria" w:cstheme="minorHAnsi"/>
          <w:color w:val="000000"/>
          <w:szCs w:val="20"/>
          <w:lang w:eastAsia="es-CL"/>
        </w:rPr>
        <w:t xml:space="preserve"> y profesor de gestión práctica en Babson Global nos plantea un ecosistema bajo el cuestionamiento si éste evoluciona en forma natural o se podría diseñar inteligentemente, llegando a la conclusión que comúnmente son el resultado de una evolución inteligente; un proceso que mezcla la mano invisible de los mercados y el liderazgo público intencionado, que sabe cuándo y cómo ofrecer ayuda y luego dejar ir para asegurar (relativamente) la propia sustentabilidad.</w:t>
      </w:r>
    </w:p>
    <w:p w14:paraId="50D04F0E" w14:textId="6275B655" w:rsidR="00D7134B" w:rsidRPr="00043DC7" w:rsidRDefault="00D7134B" w:rsidP="00345A9F">
      <w:pPr>
        <w:spacing w:after="0" w:line="276" w:lineRule="auto"/>
        <w:rPr>
          <w:rFonts w:ascii="Cambria" w:eastAsia="Times New Roman" w:hAnsi="Cambria" w:cstheme="minorHAnsi"/>
          <w:sz w:val="28"/>
          <w:szCs w:val="24"/>
          <w:lang w:eastAsia="es-CL"/>
        </w:rPr>
      </w:pPr>
    </w:p>
    <w:p w14:paraId="356B7D51" w14:textId="33E697BD" w:rsidR="00D7134B" w:rsidRPr="00043DC7" w:rsidRDefault="00581670" w:rsidP="00345A9F">
      <w:pPr>
        <w:keepNext/>
        <w:spacing w:after="0" w:line="276" w:lineRule="auto"/>
        <w:jc w:val="center"/>
        <w:rPr>
          <w:rFonts w:ascii="Cambria" w:hAnsi="Cambria" w:cstheme="minorHAnsi"/>
        </w:rPr>
      </w:pPr>
      <w:r>
        <w:rPr>
          <w:rFonts w:ascii="Cambria" w:hAnsi="Cambria" w:cstheme="minorHAnsi"/>
          <w:noProof/>
        </w:rPr>
        <w:drawing>
          <wp:inline distT="0" distB="0" distL="0" distR="0" wp14:anchorId="19B113FD" wp14:editId="53CFC2DB">
            <wp:extent cx="6064140" cy="3546259"/>
            <wp:effectExtent l="0" t="0" r="0"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91329" cy="3562159"/>
                    </a:xfrm>
                    <a:prstGeom prst="rect">
                      <a:avLst/>
                    </a:prstGeom>
                    <a:noFill/>
                  </pic:spPr>
                </pic:pic>
              </a:graphicData>
            </a:graphic>
          </wp:inline>
        </w:drawing>
      </w:r>
    </w:p>
    <w:p w14:paraId="58E0CA72" w14:textId="6F4DA642" w:rsidR="00D7134B" w:rsidRPr="00043DC7" w:rsidRDefault="00D7134B" w:rsidP="00345A9F">
      <w:pPr>
        <w:pStyle w:val="Descripcin"/>
        <w:spacing w:line="276" w:lineRule="auto"/>
        <w:jc w:val="center"/>
        <w:rPr>
          <w:rFonts w:ascii="Cambria" w:eastAsia="Times New Roman" w:hAnsi="Cambria" w:cstheme="minorHAnsi"/>
          <w:sz w:val="28"/>
          <w:szCs w:val="24"/>
          <w:lang w:eastAsia="es-CL"/>
        </w:rPr>
      </w:pPr>
      <w:bookmarkStart w:id="13" w:name="_Toc515224471"/>
      <w:bookmarkStart w:id="14" w:name="_Toc519630728"/>
      <w:bookmarkStart w:id="15" w:name="_Toc519631143"/>
      <w:r w:rsidRPr="00043DC7">
        <w:rPr>
          <w:rFonts w:ascii="Cambria" w:hAnsi="Cambria" w:cstheme="minorHAnsi"/>
        </w:rPr>
        <w:t xml:space="preserve">Figura </w:t>
      </w:r>
      <w:r w:rsidR="00261A78" w:rsidRPr="00043DC7">
        <w:rPr>
          <w:rFonts w:ascii="Cambria" w:hAnsi="Cambria" w:cstheme="minorHAnsi"/>
        </w:rPr>
        <w:fldChar w:fldCharType="begin"/>
      </w:r>
      <w:r w:rsidR="00261A78" w:rsidRPr="00043DC7">
        <w:rPr>
          <w:rFonts w:ascii="Cambria" w:hAnsi="Cambria" w:cstheme="minorHAnsi"/>
        </w:rPr>
        <w:instrText xml:space="preserve"> SEQ Figura \* ARABIC </w:instrText>
      </w:r>
      <w:r w:rsidR="00261A78" w:rsidRPr="00043DC7">
        <w:rPr>
          <w:rFonts w:ascii="Cambria" w:hAnsi="Cambria" w:cstheme="minorHAnsi"/>
        </w:rPr>
        <w:fldChar w:fldCharType="separate"/>
      </w:r>
      <w:r w:rsidR="009F4D9D">
        <w:rPr>
          <w:rFonts w:ascii="Cambria" w:hAnsi="Cambria" w:cstheme="minorHAnsi"/>
          <w:noProof/>
        </w:rPr>
        <w:t>3</w:t>
      </w:r>
      <w:r w:rsidR="00261A78" w:rsidRPr="00043DC7">
        <w:rPr>
          <w:rFonts w:ascii="Cambria" w:hAnsi="Cambria" w:cstheme="minorHAnsi"/>
          <w:noProof/>
        </w:rPr>
        <w:fldChar w:fldCharType="end"/>
      </w:r>
      <w:r w:rsidR="006F66DA">
        <w:rPr>
          <w:rFonts w:ascii="Cambria" w:hAnsi="Cambria" w:cstheme="minorHAnsi"/>
          <w:noProof/>
        </w:rPr>
        <w:t>:</w:t>
      </w:r>
      <w:r w:rsidRPr="00043DC7">
        <w:rPr>
          <w:rFonts w:ascii="Cambria" w:hAnsi="Cambria" w:cstheme="minorHAnsi"/>
        </w:rPr>
        <w:t xml:space="preserve"> modelo de ecosistema de emprendimiento según babson (isenberg, 2010)</w:t>
      </w:r>
      <w:bookmarkEnd w:id="13"/>
      <w:bookmarkEnd w:id="14"/>
      <w:bookmarkEnd w:id="15"/>
    </w:p>
    <w:p w14:paraId="26D2B490" w14:textId="6952661B" w:rsidR="00D7134B" w:rsidRPr="00581670" w:rsidRDefault="00581670" w:rsidP="00345A9F">
      <w:pPr>
        <w:spacing w:after="0" w:line="276" w:lineRule="auto"/>
        <w:rPr>
          <w:rFonts w:ascii="Cambria" w:eastAsia="Times New Roman" w:hAnsi="Cambria" w:cstheme="minorHAnsi"/>
          <w:lang w:eastAsia="es-CL"/>
        </w:rPr>
      </w:pPr>
      <w:r w:rsidRPr="00581670">
        <w:rPr>
          <w:rFonts w:ascii="Cambria" w:eastAsia="Times New Roman" w:hAnsi="Cambria" w:cstheme="minorHAnsi"/>
          <w:lang w:eastAsia="es-CL"/>
        </w:rPr>
        <w:t>El modelo se sustenta bajo 6 áreas interconectadas entre sí:</w:t>
      </w:r>
    </w:p>
    <w:p w14:paraId="1347876B" w14:textId="77777777" w:rsidR="00581670" w:rsidRDefault="00581670" w:rsidP="002675E2">
      <w:pPr>
        <w:spacing w:after="0" w:line="276" w:lineRule="auto"/>
        <w:jc w:val="both"/>
        <w:rPr>
          <w:rFonts w:ascii="Cambria" w:eastAsia="Times New Roman" w:hAnsi="Cambria" w:cstheme="minorHAnsi"/>
          <w:b/>
          <w:color w:val="000000"/>
          <w:szCs w:val="20"/>
          <w:lang w:eastAsia="es-CL"/>
        </w:rPr>
      </w:pPr>
    </w:p>
    <w:p w14:paraId="5458CBA4" w14:textId="6118E64A" w:rsidR="000858BC" w:rsidRPr="000858BC" w:rsidRDefault="00D7134B" w:rsidP="002675E2">
      <w:pPr>
        <w:spacing w:after="0" w:line="276" w:lineRule="auto"/>
        <w:jc w:val="both"/>
        <w:rPr>
          <w:rFonts w:ascii="Cambria" w:eastAsia="Times New Roman" w:hAnsi="Cambria" w:cstheme="minorHAnsi"/>
          <w:b/>
          <w:color w:val="000000"/>
          <w:szCs w:val="20"/>
          <w:lang w:eastAsia="es-CL"/>
        </w:rPr>
      </w:pPr>
      <w:r w:rsidRPr="002675E2">
        <w:rPr>
          <w:rFonts w:ascii="Cambria" w:eastAsia="Times New Roman" w:hAnsi="Cambria" w:cstheme="minorHAnsi"/>
          <w:b/>
          <w:color w:val="000000"/>
          <w:szCs w:val="20"/>
          <w:lang w:eastAsia="es-CL"/>
        </w:rPr>
        <w:t>Políticas públicas:</w:t>
      </w:r>
    </w:p>
    <w:p w14:paraId="67A3C634" w14:textId="0F3FB273" w:rsidR="00D7134B" w:rsidRPr="00043DC7" w:rsidRDefault="00D7134B" w:rsidP="002675E2">
      <w:pPr>
        <w:pStyle w:val="Prrafodelista"/>
        <w:numPr>
          <w:ilvl w:val="0"/>
          <w:numId w:val="5"/>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Liderazgo: soporte directo, validez social, abogados defensores, estrategia de emprendimiento, urgencia, crisis y desafío.</w:t>
      </w:r>
    </w:p>
    <w:p w14:paraId="10F79C06" w14:textId="21A8A768" w:rsidR="00D7134B" w:rsidRPr="00043DC7" w:rsidRDefault="00D7134B" w:rsidP="002675E2">
      <w:pPr>
        <w:pStyle w:val="Prrafodelista"/>
        <w:numPr>
          <w:ilvl w:val="0"/>
          <w:numId w:val="5"/>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Gobierno; instituciones, por ejemplo, inversión y apoyo. Apoyo financiero, por ejemplo, I+D, fondos para comenzar el emprendimiento. Marco regulatorio de incentivos, por ejemplo, beneficio de impuesto, Centros de investigación, facilidades legislativas para emprender, por ejemplo, banca rota, derechos de propiedad, etc.</w:t>
      </w:r>
    </w:p>
    <w:p w14:paraId="4F9BC099" w14:textId="77777777" w:rsidR="000858BC" w:rsidRDefault="000858BC" w:rsidP="00345A9F">
      <w:pPr>
        <w:spacing w:after="0" w:line="276" w:lineRule="auto"/>
        <w:rPr>
          <w:rFonts w:ascii="Cambria" w:eastAsia="Times New Roman" w:hAnsi="Cambria" w:cstheme="minorHAnsi"/>
          <w:b/>
          <w:color w:val="000000"/>
          <w:szCs w:val="20"/>
          <w:lang w:eastAsia="es-CL"/>
        </w:rPr>
      </w:pPr>
    </w:p>
    <w:p w14:paraId="06295193" w14:textId="293E2199" w:rsidR="00D7134B" w:rsidRPr="002675E2" w:rsidRDefault="00D7134B" w:rsidP="00345A9F">
      <w:pPr>
        <w:spacing w:after="0" w:line="276" w:lineRule="auto"/>
        <w:rPr>
          <w:rFonts w:ascii="Cambria" w:eastAsia="Times New Roman" w:hAnsi="Cambria" w:cstheme="minorHAnsi"/>
          <w:b/>
          <w:sz w:val="28"/>
          <w:szCs w:val="24"/>
          <w:lang w:eastAsia="es-CL"/>
        </w:rPr>
      </w:pPr>
      <w:r w:rsidRPr="002675E2">
        <w:rPr>
          <w:rFonts w:ascii="Cambria" w:eastAsia="Times New Roman" w:hAnsi="Cambria" w:cstheme="minorHAnsi"/>
          <w:b/>
          <w:color w:val="000000"/>
          <w:szCs w:val="20"/>
          <w:lang w:eastAsia="es-CL"/>
        </w:rPr>
        <w:t>Mercado:</w:t>
      </w:r>
    </w:p>
    <w:p w14:paraId="7A2B1B23" w14:textId="753F3156" w:rsidR="00D7134B" w:rsidRPr="00043DC7" w:rsidRDefault="00D7134B" w:rsidP="002347D8">
      <w:pPr>
        <w:pStyle w:val="Prrafodelista"/>
        <w:numPr>
          <w:ilvl w:val="0"/>
          <w:numId w:val="6"/>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 xml:space="preserve">Consumidores tempranos; </w:t>
      </w:r>
      <w:r w:rsidRPr="00043DC7">
        <w:rPr>
          <w:rFonts w:ascii="Cambria" w:eastAsia="Times New Roman" w:hAnsi="Cambria" w:cstheme="minorHAnsi"/>
          <w:i/>
          <w:iCs/>
          <w:color w:val="000000"/>
          <w:szCs w:val="20"/>
          <w:lang w:eastAsia="es-CL"/>
        </w:rPr>
        <w:t xml:space="preserve">early adopters </w:t>
      </w:r>
      <w:r w:rsidRPr="00043DC7">
        <w:rPr>
          <w:rFonts w:ascii="Cambria" w:eastAsia="Times New Roman" w:hAnsi="Cambria" w:cstheme="minorHAnsi"/>
          <w:color w:val="000000"/>
          <w:szCs w:val="20"/>
          <w:lang w:eastAsia="es-CL"/>
        </w:rPr>
        <w:t>de pruebas de concepto</w:t>
      </w:r>
      <w:r w:rsidRPr="00043DC7">
        <w:rPr>
          <w:rFonts w:ascii="Cambria" w:eastAsia="Times New Roman" w:hAnsi="Cambria" w:cstheme="minorHAnsi"/>
          <w:i/>
          <w:iCs/>
          <w:color w:val="000000"/>
          <w:szCs w:val="20"/>
          <w:lang w:eastAsia="es-CL"/>
        </w:rPr>
        <w:t xml:space="preserve">, </w:t>
      </w:r>
      <w:r w:rsidRPr="00043DC7">
        <w:rPr>
          <w:rFonts w:ascii="Cambria" w:eastAsia="Times New Roman" w:hAnsi="Cambria" w:cstheme="minorHAnsi"/>
          <w:color w:val="000000"/>
          <w:szCs w:val="20"/>
          <w:lang w:eastAsia="es-CL"/>
        </w:rPr>
        <w:t>expertos en producción, clientes de referencia, primeras evaluaciones, canales de distribución.</w:t>
      </w:r>
    </w:p>
    <w:p w14:paraId="62BD0A65" w14:textId="6C7BCF44" w:rsidR="00D7134B" w:rsidRPr="00043DC7" w:rsidRDefault="00D7134B" w:rsidP="002347D8">
      <w:pPr>
        <w:pStyle w:val="Prrafodelista"/>
        <w:numPr>
          <w:ilvl w:val="0"/>
          <w:numId w:val="6"/>
        </w:numPr>
        <w:spacing w:after="0" w:line="276" w:lineRule="auto"/>
        <w:jc w:val="both"/>
        <w:rPr>
          <w:rFonts w:ascii="Cambria" w:eastAsia="Times New Roman" w:hAnsi="Cambria" w:cstheme="minorHAnsi"/>
          <w:color w:val="000000"/>
          <w:szCs w:val="20"/>
          <w:lang w:eastAsia="es-CL"/>
        </w:rPr>
      </w:pPr>
      <w:r w:rsidRPr="00043DC7">
        <w:rPr>
          <w:rFonts w:ascii="Cambria" w:eastAsia="Times New Roman" w:hAnsi="Cambria" w:cstheme="minorHAnsi"/>
          <w:color w:val="000000"/>
          <w:szCs w:val="20"/>
          <w:lang w:eastAsia="es-CL"/>
        </w:rPr>
        <w:t xml:space="preserve">Redes; redes de emprendedores, redes de </w:t>
      </w:r>
      <w:r w:rsidR="002347D8" w:rsidRPr="00043DC7">
        <w:rPr>
          <w:rFonts w:ascii="Cambria" w:eastAsia="Times New Roman" w:hAnsi="Cambria" w:cstheme="minorHAnsi"/>
          <w:color w:val="000000"/>
          <w:szCs w:val="20"/>
          <w:lang w:eastAsia="es-CL"/>
        </w:rPr>
        <w:t>diáspora</w:t>
      </w:r>
      <w:r w:rsidRPr="00043DC7">
        <w:rPr>
          <w:rFonts w:ascii="Cambria" w:eastAsia="Times New Roman" w:hAnsi="Cambria" w:cstheme="minorHAnsi"/>
          <w:color w:val="000000"/>
          <w:szCs w:val="20"/>
          <w:lang w:eastAsia="es-CL"/>
        </w:rPr>
        <w:t>, corporaciones multinacionales.</w:t>
      </w:r>
    </w:p>
    <w:p w14:paraId="1A31F9AD" w14:textId="77777777" w:rsidR="00D7134B" w:rsidRPr="00043DC7" w:rsidRDefault="00D7134B" w:rsidP="002347D8">
      <w:pPr>
        <w:spacing w:after="0" w:line="276" w:lineRule="auto"/>
        <w:ind w:left="700"/>
        <w:jc w:val="both"/>
        <w:rPr>
          <w:rFonts w:ascii="Cambria" w:eastAsia="Times New Roman" w:hAnsi="Cambria" w:cstheme="minorHAnsi"/>
          <w:sz w:val="28"/>
          <w:szCs w:val="24"/>
          <w:lang w:eastAsia="es-CL"/>
        </w:rPr>
      </w:pPr>
    </w:p>
    <w:p w14:paraId="0944A820" w14:textId="77777777" w:rsidR="00D7134B" w:rsidRPr="002675E2" w:rsidRDefault="00D7134B" w:rsidP="002347D8">
      <w:pPr>
        <w:spacing w:after="0" w:line="276" w:lineRule="auto"/>
        <w:jc w:val="both"/>
        <w:rPr>
          <w:rFonts w:ascii="Cambria" w:eastAsia="Times New Roman" w:hAnsi="Cambria" w:cstheme="minorHAnsi"/>
          <w:b/>
          <w:sz w:val="28"/>
          <w:szCs w:val="24"/>
          <w:lang w:eastAsia="es-CL"/>
        </w:rPr>
      </w:pPr>
      <w:r w:rsidRPr="002675E2">
        <w:rPr>
          <w:rFonts w:ascii="Cambria" w:eastAsia="Times New Roman" w:hAnsi="Cambria" w:cstheme="minorHAnsi"/>
          <w:b/>
          <w:color w:val="000000"/>
          <w:szCs w:val="20"/>
          <w:lang w:eastAsia="es-CL"/>
        </w:rPr>
        <w:lastRenderedPageBreak/>
        <w:t>Capital humano:</w:t>
      </w:r>
    </w:p>
    <w:p w14:paraId="0FA64992" w14:textId="77777777" w:rsidR="00D7134B" w:rsidRPr="00043DC7" w:rsidRDefault="00D7134B" w:rsidP="002347D8">
      <w:pPr>
        <w:pStyle w:val="Prrafodelista"/>
        <w:numPr>
          <w:ilvl w:val="0"/>
          <w:numId w:val="7"/>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Mano de obra: calificada y no calificada, emprendedores seriales, negocio familiar.</w:t>
      </w:r>
    </w:p>
    <w:p w14:paraId="586C5FA9" w14:textId="21D5518D" w:rsidR="00D7134B" w:rsidRPr="00043DC7" w:rsidRDefault="00D7134B" w:rsidP="002347D8">
      <w:pPr>
        <w:pStyle w:val="Prrafodelista"/>
        <w:numPr>
          <w:ilvl w:val="0"/>
          <w:numId w:val="7"/>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Instituciones educacionales; grados generales (profesional y académico), entrenamiento específico de emprendedores.</w:t>
      </w:r>
    </w:p>
    <w:p w14:paraId="74AA5804" w14:textId="77777777" w:rsidR="00D7134B" w:rsidRPr="00043DC7" w:rsidRDefault="00D7134B" w:rsidP="002347D8">
      <w:pPr>
        <w:spacing w:after="0" w:line="276" w:lineRule="auto"/>
        <w:ind w:left="700"/>
        <w:jc w:val="both"/>
        <w:rPr>
          <w:rFonts w:ascii="Cambria" w:eastAsia="Times New Roman" w:hAnsi="Cambria" w:cstheme="minorHAnsi"/>
          <w:sz w:val="28"/>
          <w:szCs w:val="24"/>
          <w:lang w:eastAsia="es-CL"/>
        </w:rPr>
      </w:pPr>
    </w:p>
    <w:p w14:paraId="08F1D691" w14:textId="77777777" w:rsidR="00D7134B" w:rsidRPr="002675E2" w:rsidRDefault="00D7134B" w:rsidP="002347D8">
      <w:pPr>
        <w:spacing w:after="0" w:line="276" w:lineRule="auto"/>
        <w:jc w:val="both"/>
        <w:rPr>
          <w:rFonts w:ascii="Cambria" w:eastAsia="Times New Roman" w:hAnsi="Cambria" w:cstheme="minorHAnsi"/>
          <w:b/>
          <w:sz w:val="28"/>
          <w:szCs w:val="24"/>
          <w:lang w:eastAsia="es-CL"/>
        </w:rPr>
      </w:pPr>
      <w:r w:rsidRPr="002675E2">
        <w:rPr>
          <w:rFonts w:ascii="Cambria" w:eastAsia="Times New Roman" w:hAnsi="Cambria" w:cstheme="minorHAnsi"/>
          <w:b/>
          <w:color w:val="000000"/>
          <w:szCs w:val="20"/>
          <w:lang w:eastAsia="es-CL"/>
        </w:rPr>
        <w:t>Apoyo:</w:t>
      </w:r>
    </w:p>
    <w:p w14:paraId="7A091B47" w14:textId="77777777" w:rsidR="00D7134B" w:rsidRPr="00043DC7" w:rsidRDefault="00D7134B" w:rsidP="002347D8">
      <w:pPr>
        <w:pStyle w:val="Prrafodelista"/>
        <w:numPr>
          <w:ilvl w:val="0"/>
          <w:numId w:val="8"/>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 xml:space="preserve">Infraestructura; telecomunicaciones, transporte y logística, energía, espacios de trabajo, incubadoras, y </w:t>
      </w:r>
      <w:proofErr w:type="gramStart"/>
      <w:r w:rsidRPr="00043DC7">
        <w:rPr>
          <w:rFonts w:ascii="Cambria" w:eastAsia="Times New Roman" w:hAnsi="Cambria" w:cstheme="minorHAnsi"/>
          <w:i/>
          <w:iCs/>
          <w:color w:val="000000"/>
          <w:szCs w:val="20"/>
          <w:lang w:eastAsia="es-CL"/>
        </w:rPr>
        <w:t>clusters</w:t>
      </w:r>
      <w:proofErr w:type="gramEnd"/>
      <w:r w:rsidRPr="00043DC7">
        <w:rPr>
          <w:rFonts w:ascii="Cambria" w:eastAsia="Times New Roman" w:hAnsi="Cambria" w:cstheme="minorHAnsi"/>
          <w:i/>
          <w:iCs/>
          <w:color w:val="000000"/>
          <w:szCs w:val="20"/>
          <w:lang w:eastAsia="es-CL"/>
        </w:rPr>
        <w:t>.</w:t>
      </w:r>
    </w:p>
    <w:p w14:paraId="283FA75B" w14:textId="77777777" w:rsidR="00D7134B" w:rsidRPr="00043DC7" w:rsidRDefault="00D7134B" w:rsidP="002347D8">
      <w:pPr>
        <w:pStyle w:val="Prrafodelista"/>
        <w:numPr>
          <w:ilvl w:val="0"/>
          <w:numId w:val="8"/>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Soporte a profesionales: legal, contabilidad, bancos de inversión, expertos técnicos y publicidad.</w:t>
      </w:r>
    </w:p>
    <w:p w14:paraId="1B5D1773" w14:textId="2D0409DA" w:rsidR="00D7134B" w:rsidRPr="00043DC7" w:rsidRDefault="00D7134B" w:rsidP="002347D8">
      <w:pPr>
        <w:pStyle w:val="Prrafodelista"/>
        <w:numPr>
          <w:ilvl w:val="0"/>
          <w:numId w:val="8"/>
        </w:numPr>
        <w:spacing w:after="0" w:line="276" w:lineRule="auto"/>
        <w:jc w:val="both"/>
        <w:rPr>
          <w:rFonts w:ascii="Cambria" w:eastAsia="Times New Roman" w:hAnsi="Cambria" w:cstheme="minorHAnsi"/>
          <w:color w:val="000000"/>
          <w:szCs w:val="20"/>
          <w:lang w:eastAsia="es-CL"/>
        </w:rPr>
      </w:pPr>
      <w:r w:rsidRPr="00043DC7">
        <w:rPr>
          <w:rFonts w:ascii="Cambria" w:eastAsia="Times New Roman" w:hAnsi="Cambria" w:cstheme="minorHAnsi"/>
          <w:color w:val="000000"/>
          <w:szCs w:val="20"/>
          <w:lang w:eastAsia="es-CL"/>
        </w:rPr>
        <w:t>Instituciones no gubernamentales; promoción de emprendedores sociales, concursos de modelos de negocios, conferencias, asociaciones amistosas de emprendimiento.</w:t>
      </w:r>
    </w:p>
    <w:p w14:paraId="0EFAC817" w14:textId="77777777" w:rsidR="00D7134B" w:rsidRPr="00043DC7" w:rsidRDefault="00D7134B" w:rsidP="002347D8">
      <w:pPr>
        <w:spacing w:after="0" w:line="276" w:lineRule="auto"/>
        <w:jc w:val="both"/>
        <w:rPr>
          <w:rFonts w:ascii="Cambria" w:eastAsia="Times New Roman" w:hAnsi="Cambria" w:cstheme="minorHAnsi"/>
          <w:sz w:val="28"/>
          <w:szCs w:val="24"/>
          <w:lang w:eastAsia="es-CL"/>
        </w:rPr>
      </w:pPr>
    </w:p>
    <w:p w14:paraId="20D877FB" w14:textId="77777777" w:rsidR="00D7134B" w:rsidRPr="002675E2" w:rsidRDefault="00D7134B" w:rsidP="002347D8">
      <w:pPr>
        <w:spacing w:after="0" w:line="276" w:lineRule="auto"/>
        <w:jc w:val="both"/>
        <w:rPr>
          <w:rFonts w:ascii="Cambria" w:eastAsia="Times New Roman" w:hAnsi="Cambria" w:cstheme="minorHAnsi"/>
          <w:b/>
          <w:sz w:val="28"/>
          <w:szCs w:val="24"/>
          <w:lang w:eastAsia="es-CL"/>
        </w:rPr>
      </w:pPr>
      <w:r w:rsidRPr="002675E2">
        <w:rPr>
          <w:rFonts w:ascii="Cambria" w:eastAsia="Times New Roman" w:hAnsi="Cambria" w:cstheme="minorHAnsi"/>
          <w:b/>
          <w:color w:val="000000"/>
          <w:szCs w:val="20"/>
          <w:lang w:eastAsia="es-CL"/>
        </w:rPr>
        <w:t>Cultura:</w:t>
      </w:r>
    </w:p>
    <w:p w14:paraId="25120439" w14:textId="77777777" w:rsidR="00D7134B" w:rsidRPr="00043DC7" w:rsidRDefault="00D7134B" w:rsidP="002347D8">
      <w:pPr>
        <w:pStyle w:val="Prrafodelista"/>
        <w:numPr>
          <w:ilvl w:val="0"/>
          <w:numId w:val="9"/>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Historias de éxito; visibilidad de los éxitos, riquezas generadas por los fundadores, reputación internacional.</w:t>
      </w:r>
    </w:p>
    <w:p w14:paraId="0C491E46" w14:textId="77777777" w:rsidR="00D7134B" w:rsidRPr="00043DC7" w:rsidRDefault="00D7134B" w:rsidP="002347D8">
      <w:pPr>
        <w:pStyle w:val="Prrafodelista"/>
        <w:numPr>
          <w:ilvl w:val="0"/>
          <w:numId w:val="9"/>
        </w:numPr>
        <w:spacing w:after="0" w:line="276" w:lineRule="auto"/>
        <w:jc w:val="both"/>
        <w:rPr>
          <w:rFonts w:ascii="Cambria" w:eastAsia="Times New Roman" w:hAnsi="Cambria" w:cstheme="minorHAnsi"/>
          <w:color w:val="000000"/>
          <w:szCs w:val="20"/>
          <w:lang w:eastAsia="es-CL"/>
        </w:rPr>
      </w:pPr>
      <w:r w:rsidRPr="00043DC7">
        <w:rPr>
          <w:rFonts w:ascii="Cambria" w:eastAsia="Times New Roman" w:hAnsi="Cambria" w:cstheme="minorHAnsi"/>
          <w:color w:val="000000"/>
          <w:szCs w:val="20"/>
          <w:lang w:eastAsia="es-CL"/>
        </w:rPr>
        <w:t>Normas sociales; tolerancia al riesgo, errores y fracasos. Innovación, creatividad, experimentación.</w:t>
      </w:r>
    </w:p>
    <w:p w14:paraId="65175A57" w14:textId="4A933445" w:rsidR="00D7134B" w:rsidRPr="00043DC7" w:rsidRDefault="00D7134B" w:rsidP="002347D8">
      <w:pPr>
        <w:pStyle w:val="Prrafodelista"/>
        <w:numPr>
          <w:ilvl w:val="0"/>
          <w:numId w:val="9"/>
        </w:numPr>
        <w:spacing w:after="0" w:line="276" w:lineRule="auto"/>
        <w:jc w:val="both"/>
        <w:rPr>
          <w:rFonts w:ascii="Cambria" w:eastAsia="Times New Roman" w:hAnsi="Cambria" w:cstheme="minorHAnsi"/>
          <w:color w:val="000000"/>
          <w:szCs w:val="20"/>
          <w:lang w:eastAsia="es-CL"/>
        </w:rPr>
      </w:pPr>
      <w:r w:rsidRPr="00043DC7">
        <w:rPr>
          <w:rFonts w:ascii="Cambria" w:eastAsia="Times New Roman" w:hAnsi="Cambria" w:cstheme="minorHAnsi"/>
          <w:color w:val="000000"/>
          <w:szCs w:val="20"/>
          <w:lang w:eastAsia="es-CL"/>
        </w:rPr>
        <w:t>Estatus social del emprendedor. Riqueza creada. Ambición, motivación y deseo de éxito.</w:t>
      </w:r>
    </w:p>
    <w:p w14:paraId="7D69031F" w14:textId="77777777" w:rsidR="00D7134B" w:rsidRPr="00043DC7" w:rsidRDefault="00D7134B" w:rsidP="002347D8">
      <w:pPr>
        <w:spacing w:after="0" w:line="276" w:lineRule="auto"/>
        <w:jc w:val="both"/>
        <w:rPr>
          <w:rFonts w:ascii="Cambria" w:eastAsia="Times New Roman" w:hAnsi="Cambria" w:cstheme="minorHAnsi"/>
          <w:sz w:val="28"/>
          <w:szCs w:val="24"/>
          <w:lang w:eastAsia="es-CL"/>
        </w:rPr>
      </w:pPr>
    </w:p>
    <w:p w14:paraId="506440E5" w14:textId="77777777" w:rsidR="00D7134B" w:rsidRPr="002347D8" w:rsidRDefault="00D7134B" w:rsidP="002347D8">
      <w:pPr>
        <w:spacing w:after="0" w:line="276" w:lineRule="auto"/>
        <w:jc w:val="both"/>
        <w:rPr>
          <w:rFonts w:ascii="Cambria" w:eastAsia="Times New Roman" w:hAnsi="Cambria" w:cstheme="minorHAnsi"/>
          <w:b/>
          <w:sz w:val="28"/>
          <w:szCs w:val="24"/>
          <w:lang w:eastAsia="es-CL"/>
        </w:rPr>
      </w:pPr>
      <w:r w:rsidRPr="002347D8">
        <w:rPr>
          <w:rFonts w:ascii="Cambria" w:eastAsia="Times New Roman" w:hAnsi="Cambria" w:cstheme="minorHAnsi"/>
          <w:b/>
          <w:color w:val="000000"/>
          <w:szCs w:val="20"/>
          <w:lang w:eastAsia="es-CL"/>
        </w:rPr>
        <w:t>Financiamiento:</w:t>
      </w:r>
    </w:p>
    <w:p w14:paraId="0E66836F" w14:textId="3722E2D1" w:rsidR="00D7134B" w:rsidRPr="00043DC7" w:rsidRDefault="00D7134B" w:rsidP="002347D8">
      <w:pPr>
        <w:pStyle w:val="Prrafodelista"/>
        <w:numPr>
          <w:ilvl w:val="0"/>
          <w:numId w:val="10"/>
        </w:numPr>
        <w:spacing w:after="0" w:line="276" w:lineRule="auto"/>
        <w:jc w:val="both"/>
        <w:rPr>
          <w:rFonts w:ascii="Cambria" w:eastAsia="Times New Roman" w:hAnsi="Cambria" w:cstheme="minorHAnsi"/>
          <w:sz w:val="28"/>
          <w:szCs w:val="24"/>
          <w:lang w:eastAsia="es-CL"/>
        </w:rPr>
      </w:pPr>
      <w:r w:rsidRPr="00043DC7">
        <w:rPr>
          <w:rFonts w:ascii="Cambria" w:eastAsia="Times New Roman" w:hAnsi="Cambria" w:cstheme="minorHAnsi"/>
          <w:color w:val="000000"/>
          <w:szCs w:val="20"/>
          <w:lang w:eastAsia="es-CL"/>
        </w:rPr>
        <w:t xml:space="preserve">Capital de financiamiento; pequeños créditos, inversionistas ángeles, amigos y familia. Capital de riesgo para etapas 0. Financiamiento de Capital de riesgo. </w:t>
      </w:r>
      <w:r w:rsidRPr="00043DC7">
        <w:rPr>
          <w:rFonts w:ascii="Cambria" w:eastAsia="Times New Roman" w:hAnsi="Cambria" w:cstheme="minorHAnsi"/>
          <w:i/>
          <w:iCs/>
          <w:color w:val="000000"/>
          <w:szCs w:val="20"/>
          <w:lang w:eastAsia="es-CL"/>
        </w:rPr>
        <w:t>Private Equity.</w:t>
      </w:r>
      <w:r w:rsidRPr="00043DC7">
        <w:rPr>
          <w:rFonts w:ascii="Cambria" w:eastAsia="Times New Roman" w:hAnsi="Cambria" w:cstheme="minorHAnsi"/>
          <w:color w:val="000000"/>
          <w:szCs w:val="20"/>
          <w:lang w:eastAsia="es-CL"/>
        </w:rPr>
        <w:t xml:space="preserve"> Mercados públicos de capital, deudas.</w:t>
      </w:r>
    </w:p>
    <w:p w14:paraId="18894DE1" w14:textId="00AF5939" w:rsidR="00D7134B" w:rsidRPr="00043DC7" w:rsidRDefault="00D7134B" w:rsidP="00345A9F">
      <w:pPr>
        <w:spacing w:line="276" w:lineRule="auto"/>
        <w:rPr>
          <w:rFonts w:ascii="Cambria" w:eastAsiaTheme="majorEastAsia" w:hAnsi="Cambria" w:cstheme="minorHAnsi"/>
          <w:b/>
          <w:color w:val="2F5496" w:themeColor="accent1" w:themeShade="BF"/>
          <w:szCs w:val="32"/>
        </w:rPr>
      </w:pPr>
    </w:p>
    <w:p w14:paraId="61FE919C" w14:textId="0304C9DC" w:rsidR="00330EE1" w:rsidRPr="00043DC7" w:rsidRDefault="00330EE1" w:rsidP="00345A9F">
      <w:pPr>
        <w:spacing w:line="276" w:lineRule="auto"/>
        <w:rPr>
          <w:rFonts w:ascii="Cambria" w:eastAsiaTheme="majorEastAsia" w:hAnsi="Cambria" w:cstheme="minorHAnsi"/>
          <w:b/>
          <w:color w:val="2F5496" w:themeColor="accent1" w:themeShade="BF"/>
          <w:szCs w:val="32"/>
        </w:rPr>
      </w:pPr>
    </w:p>
    <w:p w14:paraId="69C0B364" w14:textId="375D9BCC" w:rsidR="00261A78" w:rsidRPr="00043DC7" w:rsidRDefault="00261A78" w:rsidP="00345A9F">
      <w:pPr>
        <w:spacing w:line="276" w:lineRule="auto"/>
        <w:rPr>
          <w:rFonts w:ascii="Cambria" w:eastAsiaTheme="majorEastAsia" w:hAnsi="Cambria" w:cstheme="minorHAnsi"/>
          <w:b/>
          <w:color w:val="2F5496" w:themeColor="accent1" w:themeShade="BF"/>
          <w:szCs w:val="32"/>
        </w:rPr>
      </w:pPr>
    </w:p>
    <w:p w14:paraId="1D2EB302" w14:textId="7CBBC7E2" w:rsidR="00261A78" w:rsidRPr="00043DC7" w:rsidRDefault="00261A78" w:rsidP="00345A9F">
      <w:pPr>
        <w:spacing w:line="276" w:lineRule="auto"/>
        <w:rPr>
          <w:rFonts w:ascii="Cambria" w:eastAsiaTheme="majorEastAsia" w:hAnsi="Cambria" w:cstheme="minorHAnsi"/>
          <w:b/>
          <w:color w:val="2F5496" w:themeColor="accent1" w:themeShade="BF"/>
          <w:szCs w:val="32"/>
        </w:rPr>
      </w:pPr>
    </w:p>
    <w:p w14:paraId="4AF0299A" w14:textId="01D230FF" w:rsidR="00261A78" w:rsidRPr="00043DC7" w:rsidRDefault="00261A78" w:rsidP="00345A9F">
      <w:pPr>
        <w:spacing w:line="276" w:lineRule="auto"/>
        <w:rPr>
          <w:rFonts w:ascii="Cambria" w:eastAsiaTheme="majorEastAsia" w:hAnsi="Cambria" w:cstheme="minorHAnsi"/>
          <w:b/>
          <w:color w:val="2F5496" w:themeColor="accent1" w:themeShade="BF"/>
          <w:szCs w:val="32"/>
        </w:rPr>
      </w:pPr>
    </w:p>
    <w:p w14:paraId="77AE54CA" w14:textId="1DF846D6" w:rsidR="00261A78" w:rsidRPr="00043DC7" w:rsidRDefault="00261A78" w:rsidP="00345A9F">
      <w:pPr>
        <w:spacing w:line="276" w:lineRule="auto"/>
        <w:rPr>
          <w:rFonts w:ascii="Cambria" w:eastAsiaTheme="majorEastAsia" w:hAnsi="Cambria" w:cstheme="minorHAnsi"/>
          <w:b/>
          <w:color w:val="2F5496" w:themeColor="accent1" w:themeShade="BF"/>
          <w:szCs w:val="32"/>
        </w:rPr>
      </w:pPr>
    </w:p>
    <w:p w14:paraId="58C23085" w14:textId="02DB0F4C" w:rsidR="00261A78" w:rsidRPr="00043DC7" w:rsidRDefault="00261A78" w:rsidP="00345A9F">
      <w:pPr>
        <w:spacing w:line="276" w:lineRule="auto"/>
        <w:rPr>
          <w:rFonts w:ascii="Cambria" w:eastAsiaTheme="majorEastAsia" w:hAnsi="Cambria" w:cstheme="minorHAnsi"/>
          <w:b/>
          <w:color w:val="2F5496" w:themeColor="accent1" w:themeShade="BF"/>
          <w:szCs w:val="32"/>
        </w:rPr>
      </w:pPr>
    </w:p>
    <w:p w14:paraId="28E67CF9" w14:textId="54E4A502" w:rsidR="00261A78" w:rsidRPr="00043DC7" w:rsidRDefault="00261A78" w:rsidP="00345A9F">
      <w:pPr>
        <w:spacing w:line="276" w:lineRule="auto"/>
        <w:rPr>
          <w:rFonts w:ascii="Cambria" w:eastAsiaTheme="majorEastAsia" w:hAnsi="Cambria" w:cstheme="minorHAnsi"/>
          <w:b/>
          <w:color w:val="2F5496" w:themeColor="accent1" w:themeShade="BF"/>
          <w:szCs w:val="32"/>
        </w:rPr>
      </w:pPr>
    </w:p>
    <w:p w14:paraId="629B1817" w14:textId="77777777" w:rsidR="00261A78" w:rsidRPr="00043DC7" w:rsidRDefault="00261A78" w:rsidP="00345A9F">
      <w:pPr>
        <w:spacing w:line="276" w:lineRule="auto"/>
        <w:rPr>
          <w:rFonts w:ascii="Cambria" w:eastAsiaTheme="majorEastAsia" w:hAnsi="Cambria" w:cstheme="minorHAnsi"/>
          <w:b/>
          <w:color w:val="2F5496" w:themeColor="accent1" w:themeShade="BF"/>
          <w:szCs w:val="32"/>
        </w:rPr>
      </w:pPr>
    </w:p>
    <w:p w14:paraId="62749C71" w14:textId="77777777" w:rsidR="00581670" w:rsidRDefault="00581670">
      <w:pPr>
        <w:rPr>
          <w:rFonts w:ascii="Cambria" w:eastAsiaTheme="majorEastAsia" w:hAnsi="Cambria" w:cstheme="minorHAnsi"/>
          <w:b/>
          <w:szCs w:val="28"/>
        </w:rPr>
      </w:pPr>
      <w:r>
        <w:rPr>
          <w:rFonts w:cstheme="minorHAnsi"/>
          <w:b/>
        </w:rPr>
        <w:br w:type="page"/>
      </w:r>
    </w:p>
    <w:p w14:paraId="102788C4" w14:textId="3A22C1E1" w:rsidR="007959CD" w:rsidRPr="00043DC7" w:rsidRDefault="007959CD" w:rsidP="00CF7E77">
      <w:pPr>
        <w:pStyle w:val="Ttulo3"/>
        <w:numPr>
          <w:ilvl w:val="2"/>
          <w:numId w:val="13"/>
        </w:numPr>
        <w:spacing w:line="276" w:lineRule="auto"/>
        <w:rPr>
          <w:rFonts w:cstheme="minorHAnsi"/>
          <w:b/>
          <w:color w:val="auto"/>
        </w:rPr>
      </w:pPr>
      <w:bookmarkStart w:id="16" w:name="_Toc519630652"/>
      <w:r w:rsidRPr="00043DC7">
        <w:rPr>
          <w:rFonts w:cstheme="minorHAnsi"/>
          <w:b/>
          <w:color w:val="auto"/>
        </w:rPr>
        <w:lastRenderedPageBreak/>
        <w:t>Ecosistema de emprendimiento según Abell Foundation</w:t>
      </w:r>
      <w:bookmarkEnd w:id="16"/>
    </w:p>
    <w:p w14:paraId="0647033C" w14:textId="499DE5E4" w:rsidR="007959CD" w:rsidRPr="00043DC7" w:rsidRDefault="007959CD" w:rsidP="00345A9F">
      <w:pPr>
        <w:spacing w:line="276" w:lineRule="auto"/>
        <w:jc w:val="both"/>
        <w:rPr>
          <w:rFonts w:ascii="Cambria" w:hAnsi="Cambria" w:cstheme="minorHAnsi"/>
        </w:rPr>
      </w:pPr>
      <w:r w:rsidRPr="00043DC7">
        <w:rPr>
          <w:rFonts w:ascii="Cambria" w:hAnsi="Cambria" w:cstheme="minorHAnsi"/>
        </w:rPr>
        <w:t>Est</w:t>
      </w:r>
      <w:r w:rsidR="00CB4A55">
        <w:rPr>
          <w:rFonts w:ascii="Cambria" w:hAnsi="Cambria" w:cstheme="minorHAnsi"/>
        </w:rPr>
        <w:t>e</w:t>
      </w:r>
      <w:r w:rsidRPr="00043DC7">
        <w:rPr>
          <w:rFonts w:ascii="Cambria" w:hAnsi="Cambria" w:cstheme="minorHAnsi"/>
        </w:rPr>
        <w:t xml:space="preserve"> modelo considera individuos y organizaciones que crean nuevos negocios, productos o servicios. También clasifica al ecosistema dependiendo de su “ciclo de vida”, identificando cuatro etapas: Naciente, Emergente, Establecido, Declive </w:t>
      </w:r>
      <w:sdt>
        <w:sdtPr>
          <w:rPr>
            <w:rFonts w:ascii="Cambria" w:hAnsi="Cambria" w:cstheme="minorHAnsi"/>
          </w:rPr>
          <w:id w:val="1758854285"/>
          <w:citation/>
        </w:sdtPr>
        <w:sdtEndPr/>
        <w:sdtContent>
          <w:r w:rsidRPr="00043DC7">
            <w:rPr>
              <w:rFonts w:ascii="Cambria" w:hAnsi="Cambria" w:cstheme="minorHAnsi"/>
            </w:rPr>
            <w:fldChar w:fldCharType="begin"/>
          </w:r>
          <w:r w:rsidRPr="00043DC7">
            <w:rPr>
              <w:rFonts w:ascii="Cambria" w:hAnsi="Cambria" w:cstheme="minorHAnsi"/>
            </w:rPr>
            <w:instrText xml:space="preserve"> CITATION Abe13 \l 13322 </w:instrText>
          </w:r>
          <w:r w:rsidRPr="00043DC7">
            <w:rPr>
              <w:rFonts w:ascii="Cambria" w:hAnsi="Cambria" w:cstheme="minorHAnsi"/>
            </w:rPr>
            <w:fldChar w:fldCharType="separate"/>
          </w:r>
          <w:r w:rsidR="00976F07" w:rsidRPr="00976F07">
            <w:rPr>
              <w:rFonts w:ascii="Cambria" w:hAnsi="Cambria" w:cstheme="minorHAnsi"/>
              <w:noProof/>
            </w:rPr>
            <w:t>(Abell, 2013)</w:t>
          </w:r>
          <w:r w:rsidRPr="00043DC7">
            <w:rPr>
              <w:rFonts w:ascii="Cambria" w:hAnsi="Cambria" w:cstheme="minorHAnsi"/>
            </w:rPr>
            <w:fldChar w:fldCharType="end"/>
          </w:r>
        </w:sdtContent>
      </w:sdt>
      <w:r w:rsidR="00CB4A55">
        <w:rPr>
          <w:rFonts w:ascii="Cambria" w:hAnsi="Cambria" w:cstheme="minorHAnsi"/>
        </w:rPr>
        <w:t xml:space="preserve"> y se</w:t>
      </w:r>
      <w:r w:rsidRPr="00043DC7">
        <w:rPr>
          <w:rFonts w:ascii="Cambria" w:hAnsi="Cambria" w:cstheme="minorHAnsi"/>
        </w:rPr>
        <w:t xml:space="preserve"> compone de cuatro “ingredientes” fundamentales:</w:t>
      </w:r>
    </w:p>
    <w:p w14:paraId="6D53B9CF" w14:textId="070ED6BA" w:rsidR="007959CD" w:rsidRDefault="007959CD" w:rsidP="00CF7E77">
      <w:pPr>
        <w:pStyle w:val="Prrafodelista"/>
        <w:numPr>
          <w:ilvl w:val="0"/>
          <w:numId w:val="11"/>
        </w:numPr>
        <w:spacing w:line="276" w:lineRule="auto"/>
        <w:jc w:val="both"/>
        <w:rPr>
          <w:rFonts w:ascii="Cambria" w:hAnsi="Cambria" w:cstheme="minorHAnsi"/>
        </w:rPr>
      </w:pPr>
      <w:r w:rsidRPr="00043DC7">
        <w:rPr>
          <w:rFonts w:ascii="Cambria" w:hAnsi="Cambria" w:cstheme="minorHAnsi"/>
          <w:b/>
        </w:rPr>
        <w:t>Actores</w:t>
      </w:r>
      <w:r w:rsidRPr="00043DC7">
        <w:rPr>
          <w:rFonts w:ascii="Cambria" w:hAnsi="Cambria" w:cstheme="minorHAnsi"/>
        </w:rPr>
        <w:t>: Individuos o instituciones como inversionistas y mentores, quienes participan directa o indirectamente en emprendimientos e innovación. Se han definido siete categorías de actores.</w:t>
      </w:r>
    </w:p>
    <w:p w14:paraId="400C3010" w14:textId="77777777" w:rsidR="007959CD" w:rsidRPr="00043DC7" w:rsidRDefault="007959CD" w:rsidP="00CF7E77">
      <w:pPr>
        <w:pStyle w:val="Prrafodelista"/>
        <w:numPr>
          <w:ilvl w:val="0"/>
          <w:numId w:val="11"/>
        </w:numPr>
        <w:spacing w:line="276" w:lineRule="auto"/>
        <w:jc w:val="both"/>
        <w:rPr>
          <w:rFonts w:ascii="Cambria" w:hAnsi="Cambria" w:cstheme="minorHAnsi"/>
        </w:rPr>
      </w:pPr>
      <w:r w:rsidRPr="00043DC7">
        <w:rPr>
          <w:rFonts w:ascii="Cambria" w:hAnsi="Cambria" w:cstheme="minorHAnsi"/>
          <w:b/>
        </w:rPr>
        <w:t>Recursos</w:t>
      </w:r>
      <w:r w:rsidRPr="00043DC7">
        <w:rPr>
          <w:rFonts w:ascii="Cambria" w:hAnsi="Cambria" w:cstheme="minorHAnsi"/>
        </w:rPr>
        <w:t>: Son los cuatro elementos que utilizan los actores del ecosistema para transformar las ideas en valor.</w:t>
      </w:r>
    </w:p>
    <w:p w14:paraId="2E9CA503" w14:textId="202955D1" w:rsidR="007959CD" w:rsidRDefault="007959CD" w:rsidP="00CF7E77">
      <w:pPr>
        <w:pStyle w:val="Prrafodelista"/>
        <w:numPr>
          <w:ilvl w:val="0"/>
          <w:numId w:val="11"/>
        </w:numPr>
        <w:spacing w:line="276" w:lineRule="auto"/>
        <w:jc w:val="both"/>
        <w:rPr>
          <w:rFonts w:ascii="Cambria" w:hAnsi="Cambria" w:cstheme="minorHAnsi"/>
        </w:rPr>
      </w:pPr>
      <w:r w:rsidRPr="00043DC7">
        <w:rPr>
          <w:rFonts w:ascii="Cambria" w:hAnsi="Cambria" w:cstheme="minorHAnsi"/>
          <w:b/>
        </w:rPr>
        <w:t>Resultados</w:t>
      </w:r>
      <w:r w:rsidRPr="00043DC7">
        <w:rPr>
          <w:rFonts w:ascii="Cambria" w:hAnsi="Cambria" w:cstheme="minorHAnsi"/>
        </w:rPr>
        <w:t>: Métricas más importantes para evaluar la efectividad de un ecosistema de emprendimiento.</w:t>
      </w:r>
    </w:p>
    <w:p w14:paraId="4A733DB4" w14:textId="77777777" w:rsidR="007959CD" w:rsidRPr="00043DC7" w:rsidRDefault="007959CD" w:rsidP="00CF7E77">
      <w:pPr>
        <w:pStyle w:val="Prrafodelista"/>
        <w:numPr>
          <w:ilvl w:val="0"/>
          <w:numId w:val="11"/>
        </w:numPr>
        <w:spacing w:line="276" w:lineRule="auto"/>
        <w:jc w:val="both"/>
        <w:rPr>
          <w:rFonts w:ascii="Cambria" w:hAnsi="Cambria" w:cstheme="minorHAnsi"/>
        </w:rPr>
      </w:pPr>
      <w:r w:rsidRPr="00043DC7">
        <w:rPr>
          <w:rFonts w:ascii="Cambria" w:hAnsi="Cambria" w:cstheme="minorHAnsi"/>
          <w:b/>
        </w:rPr>
        <w:t>Factores ambientales</w:t>
      </w:r>
      <w:r w:rsidRPr="00043DC7">
        <w:rPr>
          <w:rFonts w:ascii="Cambria" w:hAnsi="Cambria" w:cstheme="minorHAnsi"/>
        </w:rPr>
        <w:t>: Condiciones basales del ecosistema, tales como la cultura y el ambiente político que afectan sustancialmente a los actores, recursos e indicadores.</w:t>
      </w:r>
    </w:p>
    <w:p w14:paraId="42130585" w14:textId="77777777" w:rsidR="007959CD" w:rsidRPr="00043DC7" w:rsidRDefault="007959CD" w:rsidP="00345A9F">
      <w:pPr>
        <w:spacing w:line="276" w:lineRule="auto"/>
        <w:jc w:val="both"/>
        <w:rPr>
          <w:rFonts w:ascii="Cambria" w:hAnsi="Cambria" w:cstheme="minorHAnsi"/>
        </w:rPr>
      </w:pPr>
      <w:r w:rsidRPr="00043DC7">
        <w:rPr>
          <w:rFonts w:ascii="Cambria" w:hAnsi="Cambria" w:cstheme="minorHAnsi"/>
        </w:rPr>
        <w:t xml:space="preserve">Este modelo lógico de ecosistema asume que los </w:t>
      </w:r>
      <w:r w:rsidRPr="002940A1">
        <w:rPr>
          <w:rFonts w:ascii="Cambria" w:hAnsi="Cambria" w:cstheme="minorHAnsi"/>
        </w:rPr>
        <w:t>actores crean, usan e intercambian recursos dentro de un ambiente para obtener los resultados deseados</w:t>
      </w:r>
      <w:r w:rsidRPr="00043DC7">
        <w:rPr>
          <w:rFonts w:ascii="Cambria" w:hAnsi="Cambria" w:cstheme="minorHAnsi"/>
        </w:rPr>
        <w:t xml:space="preserve">. Entendiendo quienes son los actores, cómo crean, usan e intercambian recursos; y cómo estas actividades son influenciadas por el ambiente se puede descubrir dónde se realizar intervenciones para obtener algún resultado deseado. </w:t>
      </w:r>
    </w:p>
    <w:p w14:paraId="6EC7A511" w14:textId="62EC4AF0" w:rsidR="007959CD" w:rsidRPr="00043DC7" w:rsidRDefault="007959CD" w:rsidP="00345A9F">
      <w:pPr>
        <w:spacing w:line="276" w:lineRule="auto"/>
        <w:jc w:val="both"/>
        <w:rPr>
          <w:rFonts w:ascii="Cambria" w:hAnsi="Cambria" w:cstheme="minorHAnsi"/>
        </w:rPr>
      </w:pPr>
      <w:r w:rsidRPr="00043DC7">
        <w:rPr>
          <w:rFonts w:ascii="Cambria" w:hAnsi="Cambria" w:cstheme="minorHAnsi"/>
        </w:rPr>
        <w:t>El modelo puede ser ilustrado de la siguiente forma:</w:t>
      </w:r>
    </w:p>
    <w:p w14:paraId="17B6C032" w14:textId="1DC35BCF" w:rsidR="007959CD" w:rsidRPr="00043DC7" w:rsidRDefault="00370D15" w:rsidP="000858BC">
      <w:pPr>
        <w:keepNext/>
        <w:spacing w:after="0" w:line="276" w:lineRule="auto"/>
        <w:jc w:val="center"/>
        <w:rPr>
          <w:rFonts w:ascii="Cambria" w:hAnsi="Cambria" w:cstheme="minorHAnsi"/>
        </w:rPr>
      </w:pPr>
      <w:r>
        <w:rPr>
          <w:rFonts w:ascii="Cambria" w:hAnsi="Cambria" w:cstheme="minorHAnsi"/>
          <w:noProof/>
        </w:rPr>
        <w:drawing>
          <wp:inline distT="0" distB="0" distL="0" distR="0" wp14:anchorId="5DE8359A" wp14:editId="08BA9AEC">
            <wp:extent cx="4494114" cy="2266121"/>
            <wp:effectExtent l="0" t="0" r="1905" b="1270"/>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96331" cy="2317663"/>
                    </a:xfrm>
                    <a:prstGeom prst="rect">
                      <a:avLst/>
                    </a:prstGeom>
                    <a:noFill/>
                  </pic:spPr>
                </pic:pic>
              </a:graphicData>
            </a:graphic>
          </wp:inline>
        </w:drawing>
      </w:r>
    </w:p>
    <w:p w14:paraId="7C1470A3" w14:textId="3F40D120" w:rsidR="007959CD" w:rsidRPr="00043DC7" w:rsidRDefault="007959CD" w:rsidP="00345A9F">
      <w:pPr>
        <w:pStyle w:val="Descripcin"/>
        <w:spacing w:line="276" w:lineRule="auto"/>
        <w:jc w:val="center"/>
        <w:rPr>
          <w:rFonts w:ascii="Cambria" w:hAnsi="Cambria" w:cstheme="minorHAnsi"/>
        </w:rPr>
      </w:pPr>
      <w:bookmarkStart w:id="17" w:name="_Toc515224472"/>
      <w:bookmarkStart w:id="18" w:name="_Toc519630729"/>
      <w:bookmarkStart w:id="19" w:name="_Toc519631144"/>
      <w:r w:rsidRPr="00043DC7">
        <w:rPr>
          <w:rFonts w:ascii="Cambria" w:hAnsi="Cambria" w:cstheme="minorHAnsi"/>
        </w:rPr>
        <w:t xml:space="preserve">Figura </w:t>
      </w:r>
      <w:r w:rsidR="00261A78" w:rsidRPr="00043DC7">
        <w:rPr>
          <w:rFonts w:ascii="Cambria" w:hAnsi="Cambria" w:cstheme="minorHAnsi"/>
        </w:rPr>
        <w:fldChar w:fldCharType="begin"/>
      </w:r>
      <w:r w:rsidR="00261A78" w:rsidRPr="00043DC7">
        <w:rPr>
          <w:rFonts w:ascii="Cambria" w:hAnsi="Cambria" w:cstheme="minorHAnsi"/>
        </w:rPr>
        <w:instrText xml:space="preserve"> SEQ Figura \* ARABIC </w:instrText>
      </w:r>
      <w:r w:rsidR="00261A78" w:rsidRPr="00043DC7">
        <w:rPr>
          <w:rFonts w:ascii="Cambria" w:hAnsi="Cambria" w:cstheme="minorHAnsi"/>
        </w:rPr>
        <w:fldChar w:fldCharType="separate"/>
      </w:r>
      <w:r w:rsidR="009F4D9D">
        <w:rPr>
          <w:rFonts w:ascii="Cambria" w:hAnsi="Cambria" w:cstheme="minorHAnsi"/>
          <w:noProof/>
        </w:rPr>
        <w:t>4</w:t>
      </w:r>
      <w:r w:rsidR="00261A78" w:rsidRPr="00043DC7">
        <w:rPr>
          <w:rFonts w:ascii="Cambria" w:hAnsi="Cambria" w:cstheme="minorHAnsi"/>
          <w:noProof/>
        </w:rPr>
        <w:fldChar w:fldCharType="end"/>
      </w:r>
      <w:r w:rsidR="006F66DA">
        <w:rPr>
          <w:rFonts w:ascii="Cambria" w:hAnsi="Cambria" w:cstheme="minorHAnsi"/>
          <w:noProof/>
        </w:rPr>
        <w:t>:</w:t>
      </w:r>
      <w:r w:rsidRPr="00043DC7">
        <w:rPr>
          <w:rFonts w:ascii="Cambria" w:hAnsi="Cambria" w:cstheme="minorHAnsi"/>
        </w:rPr>
        <w:t xml:space="preserve"> modelo de ecosistema de emprendimiento según abell foundation (abell, 2013)</w:t>
      </w:r>
      <w:bookmarkEnd w:id="17"/>
      <w:bookmarkEnd w:id="18"/>
      <w:bookmarkEnd w:id="19"/>
    </w:p>
    <w:p w14:paraId="55D679CC" w14:textId="76AFE0BA" w:rsidR="00330EE1" w:rsidRPr="00043DC7" w:rsidRDefault="007959CD" w:rsidP="002940A1">
      <w:pPr>
        <w:spacing w:after="0" w:line="276" w:lineRule="auto"/>
        <w:jc w:val="both"/>
        <w:rPr>
          <w:rFonts w:ascii="Cambria" w:eastAsia="Times New Roman" w:hAnsi="Cambria" w:cstheme="minorHAnsi"/>
          <w:bCs/>
          <w:color w:val="000000"/>
          <w:lang w:eastAsia="es-CL"/>
        </w:rPr>
      </w:pPr>
      <w:r w:rsidRPr="00043DC7">
        <w:rPr>
          <w:rFonts w:ascii="Cambria" w:eastAsia="Times New Roman" w:hAnsi="Cambria" w:cstheme="minorHAnsi"/>
          <w:b/>
          <w:bCs/>
          <w:color w:val="000000"/>
          <w:lang w:eastAsia="es-CL"/>
        </w:rPr>
        <w:t>Actores:</w:t>
      </w:r>
      <w:r w:rsidR="00034F57">
        <w:rPr>
          <w:rFonts w:ascii="Cambria" w:eastAsia="Times New Roman" w:hAnsi="Cambria" w:cstheme="minorHAnsi"/>
          <w:b/>
          <w:bCs/>
          <w:color w:val="000000"/>
          <w:lang w:eastAsia="es-CL"/>
        </w:rPr>
        <w:t xml:space="preserve"> </w:t>
      </w:r>
      <w:r w:rsidR="00034F57" w:rsidRPr="00034F57">
        <w:rPr>
          <w:rFonts w:ascii="Cambria" w:eastAsia="Times New Roman" w:hAnsi="Cambria" w:cstheme="minorHAnsi"/>
          <w:bCs/>
          <w:color w:val="000000"/>
          <w:lang w:eastAsia="es-CL"/>
        </w:rPr>
        <w:t>S</w:t>
      </w:r>
      <w:r w:rsidRPr="00034F57">
        <w:rPr>
          <w:rFonts w:ascii="Cambria" w:eastAsia="Times New Roman" w:hAnsi="Cambria" w:cstheme="minorHAnsi"/>
          <w:bCs/>
          <w:color w:val="000000"/>
          <w:lang w:eastAsia="es-CL"/>
        </w:rPr>
        <w:t>e</w:t>
      </w:r>
      <w:r w:rsidRPr="00043DC7">
        <w:rPr>
          <w:rFonts w:ascii="Cambria" w:eastAsia="Times New Roman" w:hAnsi="Cambria" w:cstheme="minorHAnsi"/>
          <w:bCs/>
          <w:color w:val="000000"/>
          <w:lang w:eastAsia="es-CL"/>
        </w:rPr>
        <w:t xml:space="preserve"> agrupan personas e instituciones que están involucradas en el ecosistema de emprendimiento, dividiéndose en siete categorías. El enfoque de este modelo recae en las interacciones que existe entre los distintos actores</w:t>
      </w:r>
      <w:r w:rsidR="002940A1">
        <w:rPr>
          <w:rFonts w:ascii="Cambria" w:eastAsia="Times New Roman" w:hAnsi="Cambria" w:cstheme="minorHAnsi"/>
          <w:bCs/>
          <w:color w:val="000000"/>
          <w:lang w:eastAsia="es-CL"/>
        </w:rPr>
        <w:t>:</w:t>
      </w:r>
    </w:p>
    <w:p w14:paraId="739DED64" w14:textId="77777777" w:rsidR="00330EE1" w:rsidRPr="00043DC7" w:rsidRDefault="00330EE1" w:rsidP="00345A9F">
      <w:pPr>
        <w:spacing w:after="0" w:line="276" w:lineRule="auto"/>
        <w:rPr>
          <w:rFonts w:ascii="Cambria" w:eastAsia="Times New Roman" w:hAnsi="Cambria" w:cstheme="minorHAnsi"/>
          <w:bCs/>
          <w:color w:val="000000"/>
          <w:lang w:eastAsia="es-CL"/>
        </w:rPr>
      </w:pPr>
    </w:p>
    <w:p w14:paraId="1CD65695" w14:textId="7CE41A6B" w:rsidR="00330EE1" w:rsidRPr="00043DC7" w:rsidRDefault="007959CD" w:rsidP="000858BC">
      <w:pPr>
        <w:pStyle w:val="Prrafodelista"/>
        <w:numPr>
          <w:ilvl w:val="0"/>
          <w:numId w:val="12"/>
        </w:numPr>
        <w:spacing w:after="0" w:line="276" w:lineRule="auto"/>
        <w:jc w:val="both"/>
        <w:rPr>
          <w:rFonts w:ascii="Cambria" w:eastAsia="Times New Roman" w:hAnsi="Cambria" w:cstheme="minorHAnsi"/>
          <w:bCs/>
          <w:color w:val="000000"/>
          <w:lang w:eastAsia="es-CL"/>
        </w:rPr>
      </w:pPr>
      <w:r w:rsidRPr="00043DC7">
        <w:rPr>
          <w:rFonts w:ascii="Cambria" w:eastAsia="Times New Roman" w:hAnsi="Cambria" w:cstheme="minorHAnsi"/>
          <w:b/>
          <w:bCs/>
          <w:color w:val="000000"/>
          <w:lang w:eastAsia="es-CL"/>
        </w:rPr>
        <w:t>Emprendedores:</w:t>
      </w:r>
      <w:r w:rsidRPr="00043DC7">
        <w:rPr>
          <w:rFonts w:ascii="Cambria" w:eastAsia="Times New Roman" w:hAnsi="Cambria" w:cstheme="minorHAnsi"/>
          <w:color w:val="000000"/>
          <w:lang w:eastAsia="es-CL"/>
        </w:rPr>
        <w:t xml:space="preserve"> Activos y en potencia, personas comprometidas con el emprendimiento.</w:t>
      </w:r>
    </w:p>
    <w:p w14:paraId="4CA1EF4D" w14:textId="77777777" w:rsidR="00330EE1" w:rsidRPr="00043DC7" w:rsidRDefault="007959CD" w:rsidP="000858BC">
      <w:pPr>
        <w:pStyle w:val="Prrafodelista"/>
        <w:numPr>
          <w:ilvl w:val="0"/>
          <w:numId w:val="12"/>
        </w:numPr>
        <w:spacing w:after="0" w:line="276" w:lineRule="auto"/>
        <w:jc w:val="both"/>
        <w:rPr>
          <w:rFonts w:ascii="Cambria" w:eastAsia="Times New Roman" w:hAnsi="Cambria" w:cstheme="minorHAnsi"/>
          <w:sz w:val="24"/>
          <w:szCs w:val="24"/>
          <w:lang w:eastAsia="es-CL"/>
        </w:rPr>
      </w:pPr>
      <w:r w:rsidRPr="00043DC7">
        <w:rPr>
          <w:rFonts w:ascii="Cambria" w:eastAsia="Times New Roman" w:hAnsi="Cambria" w:cstheme="minorHAnsi"/>
          <w:b/>
          <w:bCs/>
          <w:color w:val="000000"/>
          <w:lang w:eastAsia="es-CL"/>
        </w:rPr>
        <w:t>Mentores:</w:t>
      </w:r>
      <w:r w:rsidRPr="00043DC7">
        <w:rPr>
          <w:rFonts w:ascii="Cambria" w:eastAsia="Times New Roman" w:hAnsi="Cambria" w:cstheme="minorHAnsi"/>
          <w:color w:val="000000"/>
          <w:lang w:eastAsia="es-CL"/>
        </w:rPr>
        <w:t xml:space="preserve"> Construyeron, lideraron o asesoraron negocios u organizaciones en el pasado y pueden proveer de consejos a emprendedores.</w:t>
      </w:r>
    </w:p>
    <w:p w14:paraId="43C6F8D1" w14:textId="77777777" w:rsidR="00330EE1" w:rsidRPr="00043DC7" w:rsidRDefault="007959CD" w:rsidP="000858BC">
      <w:pPr>
        <w:pStyle w:val="Prrafodelista"/>
        <w:numPr>
          <w:ilvl w:val="0"/>
          <w:numId w:val="12"/>
        </w:numPr>
        <w:spacing w:after="0" w:line="276" w:lineRule="auto"/>
        <w:jc w:val="both"/>
        <w:rPr>
          <w:rFonts w:ascii="Cambria" w:eastAsia="Times New Roman" w:hAnsi="Cambria" w:cstheme="minorHAnsi"/>
          <w:sz w:val="24"/>
          <w:szCs w:val="24"/>
          <w:lang w:eastAsia="es-CL"/>
        </w:rPr>
      </w:pPr>
      <w:r w:rsidRPr="00043DC7">
        <w:rPr>
          <w:rFonts w:ascii="Cambria" w:eastAsia="Times New Roman" w:hAnsi="Cambria" w:cstheme="minorHAnsi"/>
          <w:b/>
          <w:bCs/>
          <w:color w:val="000000"/>
          <w:lang w:eastAsia="es-CL"/>
        </w:rPr>
        <w:t>Inversionistas:</w:t>
      </w:r>
      <w:r w:rsidRPr="00043DC7">
        <w:rPr>
          <w:rFonts w:ascii="Cambria" w:eastAsia="Times New Roman" w:hAnsi="Cambria" w:cstheme="minorHAnsi"/>
          <w:color w:val="000000"/>
          <w:lang w:eastAsia="es-CL"/>
        </w:rPr>
        <w:t xml:space="preserve"> Invierten o buscan para invertir.</w:t>
      </w:r>
    </w:p>
    <w:p w14:paraId="3C2D5D49" w14:textId="2D8F6AC3" w:rsidR="00330EE1" w:rsidRPr="00043DC7" w:rsidRDefault="007959CD" w:rsidP="000858BC">
      <w:pPr>
        <w:pStyle w:val="Prrafodelista"/>
        <w:numPr>
          <w:ilvl w:val="0"/>
          <w:numId w:val="12"/>
        </w:numPr>
        <w:spacing w:after="0" w:line="276" w:lineRule="auto"/>
        <w:jc w:val="both"/>
        <w:rPr>
          <w:rFonts w:ascii="Cambria" w:eastAsia="Times New Roman" w:hAnsi="Cambria" w:cstheme="minorHAnsi"/>
          <w:sz w:val="24"/>
          <w:szCs w:val="24"/>
          <w:lang w:eastAsia="es-CL"/>
        </w:rPr>
      </w:pPr>
      <w:r w:rsidRPr="00043DC7">
        <w:rPr>
          <w:rFonts w:ascii="Cambria" w:eastAsia="Times New Roman" w:hAnsi="Cambria" w:cstheme="minorHAnsi"/>
          <w:b/>
          <w:bCs/>
          <w:color w:val="000000"/>
          <w:lang w:eastAsia="es-CL"/>
        </w:rPr>
        <w:t>Universidades:</w:t>
      </w:r>
      <w:r w:rsidRPr="00043DC7">
        <w:rPr>
          <w:rFonts w:ascii="Cambria" w:eastAsia="Times New Roman" w:hAnsi="Cambria" w:cstheme="minorHAnsi"/>
          <w:color w:val="000000"/>
          <w:lang w:eastAsia="es-CL"/>
        </w:rPr>
        <w:t xml:space="preserve"> Estudiantes, investigadores, laboratorios de </w:t>
      </w:r>
      <w:r w:rsidR="002940A1">
        <w:rPr>
          <w:rFonts w:ascii="Cambria" w:eastAsia="Times New Roman" w:hAnsi="Cambria" w:cstheme="minorHAnsi"/>
          <w:color w:val="000000"/>
          <w:lang w:eastAsia="es-CL"/>
        </w:rPr>
        <w:t>i</w:t>
      </w:r>
      <w:r w:rsidRPr="00043DC7">
        <w:rPr>
          <w:rFonts w:ascii="Cambria" w:eastAsia="Times New Roman" w:hAnsi="Cambria" w:cstheme="minorHAnsi"/>
          <w:color w:val="000000"/>
          <w:lang w:eastAsia="es-CL"/>
        </w:rPr>
        <w:t>nvestigación.</w:t>
      </w:r>
    </w:p>
    <w:p w14:paraId="640CCCA5" w14:textId="77777777" w:rsidR="00330EE1" w:rsidRPr="00043DC7" w:rsidRDefault="007959CD" w:rsidP="000858BC">
      <w:pPr>
        <w:pStyle w:val="Prrafodelista"/>
        <w:numPr>
          <w:ilvl w:val="0"/>
          <w:numId w:val="12"/>
        </w:numPr>
        <w:spacing w:after="0" w:line="276" w:lineRule="auto"/>
        <w:jc w:val="both"/>
        <w:rPr>
          <w:rFonts w:ascii="Cambria" w:eastAsia="Times New Roman" w:hAnsi="Cambria" w:cstheme="minorHAnsi"/>
          <w:sz w:val="24"/>
          <w:szCs w:val="24"/>
          <w:lang w:eastAsia="es-CL"/>
        </w:rPr>
      </w:pPr>
      <w:r w:rsidRPr="00043DC7">
        <w:rPr>
          <w:rFonts w:ascii="Cambria" w:eastAsia="Times New Roman" w:hAnsi="Cambria" w:cstheme="minorHAnsi"/>
          <w:b/>
          <w:bCs/>
          <w:color w:val="000000"/>
          <w:lang w:eastAsia="es-CL"/>
        </w:rPr>
        <w:lastRenderedPageBreak/>
        <w:t>Grandes empresas tecnológicas:</w:t>
      </w:r>
      <w:r w:rsidRPr="00043DC7">
        <w:rPr>
          <w:rFonts w:ascii="Cambria" w:eastAsia="Times New Roman" w:hAnsi="Cambria" w:cstheme="minorHAnsi"/>
          <w:color w:val="000000"/>
          <w:lang w:eastAsia="es-CL"/>
        </w:rPr>
        <w:t xml:space="preserve"> </w:t>
      </w:r>
      <w:proofErr w:type="gramStart"/>
      <w:r w:rsidRPr="00043DC7">
        <w:rPr>
          <w:rFonts w:ascii="Cambria" w:eastAsia="Times New Roman" w:hAnsi="Cambria" w:cstheme="minorHAnsi"/>
          <w:i/>
          <w:iCs/>
          <w:color w:val="000000"/>
          <w:lang w:eastAsia="es-CL"/>
        </w:rPr>
        <w:t>sponsor</w:t>
      </w:r>
      <w:proofErr w:type="gramEnd"/>
      <w:r w:rsidRPr="00043DC7">
        <w:rPr>
          <w:rFonts w:ascii="Cambria" w:eastAsia="Times New Roman" w:hAnsi="Cambria" w:cstheme="minorHAnsi"/>
          <w:color w:val="000000"/>
          <w:lang w:eastAsia="es-CL"/>
        </w:rPr>
        <w:t xml:space="preserve"> de emprendimientos a través de inversores o </w:t>
      </w:r>
      <w:r w:rsidRPr="00043DC7">
        <w:rPr>
          <w:rFonts w:ascii="Cambria" w:eastAsia="Times New Roman" w:hAnsi="Cambria" w:cstheme="minorHAnsi"/>
          <w:i/>
          <w:color w:val="000000"/>
          <w:lang w:eastAsia="es-CL"/>
        </w:rPr>
        <w:t>exits, spin-out, spin-in.</w:t>
      </w:r>
    </w:p>
    <w:p w14:paraId="359E7686" w14:textId="4AD7340D" w:rsidR="00330EE1" w:rsidRPr="00043DC7" w:rsidRDefault="007959CD" w:rsidP="000858BC">
      <w:pPr>
        <w:pStyle w:val="Prrafodelista"/>
        <w:numPr>
          <w:ilvl w:val="0"/>
          <w:numId w:val="12"/>
        </w:numPr>
        <w:spacing w:after="0" w:line="276" w:lineRule="auto"/>
        <w:jc w:val="both"/>
        <w:rPr>
          <w:rFonts w:ascii="Cambria" w:eastAsia="Times New Roman" w:hAnsi="Cambria" w:cstheme="minorHAnsi"/>
          <w:sz w:val="24"/>
          <w:szCs w:val="24"/>
          <w:lang w:eastAsia="es-CL"/>
        </w:rPr>
      </w:pPr>
      <w:r w:rsidRPr="00043DC7">
        <w:rPr>
          <w:rFonts w:ascii="Cambria" w:eastAsia="Times New Roman" w:hAnsi="Cambria" w:cstheme="minorHAnsi"/>
          <w:b/>
          <w:bCs/>
          <w:color w:val="000000"/>
          <w:lang w:eastAsia="es-CL"/>
        </w:rPr>
        <w:t>Plataformas de soporte:</w:t>
      </w:r>
      <w:r w:rsidRPr="00043DC7">
        <w:rPr>
          <w:rFonts w:ascii="Cambria" w:eastAsia="Times New Roman" w:hAnsi="Cambria" w:cstheme="minorHAnsi"/>
          <w:color w:val="000000"/>
          <w:lang w:eastAsia="es-CL"/>
        </w:rPr>
        <w:t xml:space="preserve"> Instituciones gubernamentales con o sin fines de lucro que ayudan a facilitar el flujo de la tecnología, capital y talento, hacia y entre los </w:t>
      </w:r>
      <w:r w:rsidRPr="00043DC7">
        <w:rPr>
          <w:rFonts w:ascii="Cambria" w:eastAsia="Times New Roman" w:hAnsi="Cambria" w:cstheme="minorHAnsi"/>
          <w:i/>
          <w:color w:val="000000"/>
          <w:lang w:eastAsia="es-CL"/>
        </w:rPr>
        <w:t>stake holders</w:t>
      </w:r>
      <w:r w:rsidRPr="00043DC7">
        <w:rPr>
          <w:rFonts w:ascii="Cambria" w:eastAsia="Times New Roman" w:hAnsi="Cambria" w:cstheme="minorHAnsi"/>
          <w:color w:val="000000"/>
          <w:lang w:eastAsia="es-CL"/>
        </w:rPr>
        <w:t>. Por ejemplo</w:t>
      </w:r>
      <w:r w:rsidR="002940A1">
        <w:rPr>
          <w:rFonts w:ascii="Cambria" w:eastAsia="Times New Roman" w:hAnsi="Cambria" w:cstheme="minorHAnsi"/>
          <w:color w:val="000000"/>
          <w:lang w:eastAsia="es-CL"/>
        </w:rPr>
        <w:t>,</w:t>
      </w:r>
      <w:r w:rsidRPr="00043DC7">
        <w:rPr>
          <w:rFonts w:ascii="Cambria" w:eastAsia="Times New Roman" w:hAnsi="Cambria" w:cstheme="minorHAnsi"/>
          <w:color w:val="000000"/>
          <w:lang w:eastAsia="es-CL"/>
        </w:rPr>
        <w:t xml:space="preserve"> aceleradoras, incubadoras, espacio de co-work y organizadores de eventos e </w:t>
      </w:r>
      <w:r w:rsidRPr="00043DC7">
        <w:rPr>
          <w:rFonts w:ascii="Cambria" w:eastAsia="Times New Roman" w:hAnsi="Cambria" w:cstheme="minorHAnsi"/>
          <w:i/>
          <w:color w:val="000000"/>
          <w:lang w:eastAsia="es-CL"/>
        </w:rPr>
        <w:t>networking.</w:t>
      </w:r>
    </w:p>
    <w:p w14:paraId="30C841B9" w14:textId="42CC607D" w:rsidR="007959CD" w:rsidRPr="00043DC7" w:rsidRDefault="007959CD" w:rsidP="000858BC">
      <w:pPr>
        <w:pStyle w:val="Prrafodelista"/>
        <w:numPr>
          <w:ilvl w:val="0"/>
          <w:numId w:val="12"/>
        </w:numPr>
        <w:spacing w:after="0" w:line="276" w:lineRule="auto"/>
        <w:jc w:val="both"/>
        <w:rPr>
          <w:rFonts w:ascii="Cambria" w:eastAsia="Times New Roman" w:hAnsi="Cambria" w:cstheme="minorHAnsi"/>
          <w:sz w:val="24"/>
          <w:szCs w:val="24"/>
          <w:lang w:eastAsia="es-CL"/>
        </w:rPr>
      </w:pPr>
      <w:r w:rsidRPr="00043DC7">
        <w:rPr>
          <w:rFonts w:ascii="Cambria" w:eastAsia="Times New Roman" w:hAnsi="Cambria" w:cstheme="minorHAnsi"/>
          <w:b/>
          <w:bCs/>
          <w:i/>
          <w:iCs/>
          <w:color w:val="000000"/>
          <w:lang w:eastAsia="es-CL"/>
        </w:rPr>
        <w:t>Cheerleaders</w:t>
      </w:r>
      <w:r w:rsidRPr="00043DC7">
        <w:rPr>
          <w:rFonts w:ascii="Cambria" w:eastAsia="Times New Roman" w:hAnsi="Cambria" w:cstheme="minorHAnsi"/>
          <w:b/>
          <w:bCs/>
          <w:color w:val="000000"/>
          <w:lang w:eastAsia="es-CL"/>
        </w:rPr>
        <w:t>:</w:t>
      </w:r>
      <w:r w:rsidRPr="00043DC7">
        <w:rPr>
          <w:rFonts w:ascii="Cambria" w:eastAsia="Times New Roman" w:hAnsi="Cambria" w:cstheme="minorHAnsi"/>
          <w:color w:val="000000"/>
          <w:lang w:eastAsia="es-CL"/>
        </w:rPr>
        <w:t xml:space="preserve"> Conectan ideas, conocimiento y tratos entre los participantes del ecosistema. Son contribuyentes importantes a la continuidad de red, también conocido como “</w:t>
      </w:r>
      <w:r w:rsidRPr="00043DC7">
        <w:rPr>
          <w:rFonts w:ascii="Cambria" w:eastAsia="Times New Roman" w:hAnsi="Cambria" w:cstheme="minorHAnsi"/>
          <w:i/>
          <w:iCs/>
          <w:color w:val="000000"/>
          <w:lang w:eastAsia="es-CL"/>
        </w:rPr>
        <w:t>broker”.</w:t>
      </w:r>
    </w:p>
    <w:p w14:paraId="0D8E24CF" w14:textId="51071A9E" w:rsidR="007959CD" w:rsidRPr="00043DC7" w:rsidRDefault="007959CD" w:rsidP="00345A9F">
      <w:pPr>
        <w:spacing w:after="0" w:line="276" w:lineRule="auto"/>
        <w:ind w:hanging="360"/>
        <w:rPr>
          <w:rFonts w:ascii="Cambria" w:eastAsia="Times New Roman" w:hAnsi="Cambria" w:cstheme="minorHAnsi"/>
          <w:sz w:val="24"/>
          <w:szCs w:val="24"/>
          <w:lang w:eastAsia="es-CL"/>
        </w:rPr>
      </w:pPr>
    </w:p>
    <w:p w14:paraId="2126E16F" w14:textId="4A5942DA" w:rsidR="007959CD" w:rsidRPr="00043DC7" w:rsidRDefault="007959CD" w:rsidP="00345A9F">
      <w:pPr>
        <w:spacing w:after="0" w:line="276" w:lineRule="auto"/>
        <w:rPr>
          <w:rFonts w:ascii="Cambria" w:eastAsia="Times New Roman" w:hAnsi="Cambria" w:cstheme="minorHAnsi"/>
          <w:bCs/>
          <w:color w:val="000000"/>
          <w:lang w:eastAsia="es-CL"/>
        </w:rPr>
      </w:pPr>
      <w:r w:rsidRPr="00043DC7">
        <w:rPr>
          <w:rFonts w:ascii="Cambria" w:eastAsia="Times New Roman" w:hAnsi="Cambria" w:cstheme="minorHAnsi"/>
          <w:b/>
          <w:bCs/>
          <w:color w:val="000000"/>
          <w:lang w:eastAsia="es-CL"/>
        </w:rPr>
        <w:t xml:space="preserve">Recursos: </w:t>
      </w:r>
      <w:r w:rsidRPr="00043DC7">
        <w:rPr>
          <w:rFonts w:ascii="Cambria" w:eastAsia="Times New Roman" w:hAnsi="Cambria" w:cstheme="minorHAnsi"/>
          <w:bCs/>
          <w:color w:val="000000"/>
          <w:lang w:eastAsia="es-CL"/>
        </w:rPr>
        <w:t>Los cuatro recurs</w:t>
      </w:r>
      <w:r w:rsidR="00AB7FB8">
        <w:rPr>
          <w:rFonts w:ascii="Cambria" w:eastAsia="Times New Roman" w:hAnsi="Cambria" w:cstheme="minorHAnsi"/>
          <w:bCs/>
          <w:color w:val="000000"/>
          <w:lang w:eastAsia="es-CL"/>
        </w:rPr>
        <w:t>o</w:t>
      </w:r>
      <w:r w:rsidRPr="00043DC7">
        <w:rPr>
          <w:rFonts w:ascii="Cambria" w:eastAsia="Times New Roman" w:hAnsi="Cambria" w:cstheme="minorHAnsi"/>
          <w:bCs/>
          <w:color w:val="000000"/>
          <w:lang w:eastAsia="es-CL"/>
        </w:rPr>
        <w:t>s fundamentales de un ecosistema de emprendimiento son el talento, capital, ideas y tecnología, y la interconexión entre los actores.</w:t>
      </w:r>
    </w:p>
    <w:p w14:paraId="6BA316B2" w14:textId="77777777" w:rsidR="007959CD" w:rsidRPr="00043DC7" w:rsidRDefault="007959CD" w:rsidP="00345A9F">
      <w:pPr>
        <w:spacing w:after="0" w:line="276" w:lineRule="auto"/>
        <w:rPr>
          <w:rFonts w:ascii="Cambria" w:eastAsia="Times New Roman" w:hAnsi="Cambria" w:cstheme="minorHAnsi"/>
          <w:sz w:val="24"/>
          <w:szCs w:val="24"/>
          <w:lang w:eastAsia="es-CL"/>
        </w:rPr>
      </w:pPr>
    </w:p>
    <w:p w14:paraId="28E002C9" w14:textId="79D60E39" w:rsidR="004938DB" w:rsidRPr="004938DB"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043DC7">
        <w:rPr>
          <w:rFonts w:ascii="Cambria" w:eastAsia="Times New Roman" w:hAnsi="Cambria" w:cstheme="minorHAnsi"/>
          <w:b/>
          <w:bCs/>
          <w:color w:val="000000"/>
          <w:lang w:eastAsia="es-CL"/>
        </w:rPr>
        <w:t>Talento y capital humano:</w:t>
      </w:r>
      <w:r w:rsidRPr="00043DC7">
        <w:rPr>
          <w:rFonts w:ascii="Cambria" w:eastAsia="Times New Roman" w:hAnsi="Cambria" w:cstheme="minorHAnsi"/>
          <w:color w:val="000000"/>
          <w:lang w:eastAsia="es-CL"/>
        </w:rPr>
        <w:t xml:space="preserve"> Se pueden utilizar de forma indistinta, esto incluye las habilidades de negocios y emprendimientos de los </w:t>
      </w:r>
      <w:r w:rsidRPr="00043DC7">
        <w:rPr>
          <w:rFonts w:ascii="Cambria" w:eastAsia="Times New Roman" w:hAnsi="Cambria" w:cstheme="minorHAnsi"/>
          <w:i/>
          <w:color w:val="000000"/>
          <w:lang w:eastAsia="es-CL"/>
        </w:rPr>
        <w:t>stakeholders</w:t>
      </w:r>
      <w:r w:rsidRPr="00043DC7">
        <w:rPr>
          <w:rFonts w:ascii="Cambria" w:eastAsia="Times New Roman" w:hAnsi="Cambria" w:cstheme="minorHAnsi"/>
          <w:color w:val="000000"/>
          <w:lang w:eastAsia="es-CL"/>
        </w:rPr>
        <w:t>, como a su vez sus habilidades técnicas, investigación, ingeniería de software y diseño.</w:t>
      </w:r>
    </w:p>
    <w:p w14:paraId="0AF22E56" w14:textId="77777777" w:rsidR="004938DB" w:rsidRPr="004938DB"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4938DB">
        <w:rPr>
          <w:rFonts w:ascii="Cambria" w:eastAsia="Times New Roman" w:hAnsi="Cambria" w:cstheme="minorHAnsi"/>
          <w:b/>
          <w:bCs/>
          <w:color w:val="000000"/>
          <w:lang w:eastAsia="es-CL"/>
        </w:rPr>
        <w:t>Capital:</w:t>
      </w:r>
      <w:r w:rsidRPr="004938DB">
        <w:rPr>
          <w:rFonts w:ascii="Cambria" w:eastAsia="Times New Roman" w:hAnsi="Cambria" w:cstheme="minorHAnsi"/>
          <w:color w:val="000000"/>
          <w:lang w:eastAsia="es-CL"/>
        </w:rPr>
        <w:t xml:space="preserve"> Financiamiento en diversas formas como por ejemplo subsidios, participación y deudas.</w:t>
      </w:r>
    </w:p>
    <w:p w14:paraId="3BD9483D" w14:textId="77777777" w:rsidR="00FF66F0" w:rsidRPr="00FF66F0"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4938DB">
        <w:rPr>
          <w:rFonts w:ascii="Cambria" w:eastAsia="Times New Roman" w:hAnsi="Cambria" w:cstheme="minorHAnsi"/>
          <w:b/>
          <w:bCs/>
          <w:color w:val="000000"/>
          <w:lang w:eastAsia="es-CL"/>
        </w:rPr>
        <w:t>Ideas y tecnologías:</w:t>
      </w:r>
      <w:r w:rsidRPr="004938DB">
        <w:rPr>
          <w:rFonts w:ascii="Cambria" w:eastAsia="Times New Roman" w:hAnsi="Cambria" w:cstheme="minorHAnsi"/>
          <w:color w:val="000000"/>
          <w:lang w:eastAsia="es-CL"/>
        </w:rPr>
        <w:t xml:space="preserve"> Son el núcleo del nuevo negocio. Puede ser tan simple como una nueva solución a una necesidad de un consumidor o tan sofisticado como un </w:t>
      </w:r>
      <w:r w:rsidRPr="004938DB">
        <w:rPr>
          <w:rFonts w:ascii="Cambria" w:eastAsia="Times New Roman" w:hAnsi="Cambria" w:cstheme="minorHAnsi"/>
          <w:i/>
          <w:iCs/>
          <w:color w:val="000000"/>
          <w:lang w:eastAsia="es-CL"/>
        </w:rPr>
        <w:t>clúster</w:t>
      </w:r>
      <w:r w:rsidRPr="004938DB">
        <w:rPr>
          <w:rFonts w:ascii="Cambria" w:eastAsia="Times New Roman" w:hAnsi="Cambria" w:cstheme="minorHAnsi"/>
          <w:color w:val="000000"/>
          <w:lang w:eastAsia="es-CL"/>
        </w:rPr>
        <w:t xml:space="preserve"> de patentes de tecnologías.</w:t>
      </w:r>
    </w:p>
    <w:p w14:paraId="502A279C" w14:textId="77777777" w:rsidR="00FF66F0" w:rsidRPr="00FF66F0"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FF66F0">
        <w:rPr>
          <w:rFonts w:ascii="Cambria" w:eastAsia="Times New Roman" w:hAnsi="Cambria" w:cstheme="minorHAnsi"/>
          <w:b/>
          <w:bCs/>
          <w:color w:val="000000"/>
          <w:lang w:eastAsia="es-CL"/>
        </w:rPr>
        <w:t>Interconexión:</w:t>
      </w:r>
      <w:r w:rsidRPr="00FF66F0">
        <w:rPr>
          <w:rFonts w:ascii="Cambria" w:eastAsia="Times New Roman" w:hAnsi="Cambria" w:cstheme="minorHAnsi"/>
          <w:color w:val="000000"/>
          <w:lang w:eastAsia="es-CL"/>
        </w:rPr>
        <w:t xml:space="preserve"> Compartir e intercambiar los tres recursos anteriores entre los actores del ecosistema, esto es tan fundamental que es un recurso por sí solo. Si esta interconectividad no existe el ecosistema no funciona.</w:t>
      </w:r>
    </w:p>
    <w:p w14:paraId="623483C9" w14:textId="77777777" w:rsidR="00FF66F0" w:rsidRPr="00FF66F0"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FF66F0">
        <w:rPr>
          <w:rFonts w:ascii="Cambria" w:eastAsia="Times New Roman" w:hAnsi="Cambria" w:cstheme="minorHAnsi"/>
          <w:b/>
          <w:bCs/>
          <w:color w:val="000000"/>
          <w:lang w:eastAsia="es-CL"/>
        </w:rPr>
        <w:t>Resultados:</w:t>
      </w:r>
      <w:r w:rsidRPr="00FF66F0">
        <w:rPr>
          <w:rFonts w:ascii="Cambria" w:hAnsi="Cambria" w:cstheme="minorHAnsi"/>
        </w:rPr>
        <w:t xml:space="preserve"> El ecosistema busca obtener los siguientes resultados. La lista de resultados es acotada debido a que está enfocada a la acción. Entre más resultados se esperen, mayores la complejidad de análisis. </w:t>
      </w:r>
    </w:p>
    <w:p w14:paraId="4E610B85" w14:textId="77777777" w:rsidR="00FF66F0" w:rsidRPr="00FF66F0"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FF66F0">
        <w:rPr>
          <w:rFonts w:ascii="Cambria" w:eastAsia="Times New Roman" w:hAnsi="Cambria" w:cstheme="minorHAnsi"/>
          <w:b/>
          <w:bCs/>
          <w:color w:val="000000"/>
          <w:lang w:eastAsia="es-CL"/>
        </w:rPr>
        <w:t xml:space="preserve">Número de startups creadas: </w:t>
      </w:r>
      <w:r w:rsidRPr="00FF66F0">
        <w:rPr>
          <w:rFonts w:ascii="Cambria" w:eastAsia="Times New Roman" w:hAnsi="Cambria" w:cstheme="minorHAnsi"/>
          <w:bCs/>
          <w:color w:val="000000"/>
          <w:lang w:eastAsia="es-CL"/>
        </w:rPr>
        <w:t xml:space="preserve">Compañías creadas cuya intención es de ser de alto crecimiento e impacto. </w:t>
      </w:r>
    </w:p>
    <w:p w14:paraId="5C68210D" w14:textId="197583F0" w:rsidR="00FF66F0" w:rsidRPr="00FF66F0"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FF66F0">
        <w:rPr>
          <w:rFonts w:ascii="Cambria" w:eastAsia="Times New Roman" w:hAnsi="Cambria" w:cstheme="minorHAnsi"/>
          <w:b/>
          <w:bCs/>
          <w:color w:val="000000"/>
          <w:lang w:eastAsia="es-CL"/>
        </w:rPr>
        <w:t>Número de trabajos creados</w:t>
      </w:r>
      <w:r w:rsidR="00FF66F0">
        <w:rPr>
          <w:rFonts w:ascii="Cambria" w:eastAsia="Times New Roman" w:hAnsi="Cambria" w:cstheme="minorHAnsi"/>
          <w:b/>
          <w:bCs/>
          <w:color w:val="000000"/>
          <w:lang w:eastAsia="es-CL"/>
        </w:rPr>
        <w:t>.</w:t>
      </w:r>
    </w:p>
    <w:p w14:paraId="7C3C1D56" w14:textId="08979CEB" w:rsidR="007959CD" w:rsidRPr="00FF66F0" w:rsidRDefault="007959CD" w:rsidP="00AD2FC3">
      <w:pPr>
        <w:pStyle w:val="Prrafodelista"/>
        <w:numPr>
          <w:ilvl w:val="0"/>
          <w:numId w:val="22"/>
        </w:numPr>
        <w:spacing w:after="0" w:line="276" w:lineRule="auto"/>
        <w:jc w:val="both"/>
        <w:rPr>
          <w:rFonts w:ascii="Cambria" w:eastAsia="Times New Roman" w:hAnsi="Cambria" w:cstheme="minorHAnsi"/>
          <w:sz w:val="24"/>
          <w:szCs w:val="24"/>
          <w:lang w:eastAsia="es-CL"/>
        </w:rPr>
      </w:pPr>
      <w:r w:rsidRPr="00FF66F0">
        <w:rPr>
          <w:rFonts w:ascii="Cambria" w:eastAsia="Times New Roman" w:hAnsi="Cambria" w:cstheme="minorHAnsi"/>
          <w:b/>
          <w:bCs/>
          <w:color w:val="000000"/>
          <w:lang w:eastAsia="es-CL"/>
        </w:rPr>
        <w:t>Riqueza generada</w:t>
      </w:r>
      <w:r w:rsidR="00FF66F0">
        <w:rPr>
          <w:rFonts w:ascii="Cambria" w:eastAsia="Times New Roman" w:hAnsi="Cambria" w:cstheme="minorHAnsi"/>
          <w:b/>
          <w:bCs/>
          <w:color w:val="000000"/>
          <w:lang w:eastAsia="es-CL"/>
        </w:rPr>
        <w:t>.</w:t>
      </w:r>
    </w:p>
    <w:p w14:paraId="293E77D6" w14:textId="77777777" w:rsidR="007959CD" w:rsidRPr="00043DC7" w:rsidRDefault="007959CD" w:rsidP="00345A9F">
      <w:pPr>
        <w:spacing w:after="0" w:line="276" w:lineRule="auto"/>
        <w:ind w:hanging="360"/>
        <w:rPr>
          <w:rFonts w:ascii="Cambria" w:eastAsia="Times New Roman" w:hAnsi="Cambria" w:cstheme="minorHAnsi"/>
          <w:b/>
          <w:bCs/>
          <w:color w:val="000000"/>
          <w:lang w:eastAsia="es-CL"/>
        </w:rPr>
      </w:pPr>
    </w:p>
    <w:p w14:paraId="53F8E622" w14:textId="34326DAB" w:rsidR="00616E03" w:rsidRDefault="007959CD" w:rsidP="00FF66F0">
      <w:pPr>
        <w:spacing w:after="0" w:line="276" w:lineRule="auto"/>
        <w:jc w:val="both"/>
        <w:rPr>
          <w:rFonts w:ascii="Cambria" w:eastAsia="Times New Roman" w:hAnsi="Cambria" w:cstheme="minorHAnsi"/>
          <w:color w:val="000000"/>
          <w:lang w:eastAsia="es-CL"/>
        </w:rPr>
      </w:pPr>
      <w:r w:rsidRPr="00043DC7">
        <w:rPr>
          <w:rFonts w:ascii="Cambria" w:eastAsia="Times New Roman" w:hAnsi="Cambria" w:cstheme="minorHAnsi"/>
          <w:b/>
          <w:bCs/>
          <w:color w:val="000000"/>
          <w:lang w:eastAsia="es-CL"/>
        </w:rPr>
        <w:t>Factores ambientales</w:t>
      </w:r>
      <w:r w:rsidR="00FF66F0">
        <w:rPr>
          <w:rFonts w:ascii="Cambria" w:eastAsia="Times New Roman" w:hAnsi="Cambria" w:cstheme="minorHAnsi"/>
          <w:sz w:val="24"/>
          <w:szCs w:val="24"/>
          <w:lang w:eastAsia="es-CL"/>
        </w:rPr>
        <w:t xml:space="preserve">: </w:t>
      </w:r>
      <w:r w:rsidRPr="00043DC7">
        <w:rPr>
          <w:rFonts w:ascii="Cambria" w:eastAsia="Times New Roman" w:hAnsi="Cambria" w:cstheme="minorHAnsi"/>
          <w:color w:val="000000"/>
          <w:lang w:eastAsia="es-CL"/>
        </w:rPr>
        <w:t>Factores de fondo en que está inmerso el ecosistema. Esto incluye el ambiente cultural (como la presencia de arte de alta calidad o grandes restaurantes), regulaciones (incentivos tributarios), y el ambiente físico (como la densidad de la población, sistemas de transportes, carreteras, etc</w:t>
      </w:r>
      <w:r w:rsidR="00F65BBD">
        <w:rPr>
          <w:rFonts w:ascii="Cambria" w:eastAsia="Times New Roman" w:hAnsi="Cambria" w:cstheme="minorHAnsi"/>
          <w:color w:val="000000"/>
          <w:lang w:eastAsia="es-CL"/>
        </w:rPr>
        <w:t>.</w:t>
      </w:r>
      <w:r w:rsidRPr="00043DC7">
        <w:rPr>
          <w:rFonts w:ascii="Cambria" w:eastAsia="Times New Roman" w:hAnsi="Cambria" w:cstheme="minorHAnsi"/>
          <w:color w:val="000000"/>
          <w:lang w:eastAsia="es-CL"/>
        </w:rPr>
        <w:t>)</w:t>
      </w:r>
    </w:p>
    <w:p w14:paraId="0DA60374" w14:textId="34DF33CF" w:rsidR="00CB4A55" w:rsidRDefault="00CB4A55" w:rsidP="00FF66F0">
      <w:pPr>
        <w:spacing w:after="0" w:line="276" w:lineRule="auto"/>
        <w:jc w:val="both"/>
        <w:rPr>
          <w:rFonts w:ascii="Cambria" w:eastAsia="Times New Roman" w:hAnsi="Cambria" w:cstheme="minorHAnsi"/>
          <w:sz w:val="24"/>
          <w:szCs w:val="24"/>
          <w:lang w:eastAsia="es-CL"/>
        </w:rPr>
      </w:pPr>
    </w:p>
    <w:p w14:paraId="71D36EA7" w14:textId="67D82B96" w:rsidR="00CB4A55" w:rsidRPr="006A24B2" w:rsidRDefault="00CB4A55" w:rsidP="00FF66F0">
      <w:pPr>
        <w:spacing w:after="0" w:line="276" w:lineRule="auto"/>
        <w:jc w:val="both"/>
        <w:rPr>
          <w:rFonts w:ascii="Cambria" w:eastAsia="Times New Roman" w:hAnsi="Cambria" w:cstheme="minorHAnsi"/>
          <w:lang w:eastAsia="es-CL"/>
        </w:rPr>
      </w:pPr>
      <w:r w:rsidRPr="006A24B2">
        <w:rPr>
          <w:rFonts w:ascii="Cambria" w:eastAsia="Times New Roman" w:hAnsi="Cambria" w:cstheme="minorHAnsi"/>
          <w:lang w:eastAsia="es-CL"/>
        </w:rPr>
        <w:t xml:space="preserve">A partir de lo anterior y para efectos de la investigación, se utilizará como base el modelo Abell Foundation (dado su simpleza y estructura), </w:t>
      </w:r>
      <w:r w:rsidR="00392A70" w:rsidRPr="006A24B2">
        <w:rPr>
          <w:rFonts w:ascii="Cambria" w:eastAsia="Times New Roman" w:hAnsi="Cambria" w:cstheme="minorHAnsi"/>
          <w:lang w:eastAsia="es-CL"/>
        </w:rPr>
        <w:t>y se utilizarán aspectos relevantes de los otros dos modelos para el desarrollo de la investigación de ecosistemas internacionales y entrevistas.</w:t>
      </w:r>
      <w:r w:rsidRPr="006A24B2">
        <w:rPr>
          <w:rFonts w:ascii="Cambria" w:eastAsia="Times New Roman" w:hAnsi="Cambria" w:cstheme="minorHAnsi"/>
          <w:lang w:eastAsia="es-CL"/>
        </w:rPr>
        <w:t xml:space="preserve"> </w:t>
      </w:r>
    </w:p>
    <w:p w14:paraId="52DD6FF7" w14:textId="77777777" w:rsidR="00616E03" w:rsidRPr="00043DC7" w:rsidRDefault="00616E03" w:rsidP="00345A9F">
      <w:pPr>
        <w:spacing w:line="276" w:lineRule="auto"/>
        <w:rPr>
          <w:rFonts w:ascii="Cambria" w:eastAsia="Times New Roman" w:hAnsi="Cambria" w:cstheme="minorHAnsi"/>
          <w:color w:val="000000"/>
          <w:lang w:eastAsia="es-CL"/>
        </w:rPr>
      </w:pPr>
      <w:r w:rsidRPr="00043DC7">
        <w:rPr>
          <w:rFonts w:ascii="Cambria" w:eastAsia="Times New Roman" w:hAnsi="Cambria" w:cstheme="minorHAnsi"/>
          <w:color w:val="000000"/>
          <w:lang w:eastAsia="es-CL"/>
        </w:rPr>
        <w:br w:type="page"/>
      </w:r>
    </w:p>
    <w:p w14:paraId="080C12D8" w14:textId="27644D54" w:rsidR="007959CD" w:rsidRDefault="00616E03" w:rsidP="00CF7E77">
      <w:pPr>
        <w:pStyle w:val="Ttulo1"/>
        <w:numPr>
          <w:ilvl w:val="0"/>
          <w:numId w:val="13"/>
        </w:numPr>
        <w:spacing w:line="276" w:lineRule="auto"/>
        <w:rPr>
          <w:rFonts w:cstheme="minorHAnsi"/>
          <w:color w:val="auto"/>
        </w:rPr>
      </w:pPr>
      <w:bookmarkStart w:id="20" w:name="_Toc519630653"/>
      <w:r w:rsidRPr="00043DC7">
        <w:rPr>
          <w:rFonts w:cstheme="minorHAnsi"/>
          <w:color w:val="auto"/>
        </w:rPr>
        <w:lastRenderedPageBreak/>
        <w:t xml:space="preserve">Hipótesis y </w:t>
      </w:r>
      <w:r w:rsidRPr="000858BC">
        <w:rPr>
          <w:rFonts w:cstheme="minorHAnsi"/>
          <w:color w:val="auto"/>
        </w:rPr>
        <w:t>Objetivos</w:t>
      </w:r>
      <w:bookmarkEnd w:id="20"/>
    </w:p>
    <w:p w14:paraId="66FD797E" w14:textId="7022FB60" w:rsidR="000A1588" w:rsidRPr="00043DC7" w:rsidRDefault="000A1588" w:rsidP="00CF7E77">
      <w:pPr>
        <w:pStyle w:val="Ttulo2"/>
        <w:numPr>
          <w:ilvl w:val="1"/>
          <w:numId w:val="7"/>
        </w:numPr>
        <w:spacing w:line="276" w:lineRule="auto"/>
        <w:rPr>
          <w:rFonts w:cstheme="minorHAnsi"/>
        </w:rPr>
      </w:pPr>
      <w:bookmarkStart w:id="21" w:name="_Toc519630654"/>
      <w:r w:rsidRPr="00043DC7">
        <w:rPr>
          <w:rFonts w:cstheme="minorHAnsi"/>
        </w:rPr>
        <w:t>Hipótesis</w:t>
      </w:r>
      <w:bookmarkEnd w:id="21"/>
    </w:p>
    <w:p w14:paraId="1E31FA28" w14:textId="6C61FCF1" w:rsidR="00DE2B35" w:rsidRDefault="00F65BBD" w:rsidP="00C53D96">
      <w:pPr>
        <w:spacing w:line="276" w:lineRule="auto"/>
        <w:jc w:val="both"/>
        <w:rPr>
          <w:rFonts w:ascii="Cambria" w:hAnsi="Cambria" w:cstheme="minorHAnsi"/>
        </w:rPr>
      </w:pPr>
      <w:r>
        <w:rPr>
          <w:rFonts w:ascii="Cambria" w:hAnsi="Cambria" w:cstheme="minorHAnsi"/>
        </w:rPr>
        <w:t>Si en Chile se p</w:t>
      </w:r>
      <w:r w:rsidR="00E97295" w:rsidRPr="00E97295">
        <w:rPr>
          <w:rFonts w:ascii="Cambria" w:hAnsi="Cambria" w:cstheme="minorHAnsi"/>
        </w:rPr>
        <w:t xml:space="preserve">otencia a la industria de </w:t>
      </w:r>
      <w:r>
        <w:rPr>
          <w:rFonts w:ascii="Cambria" w:hAnsi="Cambria" w:cstheme="minorHAnsi"/>
        </w:rPr>
        <w:t xml:space="preserve">Capital de Riesgo </w:t>
      </w:r>
      <w:r w:rsidRPr="00F65BBD">
        <w:rPr>
          <w:rFonts w:ascii="Cambria" w:hAnsi="Cambria" w:cstheme="minorHAnsi"/>
          <w:i/>
        </w:rPr>
        <w:t>(venture capital)</w:t>
      </w:r>
      <w:r w:rsidR="00E97295" w:rsidRPr="00E97295">
        <w:rPr>
          <w:rFonts w:ascii="Cambria" w:hAnsi="Cambria" w:cstheme="minorHAnsi"/>
        </w:rPr>
        <w:t xml:space="preserve"> de forma dirigida y coordinada </w:t>
      </w:r>
      <w:r>
        <w:rPr>
          <w:rFonts w:ascii="Cambria" w:hAnsi="Cambria" w:cstheme="minorHAnsi"/>
        </w:rPr>
        <w:t xml:space="preserve">con el ecosistema se </w:t>
      </w:r>
      <w:r w:rsidR="00E97295" w:rsidRPr="00E97295">
        <w:rPr>
          <w:rFonts w:ascii="Cambria" w:hAnsi="Cambria" w:cstheme="minorHAnsi"/>
        </w:rPr>
        <w:t>dará</w:t>
      </w:r>
      <w:r>
        <w:rPr>
          <w:rFonts w:ascii="Cambria" w:hAnsi="Cambria" w:cstheme="minorHAnsi"/>
        </w:rPr>
        <w:t xml:space="preserve"> mayor</w:t>
      </w:r>
      <w:r w:rsidR="00E97295" w:rsidRPr="00E97295">
        <w:rPr>
          <w:rFonts w:ascii="Cambria" w:hAnsi="Cambria" w:cstheme="minorHAnsi"/>
        </w:rPr>
        <w:t xml:space="preserve"> oportunidad a emprendimientos nacionales e internacionales de crecer</w:t>
      </w:r>
      <w:r>
        <w:rPr>
          <w:rFonts w:ascii="Cambria" w:hAnsi="Cambria" w:cstheme="minorHAnsi"/>
        </w:rPr>
        <w:t xml:space="preserve"> globalmente</w:t>
      </w:r>
      <w:r w:rsidR="00E97295" w:rsidRPr="00E97295">
        <w:rPr>
          <w:rFonts w:ascii="Cambria" w:hAnsi="Cambria" w:cstheme="minorHAnsi"/>
        </w:rPr>
        <w:t xml:space="preserve"> y así convertir a Chile en el principal ecosistema de emprendimiento en Latinoamérica.</w:t>
      </w:r>
    </w:p>
    <w:p w14:paraId="127A9532" w14:textId="77777777" w:rsidR="00E97295" w:rsidRDefault="00E97295" w:rsidP="00C53D96">
      <w:pPr>
        <w:spacing w:line="276" w:lineRule="auto"/>
        <w:jc w:val="both"/>
        <w:rPr>
          <w:rFonts w:ascii="Cambria" w:hAnsi="Cambria" w:cstheme="minorHAnsi"/>
        </w:rPr>
      </w:pPr>
    </w:p>
    <w:p w14:paraId="0A4738FD" w14:textId="55291B6A" w:rsidR="00616E03" w:rsidRPr="00043DC7" w:rsidRDefault="00616E03" w:rsidP="00CF7E77">
      <w:pPr>
        <w:pStyle w:val="Ttulo2"/>
        <w:numPr>
          <w:ilvl w:val="1"/>
          <w:numId w:val="7"/>
        </w:numPr>
        <w:spacing w:line="276" w:lineRule="auto"/>
        <w:rPr>
          <w:rFonts w:cstheme="minorHAnsi"/>
        </w:rPr>
      </w:pPr>
      <w:bookmarkStart w:id="22" w:name="_Toc519630655"/>
      <w:r w:rsidRPr="00043DC7">
        <w:rPr>
          <w:rFonts w:cstheme="minorHAnsi"/>
        </w:rPr>
        <w:t>Objetivo General</w:t>
      </w:r>
      <w:bookmarkEnd w:id="22"/>
    </w:p>
    <w:p w14:paraId="45F23E4F" w14:textId="5B41C75F" w:rsidR="001001DB" w:rsidRDefault="001001DB" w:rsidP="00345A9F">
      <w:pPr>
        <w:spacing w:line="276" w:lineRule="auto"/>
        <w:jc w:val="both"/>
        <w:rPr>
          <w:rFonts w:ascii="Cambria" w:hAnsi="Cambria" w:cstheme="minorHAnsi"/>
        </w:rPr>
      </w:pPr>
      <w:r>
        <w:rPr>
          <w:rFonts w:ascii="Cambria" w:hAnsi="Cambria" w:cstheme="minorHAnsi"/>
        </w:rPr>
        <w:t xml:space="preserve">Diseñar estrategias para potenciar la industria de capital de riesgo </w:t>
      </w:r>
      <w:r w:rsidR="00E82932">
        <w:rPr>
          <w:rFonts w:ascii="Cambria" w:hAnsi="Cambria" w:cstheme="minorHAnsi"/>
        </w:rPr>
        <w:t xml:space="preserve">corporativo </w:t>
      </w:r>
      <w:r>
        <w:rPr>
          <w:rFonts w:ascii="Cambria" w:hAnsi="Cambria" w:cstheme="minorHAnsi"/>
        </w:rPr>
        <w:t>en Chile basada en la experiencia de ecosistema internacionales maduros de emprendimiento.</w:t>
      </w:r>
    </w:p>
    <w:p w14:paraId="56952468" w14:textId="77777777" w:rsidR="00DE2B35" w:rsidRDefault="00DE2B35" w:rsidP="00345A9F">
      <w:pPr>
        <w:spacing w:line="276" w:lineRule="auto"/>
        <w:jc w:val="both"/>
        <w:rPr>
          <w:rFonts w:ascii="Cambria" w:hAnsi="Cambria" w:cstheme="minorHAnsi"/>
        </w:rPr>
      </w:pPr>
    </w:p>
    <w:p w14:paraId="140BBDA1" w14:textId="77777777" w:rsidR="000A58D2" w:rsidRPr="00043DC7" w:rsidRDefault="000A58D2" w:rsidP="000A58D2">
      <w:pPr>
        <w:pStyle w:val="Ttulo2"/>
        <w:numPr>
          <w:ilvl w:val="1"/>
          <w:numId w:val="7"/>
        </w:numPr>
        <w:spacing w:line="276" w:lineRule="auto"/>
        <w:rPr>
          <w:rFonts w:cstheme="minorHAnsi"/>
        </w:rPr>
      </w:pPr>
      <w:bookmarkStart w:id="23" w:name="_Toc519630656"/>
      <w:r w:rsidRPr="00043DC7">
        <w:rPr>
          <w:rFonts w:cstheme="minorHAnsi"/>
        </w:rPr>
        <w:t>Objetivos específicos</w:t>
      </w:r>
      <w:bookmarkEnd w:id="23"/>
    </w:p>
    <w:p w14:paraId="21767A32" w14:textId="77777777" w:rsidR="000A58D2" w:rsidRDefault="000A58D2" w:rsidP="000A58D2">
      <w:pPr>
        <w:pStyle w:val="Prrafodelista"/>
        <w:numPr>
          <w:ilvl w:val="2"/>
          <w:numId w:val="7"/>
        </w:numPr>
        <w:spacing w:line="276" w:lineRule="auto"/>
        <w:jc w:val="both"/>
        <w:rPr>
          <w:rFonts w:ascii="Cambria" w:hAnsi="Cambria" w:cstheme="minorHAnsi"/>
        </w:rPr>
      </w:pPr>
      <w:r>
        <w:rPr>
          <w:rFonts w:ascii="Cambria" w:hAnsi="Cambria" w:cstheme="minorHAnsi"/>
        </w:rPr>
        <w:t>Estudiar los principales ecosistemas de emprendimiento a nivel internacional, para conocer factores, procesos e incentivos que incidieron en mejoras de políticas y acciones de atracción de capital de riesgo.</w:t>
      </w:r>
    </w:p>
    <w:p w14:paraId="593A8630" w14:textId="77777777" w:rsidR="000A58D2" w:rsidRDefault="000A58D2" w:rsidP="000A58D2">
      <w:pPr>
        <w:pStyle w:val="Prrafodelista"/>
        <w:numPr>
          <w:ilvl w:val="2"/>
          <w:numId w:val="7"/>
        </w:numPr>
        <w:spacing w:line="276" w:lineRule="auto"/>
        <w:jc w:val="both"/>
        <w:rPr>
          <w:rFonts w:ascii="Cambria" w:hAnsi="Cambria" w:cstheme="minorHAnsi"/>
        </w:rPr>
      </w:pPr>
      <w:r>
        <w:rPr>
          <w:rFonts w:ascii="Cambria" w:hAnsi="Cambria" w:cstheme="minorHAnsi"/>
        </w:rPr>
        <w:t>Analizar el estado actual del ecosistema de emprendimiento nacional a través del modelo que propone Abell Foundation.</w:t>
      </w:r>
    </w:p>
    <w:p w14:paraId="353AB7DB" w14:textId="77777777" w:rsidR="000A58D2" w:rsidRDefault="000A58D2" w:rsidP="000A58D2">
      <w:pPr>
        <w:pStyle w:val="Prrafodelista"/>
        <w:numPr>
          <w:ilvl w:val="2"/>
          <w:numId w:val="7"/>
        </w:numPr>
        <w:spacing w:line="276" w:lineRule="auto"/>
        <w:jc w:val="both"/>
        <w:rPr>
          <w:rFonts w:ascii="Cambria" w:hAnsi="Cambria" w:cstheme="minorHAnsi"/>
        </w:rPr>
      </w:pPr>
      <w:r>
        <w:rPr>
          <w:rFonts w:ascii="Cambria" w:hAnsi="Cambria" w:cstheme="minorHAnsi"/>
        </w:rPr>
        <w:t>Comparar los ecosistemas estudiados con la escena nacional y definir líneas de acción a intervenir por parte de los actores involucrados.</w:t>
      </w:r>
    </w:p>
    <w:p w14:paraId="28AC0CEC" w14:textId="02761411" w:rsidR="000A58D2" w:rsidRPr="00E82932" w:rsidRDefault="000A58D2" w:rsidP="00E82932">
      <w:pPr>
        <w:spacing w:line="276" w:lineRule="auto"/>
        <w:jc w:val="both"/>
        <w:rPr>
          <w:rFonts w:ascii="Cambria" w:hAnsi="Cambria" w:cstheme="minorHAnsi"/>
        </w:rPr>
      </w:pPr>
    </w:p>
    <w:p w14:paraId="31246CFF" w14:textId="77777777" w:rsidR="00DE2B35" w:rsidRDefault="00DE2B35" w:rsidP="00DE2B35">
      <w:pPr>
        <w:pStyle w:val="Prrafodelista"/>
        <w:spacing w:line="276" w:lineRule="auto"/>
        <w:ind w:left="1440"/>
        <w:jc w:val="both"/>
        <w:rPr>
          <w:rFonts w:ascii="Cambria" w:hAnsi="Cambria" w:cstheme="minorHAnsi"/>
        </w:rPr>
      </w:pPr>
    </w:p>
    <w:p w14:paraId="7D177C62" w14:textId="058A7EA7" w:rsidR="00C70DB2" w:rsidRDefault="00C70DB2" w:rsidP="00D06280">
      <w:pPr>
        <w:spacing w:line="276" w:lineRule="auto"/>
        <w:ind w:left="360"/>
        <w:rPr>
          <w:rFonts w:ascii="Cambria" w:hAnsi="Cambria" w:cstheme="minorHAnsi"/>
          <w:highlight w:val="yellow"/>
        </w:rPr>
      </w:pPr>
    </w:p>
    <w:p w14:paraId="2D2978CD" w14:textId="2B0C29CA" w:rsidR="00E82932" w:rsidRDefault="00E82932" w:rsidP="00D06280">
      <w:pPr>
        <w:spacing w:line="276" w:lineRule="auto"/>
        <w:ind w:left="360"/>
        <w:rPr>
          <w:rFonts w:ascii="Cambria" w:hAnsi="Cambria" w:cstheme="minorHAnsi"/>
          <w:highlight w:val="yellow"/>
        </w:rPr>
      </w:pPr>
    </w:p>
    <w:p w14:paraId="0CABF1A5" w14:textId="3B61F074" w:rsidR="00E82932" w:rsidRDefault="00E82932" w:rsidP="00D06280">
      <w:pPr>
        <w:spacing w:line="276" w:lineRule="auto"/>
        <w:ind w:left="360"/>
        <w:rPr>
          <w:rFonts w:ascii="Cambria" w:hAnsi="Cambria" w:cstheme="minorHAnsi"/>
          <w:highlight w:val="yellow"/>
        </w:rPr>
      </w:pPr>
    </w:p>
    <w:p w14:paraId="37525DBE" w14:textId="6DE3266D" w:rsidR="00E82932" w:rsidRDefault="00E82932" w:rsidP="00D06280">
      <w:pPr>
        <w:spacing w:line="276" w:lineRule="auto"/>
        <w:ind w:left="360"/>
        <w:rPr>
          <w:rFonts w:ascii="Cambria" w:hAnsi="Cambria" w:cstheme="minorHAnsi"/>
          <w:highlight w:val="yellow"/>
        </w:rPr>
      </w:pPr>
    </w:p>
    <w:p w14:paraId="3E460CB9" w14:textId="2062E90E" w:rsidR="00E82932" w:rsidRDefault="00E82932" w:rsidP="00D06280">
      <w:pPr>
        <w:spacing w:line="276" w:lineRule="auto"/>
        <w:ind w:left="360"/>
        <w:rPr>
          <w:rFonts w:ascii="Cambria" w:hAnsi="Cambria" w:cstheme="minorHAnsi"/>
          <w:highlight w:val="yellow"/>
        </w:rPr>
      </w:pPr>
    </w:p>
    <w:p w14:paraId="0D937B61" w14:textId="6DF1020A" w:rsidR="00E82932" w:rsidRDefault="00E82932" w:rsidP="00D06280">
      <w:pPr>
        <w:spacing w:line="276" w:lineRule="auto"/>
        <w:ind w:left="360"/>
        <w:rPr>
          <w:rFonts w:ascii="Cambria" w:hAnsi="Cambria" w:cstheme="minorHAnsi"/>
          <w:highlight w:val="yellow"/>
        </w:rPr>
      </w:pPr>
    </w:p>
    <w:p w14:paraId="51E8369D" w14:textId="5483FDF9" w:rsidR="00E82932" w:rsidRDefault="00E82932" w:rsidP="00D06280">
      <w:pPr>
        <w:spacing w:line="276" w:lineRule="auto"/>
        <w:ind w:left="360"/>
        <w:rPr>
          <w:rFonts w:ascii="Cambria" w:hAnsi="Cambria" w:cstheme="minorHAnsi"/>
          <w:highlight w:val="yellow"/>
        </w:rPr>
      </w:pPr>
    </w:p>
    <w:p w14:paraId="66B32A99" w14:textId="77777777" w:rsidR="00E82932" w:rsidRPr="00D06280" w:rsidRDefault="00E82932" w:rsidP="00D06280">
      <w:pPr>
        <w:spacing w:line="276" w:lineRule="auto"/>
        <w:ind w:left="360"/>
        <w:rPr>
          <w:rFonts w:ascii="Cambria" w:hAnsi="Cambria" w:cstheme="minorHAnsi"/>
          <w:highlight w:val="yellow"/>
        </w:rPr>
      </w:pPr>
    </w:p>
    <w:p w14:paraId="78CCCDC6" w14:textId="6CD0AB30" w:rsidR="00B9358B" w:rsidRPr="00043DC7" w:rsidRDefault="00B9358B" w:rsidP="00345A9F">
      <w:pPr>
        <w:spacing w:line="276" w:lineRule="auto"/>
        <w:rPr>
          <w:rFonts w:ascii="Cambria" w:hAnsi="Cambria" w:cstheme="minorHAnsi"/>
        </w:rPr>
      </w:pPr>
    </w:p>
    <w:p w14:paraId="58095F4C" w14:textId="77777777" w:rsidR="00790A0C" w:rsidRPr="00790A0C" w:rsidRDefault="00790A0C" w:rsidP="00790A0C">
      <w:pPr>
        <w:spacing w:line="276" w:lineRule="auto"/>
        <w:jc w:val="both"/>
        <w:rPr>
          <w:rFonts w:ascii="Cambria" w:hAnsi="Cambria" w:cstheme="minorHAnsi"/>
        </w:rPr>
      </w:pPr>
    </w:p>
    <w:p w14:paraId="73AC37F3" w14:textId="77777777" w:rsidR="007702B1" w:rsidRDefault="007702B1" w:rsidP="007702B1">
      <w:pPr>
        <w:pStyle w:val="Prrafodelista"/>
        <w:spacing w:line="276" w:lineRule="auto"/>
        <w:ind w:left="1440"/>
        <w:jc w:val="both"/>
        <w:rPr>
          <w:rFonts w:ascii="Cambria" w:hAnsi="Cambria" w:cstheme="minorHAnsi"/>
        </w:rPr>
      </w:pPr>
    </w:p>
    <w:p w14:paraId="4AA4CBD2" w14:textId="7ED2DAA9" w:rsidR="00B9358B" w:rsidRPr="00043DC7" w:rsidRDefault="00B9358B" w:rsidP="00CF7E77">
      <w:pPr>
        <w:pStyle w:val="Ttulo1"/>
        <w:numPr>
          <w:ilvl w:val="0"/>
          <w:numId w:val="13"/>
        </w:numPr>
        <w:spacing w:line="276" w:lineRule="auto"/>
        <w:rPr>
          <w:rFonts w:cstheme="minorHAnsi"/>
          <w:b w:val="0"/>
          <w:color w:val="auto"/>
        </w:rPr>
      </w:pPr>
      <w:bookmarkStart w:id="24" w:name="_Toc519630657"/>
      <w:r w:rsidRPr="00043DC7">
        <w:rPr>
          <w:rFonts w:cstheme="minorHAnsi"/>
          <w:color w:val="auto"/>
        </w:rPr>
        <w:lastRenderedPageBreak/>
        <w:t>Metodología</w:t>
      </w:r>
      <w:bookmarkEnd w:id="24"/>
    </w:p>
    <w:p w14:paraId="0CA4AED3" w14:textId="46DE0C62" w:rsidR="00B9358B" w:rsidRPr="00043DC7" w:rsidRDefault="00B9358B" w:rsidP="00345A9F">
      <w:pPr>
        <w:spacing w:after="0" w:line="276" w:lineRule="auto"/>
        <w:jc w:val="both"/>
        <w:rPr>
          <w:rFonts w:ascii="Cambria" w:eastAsia="Times New Roman" w:hAnsi="Cambria" w:cstheme="minorHAnsi"/>
          <w:color w:val="000000"/>
          <w:szCs w:val="20"/>
          <w:lang w:eastAsia="es-CL"/>
        </w:rPr>
      </w:pPr>
      <w:r w:rsidRPr="00043DC7">
        <w:rPr>
          <w:rFonts w:ascii="Cambria" w:eastAsia="Times New Roman" w:hAnsi="Cambria" w:cstheme="minorHAnsi"/>
          <w:color w:val="000000"/>
          <w:szCs w:val="20"/>
          <w:lang w:eastAsia="es-CL"/>
        </w:rPr>
        <w:t>El trabajo de investigación está definido según la siguiente metodología:</w:t>
      </w:r>
    </w:p>
    <w:p w14:paraId="40278E55" w14:textId="77777777" w:rsidR="00B9358B" w:rsidRPr="00043DC7" w:rsidRDefault="00B9358B" w:rsidP="00345A9F">
      <w:pPr>
        <w:spacing w:after="0" w:line="276" w:lineRule="auto"/>
        <w:rPr>
          <w:rFonts w:ascii="Cambria" w:eastAsia="Times New Roman" w:hAnsi="Cambria" w:cstheme="minorHAnsi"/>
          <w:sz w:val="28"/>
          <w:szCs w:val="24"/>
          <w:lang w:eastAsia="es-CL"/>
        </w:rPr>
      </w:pPr>
    </w:p>
    <w:p w14:paraId="14670FD2" w14:textId="0CD32454" w:rsidR="00E154B6" w:rsidRDefault="00B9358B" w:rsidP="00E34BF5">
      <w:pPr>
        <w:spacing w:after="0" w:line="276" w:lineRule="auto"/>
        <w:jc w:val="both"/>
        <w:textAlignment w:val="baseline"/>
        <w:rPr>
          <w:rFonts w:ascii="Cambria" w:eastAsia="Times New Roman" w:hAnsi="Cambria" w:cstheme="minorHAnsi"/>
          <w:color w:val="000000"/>
          <w:szCs w:val="20"/>
          <w:lang w:eastAsia="es-CL"/>
        </w:rPr>
      </w:pPr>
      <w:r w:rsidRPr="00E34BF5">
        <w:rPr>
          <w:rFonts w:ascii="Cambria" w:eastAsia="Times New Roman" w:hAnsi="Cambria" w:cstheme="minorHAnsi"/>
          <w:b/>
          <w:color w:val="000000"/>
          <w:szCs w:val="20"/>
          <w:lang w:eastAsia="es-CL"/>
        </w:rPr>
        <w:t xml:space="preserve">Revisión del estado del arte de </w:t>
      </w:r>
      <w:r w:rsidR="00CE1390">
        <w:rPr>
          <w:rFonts w:ascii="Cambria" w:eastAsia="Times New Roman" w:hAnsi="Cambria" w:cstheme="minorHAnsi"/>
          <w:b/>
          <w:color w:val="000000"/>
          <w:szCs w:val="20"/>
          <w:lang w:eastAsia="es-CL"/>
        </w:rPr>
        <w:t>9</w:t>
      </w:r>
      <w:r w:rsidRPr="00E34BF5">
        <w:rPr>
          <w:rFonts w:ascii="Cambria" w:eastAsia="Times New Roman" w:hAnsi="Cambria" w:cstheme="minorHAnsi"/>
          <w:b/>
          <w:color w:val="000000"/>
          <w:szCs w:val="20"/>
          <w:lang w:eastAsia="es-CL"/>
        </w:rPr>
        <w:t xml:space="preserve"> ecosistemas reconocidos a nivel mundial</w:t>
      </w:r>
      <w:r w:rsidRPr="00E34BF5">
        <w:rPr>
          <w:rFonts w:ascii="Cambria" w:eastAsia="Times New Roman" w:hAnsi="Cambria" w:cstheme="minorHAnsi"/>
          <w:color w:val="000000"/>
          <w:szCs w:val="20"/>
          <w:lang w:eastAsia="es-CL"/>
        </w:rPr>
        <w:t>, analizando sus antecedentes, estructura y detallando los principales factores que inciden en el ecosistema. Estos son:  </w:t>
      </w:r>
    </w:p>
    <w:p w14:paraId="06E50735" w14:textId="77777777"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Silicon Valley</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por su </w:t>
      </w:r>
      <w:r w:rsidRPr="00E154B6">
        <w:rPr>
          <w:rFonts w:ascii="Cambria" w:eastAsia="Times New Roman" w:hAnsi="Cambria" w:cstheme="minorHAnsi"/>
          <w:color w:val="000000"/>
          <w:szCs w:val="20"/>
          <w:lang w:eastAsia="es-CL"/>
        </w:rPr>
        <w:t>visibilidad mundial de startups tecnológicas, mercado accesible y trayectoria reconocida</w:t>
      </w:r>
      <w:r w:rsidR="00E154B6">
        <w:rPr>
          <w:rFonts w:ascii="Cambria" w:eastAsia="Times New Roman" w:hAnsi="Cambria" w:cstheme="minorHAnsi"/>
          <w:color w:val="000000"/>
          <w:szCs w:val="20"/>
          <w:lang w:eastAsia="es-CL"/>
        </w:rPr>
        <w:t>.</w:t>
      </w:r>
    </w:p>
    <w:p w14:paraId="4658B9E7" w14:textId="77777777"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Boston</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que cuenta con </w:t>
      </w:r>
      <w:r w:rsidRPr="00E154B6">
        <w:rPr>
          <w:rFonts w:ascii="Cambria" w:eastAsia="Times New Roman" w:hAnsi="Cambria" w:cstheme="minorHAnsi"/>
          <w:color w:val="000000"/>
          <w:szCs w:val="20"/>
          <w:lang w:eastAsia="es-CL"/>
        </w:rPr>
        <w:t>universidades, startups de base científico-tecnológica y transferencia tecnológica entre empresas y centros de investigación</w:t>
      </w:r>
      <w:r w:rsidR="00E154B6">
        <w:rPr>
          <w:rFonts w:ascii="Cambria" w:eastAsia="Times New Roman" w:hAnsi="Cambria" w:cstheme="minorHAnsi"/>
          <w:color w:val="000000"/>
          <w:szCs w:val="20"/>
          <w:lang w:eastAsia="es-CL"/>
        </w:rPr>
        <w:t>.</w:t>
      </w:r>
    </w:p>
    <w:p w14:paraId="7172E213" w14:textId="1B255288"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New York</w:t>
      </w:r>
      <w:r w:rsid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que posee </w:t>
      </w:r>
      <w:r w:rsidRPr="00E154B6">
        <w:rPr>
          <w:rFonts w:ascii="Cambria" w:eastAsia="Times New Roman" w:hAnsi="Cambria" w:cstheme="minorHAnsi"/>
          <w:color w:val="000000"/>
          <w:szCs w:val="20"/>
          <w:lang w:eastAsia="es-CL"/>
        </w:rPr>
        <w:t>diversidad cultural, mercado accesible, y generación redes</w:t>
      </w:r>
      <w:r w:rsidR="00212390" w:rsidRPr="00E154B6">
        <w:rPr>
          <w:rFonts w:ascii="Cambria" w:eastAsia="Times New Roman" w:hAnsi="Cambria" w:cstheme="minorHAnsi"/>
          <w:color w:val="000000"/>
          <w:szCs w:val="20"/>
          <w:lang w:eastAsia="es-CL"/>
        </w:rPr>
        <w:t xml:space="preserve"> dentro del</w:t>
      </w:r>
      <w:r w:rsidRPr="00E154B6">
        <w:rPr>
          <w:rFonts w:ascii="Cambria" w:eastAsia="Times New Roman" w:hAnsi="Cambria" w:cstheme="minorHAnsi"/>
          <w:color w:val="000000"/>
          <w:szCs w:val="20"/>
          <w:lang w:eastAsia="es-CL"/>
        </w:rPr>
        <w:t xml:space="preserve"> mismo ecosistema</w:t>
      </w:r>
      <w:r w:rsidR="00E154B6">
        <w:rPr>
          <w:rFonts w:ascii="Cambria" w:eastAsia="Times New Roman" w:hAnsi="Cambria" w:cstheme="minorHAnsi"/>
          <w:color w:val="000000"/>
          <w:szCs w:val="20"/>
          <w:lang w:eastAsia="es-CL"/>
        </w:rPr>
        <w:t>.</w:t>
      </w:r>
    </w:p>
    <w:p w14:paraId="100B80C7" w14:textId="77777777"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Miami</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w:t>
      </w:r>
      <w:r w:rsidRPr="00E154B6">
        <w:rPr>
          <w:rFonts w:ascii="Cambria" w:eastAsia="Times New Roman" w:hAnsi="Cambria" w:cstheme="minorHAnsi"/>
          <w:color w:val="000000"/>
          <w:szCs w:val="20"/>
          <w:lang w:eastAsia="es-CL"/>
        </w:rPr>
        <w:t xml:space="preserve">como puerta de entrada a </w:t>
      </w:r>
      <w:proofErr w:type="gramStart"/>
      <w:r w:rsidRPr="00E154B6">
        <w:rPr>
          <w:rFonts w:ascii="Cambria" w:eastAsia="Times New Roman" w:hAnsi="Cambria" w:cstheme="minorHAnsi"/>
          <w:color w:val="000000"/>
          <w:szCs w:val="20"/>
          <w:lang w:eastAsia="es-CL"/>
        </w:rPr>
        <w:t>EE.UU.</w:t>
      </w:r>
      <w:proofErr w:type="gramEnd"/>
      <w:r w:rsidRPr="00E154B6">
        <w:rPr>
          <w:rFonts w:ascii="Cambria" w:eastAsia="Times New Roman" w:hAnsi="Cambria" w:cstheme="minorHAnsi"/>
          <w:color w:val="000000"/>
          <w:szCs w:val="20"/>
          <w:lang w:eastAsia="es-CL"/>
        </w:rPr>
        <w:t xml:space="preserve"> desde Latinoamérica</w:t>
      </w:r>
      <w:r w:rsidR="00E154B6">
        <w:rPr>
          <w:rFonts w:ascii="Cambria" w:eastAsia="Times New Roman" w:hAnsi="Cambria" w:cstheme="minorHAnsi"/>
          <w:color w:val="000000"/>
          <w:szCs w:val="20"/>
          <w:lang w:eastAsia="es-CL"/>
        </w:rPr>
        <w:t>.</w:t>
      </w:r>
    </w:p>
    <w:p w14:paraId="1006BA06" w14:textId="77777777"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Londres</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dada su </w:t>
      </w:r>
      <w:r w:rsidRPr="00E154B6">
        <w:rPr>
          <w:rFonts w:ascii="Cambria" w:eastAsia="Times New Roman" w:hAnsi="Cambria" w:cstheme="minorHAnsi"/>
          <w:color w:val="000000"/>
          <w:szCs w:val="20"/>
          <w:lang w:eastAsia="es-CL"/>
        </w:rPr>
        <w:t>diversidad cultural, disponibilidad de capital y colaboración gubernamental</w:t>
      </w:r>
      <w:r w:rsidR="00E154B6">
        <w:rPr>
          <w:rFonts w:ascii="Cambria" w:eastAsia="Times New Roman" w:hAnsi="Cambria" w:cstheme="minorHAnsi"/>
          <w:color w:val="000000"/>
          <w:szCs w:val="20"/>
          <w:lang w:eastAsia="es-CL"/>
        </w:rPr>
        <w:t xml:space="preserve"> con</w:t>
      </w:r>
      <w:r w:rsidRPr="00E154B6">
        <w:rPr>
          <w:rFonts w:ascii="Cambria" w:eastAsia="Times New Roman" w:hAnsi="Cambria" w:cstheme="minorHAnsi"/>
          <w:color w:val="000000"/>
          <w:szCs w:val="20"/>
          <w:lang w:eastAsia="es-CL"/>
        </w:rPr>
        <w:t xml:space="preserve"> inversionistas</w:t>
      </w:r>
      <w:r w:rsidR="00E154B6">
        <w:rPr>
          <w:rFonts w:ascii="Cambria" w:eastAsia="Times New Roman" w:hAnsi="Cambria" w:cstheme="minorHAnsi"/>
          <w:color w:val="000000"/>
          <w:szCs w:val="20"/>
          <w:lang w:eastAsia="es-CL"/>
        </w:rPr>
        <w:t>.</w:t>
      </w:r>
    </w:p>
    <w:p w14:paraId="155C66F0" w14:textId="77777777"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Berlín</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por su </w:t>
      </w:r>
      <w:r w:rsidRPr="00E154B6">
        <w:rPr>
          <w:rFonts w:ascii="Cambria" w:eastAsia="Times New Roman" w:hAnsi="Cambria" w:cstheme="minorHAnsi"/>
          <w:color w:val="000000"/>
          <w:szCs w:val="20"/>
          <w:lang w:eastAsia="es-CL"/>
        </w:rPr>
        <w:t>eficiencia de procesos y gestión gubernamental</w:t>
      </w:r>
      <w:r w:rsidR="00E154B6">
        <w:rPr>
          <w:rFonts w:ascii="Cambria" w:eastAsia="Times New Roman" w:hAnsi="Cambria" w:cstheme="minorHAnsi"/>
          <w:color w:val="000000"/>
          <w:szCs w:val="20"/>
          <w:lang w:eastAsia="es-CL"/>
        </w:rPr>
        <w:t>.</w:t>
      </w:r>
    </w:p>
    <w:p w14:paraId="5B9680FB" w14:textId="77777777"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Israel</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por su </w:t>
      </w:r>
      <w:r w:rsidRPr="00E154B6">
        <w:rPr>
          <w:rFonts w:ascii="Cambria" w:eastAsia="Times New Roman" w:hAnsi="Cambria" w:cstheme="minorHAnsi"/>
          <w:color w:val="000000"/>
          <w:szCs w:val="20"/>
          <w:lang w:eastAsia="es-CL"/>
        </w:rPr>
        <w:t>cultura, gobierno y empresa</w:t>
      </w:r>
      <w:r w:rsidR="00E154B6">
        <w:rPr>
          <w:rFonts w:ascii="Cambria" w:eastAsia="Times New Roman" w:hAnsi="Cambria" w:cstheme="minorHAnsi"/>
          <w:color w:val="000000"/>
          <w:szCs w:val="20"/>
          <w:lang w:eastAsia="es-CL"/>
        </w:rPr>
        <w:t>.</w:t>
      </w:r>
    </w:p>
    <w:p w14:paraId="4F0144C4" w14:textId="77777777" w:rsid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Singapur</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por su </w:t>
      </w:r>
      <w:r w:rsidRPr="00E154B6">
        <w:rPr>
          <w:rFonts w:ascii="Cambria" w:eastAsia="Times New Roman" w:hAnsi="Cambria" w:cstheme="minorHAnsi"/>
          <w:color w:val="000000"/>
          <w:szCs w:val="20"/>
          <w:lang w:eastAsia="es-CL"/>
        </w:rPr>
        <w:t>similitud</w:t>
      </w:r>
      <w:r w:rsidR="00E154B6">
        <w:rPr>
          <w:rFonts w:ascii="Cambria" w:eastAsia="Times New Roman" w:hAnsi="Cambria" w:cstheme="minorHAnsi"/>
          <w:color w:val="000000"/>
          <w:szCs w:val="20"/>
          <w:lang w:eastAsia="es-CL"/>
        </w:rPr>
        <w:t xml:space="preserve"> con Chile,</w:t>
      </w:r>
      <w:r w:rsidRPr="00E154B6">
        <w:rPr>
          <w:rFonts w:ascii="Cambria" w:eastAsia="Times New Roman" w:hAnsi="Cambria" w:cstheme="minorHAnsi"/>
          <w:color w:val="000000"/>
          <w:szCs w:val="20"/>
          <w:lang w:eastAsia="es-CL"/>
        </w:rPr>
        <w:t xml:space="preserve"> como país en vías de desarrollo en los años ‘80, atracción de capital, acciones gubernamentales y universidades como atracción de talento</w:t>
      </w:r>
      <w:r w:rsidR="00E154B6">
        <w:rPr>
          <w:rFonts w:ascii="Cambria" w:eastAsia="Times New Roman" w:hAnsi="Cambria" w:cstheme="minorHAnsi"/>
          <w:color w:val="000000"/>
          <w:szCs w:val="20"/>
          <w:lang w:eastAsia="es-CL"/>
        </w:rPr>
        <w:t>.</w:t>
      </w:r>
    </w:p>
    <w:p w14:paraId="1A39185B" w14:textId="4EA3C335" w:rsidR="00212390" w:rsidRPr="00E154B6" w:rsidRDefault="00B9358B" w:rsidP="00AD2FC3">
      <w:pPr>
        <w:pStyle w:val="Prrafodelista"/>
        <w:numPr>
          <w:ilvl w:val="0"/>
          <w:numId w:val="30"/>
        </w:numPr>
        <w:spacing w:after="0" w:line="276" w:lineRule="auto"/>
        <w:jc w:val="both"/>
        <w:textAlignment w:val="baseline"/>
        <w:rPr>
          <w:rFonts w:ascii="Cambria" w:eastAsia="Times New Roman" w:hAnsi="Cambria" w:cstheme="minorHAnsi"/>
          <w:color w:val="000000"/>
          <w:szCs w:val="20"/>
          <w:lang w:eastAsia="es-CL"/>
        </w:rPr>
      </w:pPr>
      <w:r w:rsidRPr="00CE1390">
        <w:rPr>
          <w:rFonts w:ascii="Cambria" w:eastAsia="Times New Roman" w:hAnsi="Cambria" w:cstheme="minorHAnsi"/>
          <w:b/>
          <w:color w:val="000000"/>
          <w:szCs w:val="20"/>
          <w:lang w:eastAsia="es-CL"/>
        </w:rPr>
        <w:t>México</w:t>
      </w:r>
      <w:r w:rsidR="00E154B6" w:rsidRPr="00CE1390">
        <w:rPr>
          <w:rFonts w:ascii="Cambria" w:eastAsia="Times New Roman" w:hAnsi="Cambria" w:cstheme="minorHAnsi"/>
          <w:b/>
          <w:color w:val="000000"/>
          <w:szCs w:val="20"/>
          <w:lang w:eastAsia="es-CL"/>
        </w:rPr>
        <w:t>,</w:t>
      </w:r>
      <w:r w:rsidR="00E154B6">
        <w:rPr>
          <w:rFonts w:ascii="Cambria" w:eastAsia="Times New Roman" w:hAnsi="Cambria" w:cstheme="minorHAnsi"/>
          <w:color w:val="000000"/>
          <w:szCs w:val="20"/>
          <w:lang w:eastAsia="es-CL"/>
        </w:rPr>
        <w:t xml:space="preserve"> dada su </w:t>
      </w:r>
      <w:r w:rsidRPr="00E154B6">
        <w:rPr>
          <w:rFonts w:ascii="Cambria" w:eastAsia="Times New Roman" w:hAnsi="Cambria" w:cstheme="minorHAnsi"/>
          <w:color w:val="000000"/>
          <w:szCs w:val="20"/>
          <w:lang w:eastAsia="es-CL"/>
        </w:rPr>
        <w:t>similitud latinoamericana, incentivos de fondos de pensiones para invertir en startups de base tecnológica</w:t>
      </w:r>
      <w:r w:rsidR="00E154B6">
        <w:rPr>
          <w:rFonts w:ascii="Cambria" w:eastAsia="Times New Roman" w:hAnsi="Cambria" w:cstheme="minorHAnsi"/>
          <w:color w:val="000000"/>
          <w:szCs w:val="20"/>
          <w:lang w:eastAsia="es-CL"/>
        </w:rPr>
        <w:t xml:space="preserve"> y</w:t>
      </w:r>
      <w:r w:rsidRPr="00E154B6">
        <w:rPr>
          <w:rFonts w:ascii="Cambria" w:eastAsia="Times New Roman" w:hAnsi="Cambria" w:cstheme="minorHAnsi"/>
          <w:color w:val="000000"/>
          <w:szCs w:val="20"/>
          <w:lang w:eastAsia="es-CL"/>
        </w:rPr>
        <w:t xml:space="preserve"> puerta de entrada a </w:t>
      </w:r>
      <w:proofErr w:type="gramStart"/>
      <w:r w:rsidRPr="00E154B6">
        <w:rPr>
          <w:rFonts w:ascii="Cambria" w:eastAsia="Times New Roman" w:hAnsi="Cambria" w:cstheme="minorHAnsi"/>
          <w:color w:val="000000"/>
          <w:szCs w:val="20"/>
          <w:lang w:eastAsia="es-CL"/>
        </w:rPr>
        <w:t>EE.UU.</w:t>
      </w:r>
      <w:proofErr w:type="gramEnd"/>
    </w:p>
    <w:p w14:paraId="6E3FF75B" w14:textId="77777777" w:rsidR="001D7A51" w:rsidRPr="00043DC7" w:rsidRDefault="001D7A51" w:rsidP="001D7A51">
      <w:pPr>
        <w:pStyle w:val="Prrafodelista"/>
        <w:spacing w:after="0" w:line="276" w:lineRule="auto"/>
        <w:ind w:left="1080"/>
        <w:jc w:val="both"/>
        <w:textAlignment w:val="baseline"/>
        <w:rPr>
          <w:rFonts w:ascii="Cambria" w:eastAsia="Times New Roman" w:hAnsi="Cambria" w:cstheme="minorHAnsi"/>
          <w:color w:val="000000"/>
          <w:szCs w:val="20"/>
          <w:lang w:eastAsia="es-CL"/>
        </w:rPr>
      </w:pPr>
    </w:p>
    <w:p w14:paraId="53CF972D" w14:textId="4F716404" w:rsidR="00212390" w:rsidRPr="00E34BF5" w:rsidRDefault="00B9358B" w:rsidP="00E34BF5">
      <w:pPr>
        <w:spacing w:after="0" w:line="276" w:lineRule="auto"/>
        <w:jc w:val="both"/>
        <w:textAlignment w:val="baseline"/>
        <w:rPr>
          <w:rFonts w:ascii="Cambria" w:eastAsia="Times New Roman" w:hAnsi="Cambria" w:cstheme="minorHAnsi"/>
          <w:color w:val="000000"/>
          <w:szCs w:val="20"/>
          <w:lang w:eastAsia="es-CL"/>
        </w:rPr>
      </w:pPr>
      <w:r w:rsidRPr="00E34BF5">
        <w:rPr>
          <w:rFonts w:ascii="Cambria" w:eastAsia="Times New Roman" w:hAnsi="Cambria" w:cstheme="minorHAnsi"/>
          <w:b/>
          <w:color w:val="000000"/>
          <w:szCs w:val="20"/>
          <w:lang w:eastAsia="es-CL"/>
        </w:rPr>
        <w:t>Realización de entrevistas según metodología Weiss</w:t>
      </w:r>
      <w:r w:rsidRPr="00E34BF5">
        <w:rPr>
          <w:rFonts w:ascii="Cambria" w:eastAsia="Times New Roman" w:hAnsi="Cambria" w:cstheme="minorHAnsi"/>
          <w:color w:val="000000"/>
          <w:szCs w:val="20"/>
          <w:lang w:eastAsia="es-CL"/>
        </w:rPr>
        <w:t xml:space="preserve"> (2004) a diferentes actores del ecosistema nacional de emprendimiento. Estos son: </w:t>
      </w:r>
      <w:r w:rsidRPr="00E34BF5">
        <w:rPr>
          <w:rFonts w:ascii="Cambria" w:eastAsia="Times New Roman" w:hAnsi="Cambria" w:cstheme="minorHAnsi"/>
          <w:i/>
          <w:color w:val="000000"/>
          <w:szCs w:val="20"/>
          <w:lang w:eastAsia="es-CL"/>
        </w:rPr>
        <w:t>venture capital</w:t>
      </w:r>
      <w:r w:rsidRPr="00E34BF5">
        <w:rPr>
          <w:rFonts w:ascii="Cambria" w:eastAsia="Times New Roman" w:hAnsi="Cambria" w:cstheme="minorHAnsi"/>
          <w:color w:val="000000"/>
          <w:szCs w:val="20"/>
          <w:lang w:eastAsia="es-CL"/>
        </w:rPr>
        <w:t xml:space="preserve"> pertenecientes a la Asociación Chilena de Venture Capital (n=10), CORFO (n=2), </w:t>
      </w:r>
      <w:r w:rsidR="00212390" w:rsidRPr="00E34BF5">
        <w:rPr>
          <w:rFonts w:ascii="Cambria" w:eastAsia="Times New Roman" w:hAnsi="Cambria" w:cstheme="minorHAnsi"/>
          <w:i/>
          <w:color w:val="000000"/>
          <w:szCs w:val="20"/>
          <w:lang w:eastAsia="es-CL"/>
        </w:rPr>
        <w:t>F</w:t>
      </w:r>
      <w:r w:rsidRPr="00E34BF5">
        <w:rPr>
          <w:rFonts w:ascii="Cambria" w:eastAsia="Times New Roman" w:hAnsi="Cambria" w:cstheme="minorHAnsi"/>
          <w:i/>
          <w:color w:val="000000"/>
          <w:szCs w:val="20"/>
          <w:lang w:eastAsia="es-CL"/>
        </w:rPr>
        <w:t xml:space="preserve">amily </w:t>
      </w:r>
      <w:r w:rsidR="00212390" w:rsidRPr="00E34BF5">
        <w:rPr>
          <w:rFonts w:ascii="Cambria" w:eastAsia="Times New Roman" w:hAnsi="Cambria" w:cstheme="minorHAnsi"/>
          <w:i/>
          <w:color w:val="000000"/>
          <w:szCs w:val="20"/>
          <w:lang w:eastAsia="es-CL"/>
        </w:rPr>
        <w:t>O</w:t>
      </w:r>
      <w:r w:rsidRPr="00E34BF5">
        <w:rPr>
          <w:rFonts w:ascii="Cambria" w:eastAsia="Times New Roman" w:hAnsi="Cambria" w:cstheme="minorHAnsi"/>
          <w:i/>
          <w:color w:val="000000"/>
          <w:szCs w:val="20"/>
          <w:lang w:eastAsia="es-CL"/>
        </w:rPr>
        <w:t>ffices</w:t>
      </w:r>
      <w:r w:rsidRPr="00E34BF5">
        <w:rPr>
          <w:rFonts w:ascii="Cambria" w:eastAsia="Times New Roman" w:hAnsi="Cambria" w:cstheme="minorHAnsi"/>
          <w:color w:val="000000"/>
          <w:szCs w:val="20"/>
          <w:lang w:eastAsia="es-CL"/>
        </w:rPr>
        <w:t xml:space="preserve"> (n=4), universidades (n=5), </w:t>
      </w:r>
      <w:r w:rsidR="00CE1390">
        <w:rPr>
          <w:rFonts w:ascii="Cambria" w:eastAsia="Times New Roman" w:hAnsi="Cambria" w:cstheme="minorHAnsi"/>
          <w:color w:val="000000"/>
          <w:szCs w:val="20"/>
          <w:lang w:eastAsia="es-CL"/>
        </w:rPr>
        <w:t>fondos</w:t>
      </w:r>
      <w:r w:rsidRPr="00E34BF5">
        <w:rPr>
          <w:rFonts w:ascii="Cambria" w:eastAsia="Times New Roman" w:hAnsi="Cambria" w:cstheme="minorHAnsi"/>
          <w:color w:val="000000"/>
          <w:szCs w:val="20"/>
          <w:lang w:eastAsia="es-CL"/>
        </w:rPr>
        <w:t xml:space="preserve"> de pensiones (n=1), incubadoras (n=3), aceleradoras (n=2) y emprendedores (n=10).</w:t>
      </w:r>
    </w:p>
    <w:p w14:paraId="14A5E01D" w14:textId="77777777" w:rsidR="00324E3A" w:rsidRPr="00324E3A" w:rsidRDefault="00324E3A" w:rsidP="00324E3A">
      <w:pPr>
        <w:pStyle w:val="Prrafodelista"/>
        <w:rPr>
          <w:rFonts w:ascii="Cambria" w:eastAsia="Times New Roman" w:hAnsi="Cambria" w:cstheme="minorHAnsi"/>
          <w:color w:val="000000"/>
          <w:szCs w:val="20"/>
          <w:lang w:eastAsia="es-CL"/>
        </w:rPr>
      </w:pPr>
    </w:p>
    <w:p w14:paraId="3CA287B3" w14:textId="7A0482A6" w:rsidR="00212390" w:rsidRPr="00E34BF5" w:rsidRDefault="00B9358B" w:rsidP="00E34BF5">
      <w:pPr>
        <w:spacing w:after="0" w:line="276" w:lineRule="auto"/>
        <w:jc w:val="both"/>
        <w:textAlignment w:val="baseline"/>
        <w:rPr>
          <w:rFonts w:ascii="Cambria" w:eastAsia="Times New Roman" w:hAnsi="Cambria" w:cstheme="minorHAnsi"/>
          <w:color w:val="000000"/>
          <w:szCs w:val="20"/>
          <w:lang w:eastAsia="es-CL"/>
        </w:rPr>
      </w:pPr>
      <w:r w:rsidRPr="00E34BF5">
        <w:rPr>
          <w:rFonts w:ascii="Cambria" w:eastAsia="Times New Roman" w:hAnsi="Cambria" w:cstheme="minorHAnsi"/>
          <w:b/>
          <w:color w:val="000000"/>
          <w:szCs w:val="20"/>
          <w:lang w:eastAsia="es-CL"/>
        </w:rPr>
        <w:t>Análisis cualitativo de entrevistas según método etnográfico</w:t>
      </w:r>
      <w:r w:rsidRPr="00E34BF5">
        <w:rPr>
          <w:rFonts w:ascii="Cambria" w:eastAsia="Times New Roman" w:hAnsi="Cambria" w:cstheme="minorHAnsi"/>
          <w:color w:val="000000"/>
          <w:szCs w:val="20"/>
          <w:lang w:eastAsia="es-CL"/>
        </w:rPr>
        <w:t xml:space="preserve"> (Miranda, 2017) para detectar principales oportunidades, desafíos y mejoras al sistema actual, según lo que señalan sus protagonistas.</w:t>
      </w:r>
    </w:p>
    <w:p w14:paraId="23C629C6" w14:textId="77777777" w:rsidR="00324E3A" w:rsidRPr="00324E3A" w:rsidRDefault="00324E3A" w:rsidP="00324E3A">
      <w:pPr>
        <w:pStyle w:val="Prrafodelista"/>
        <w:rPr>
          <w:rFonts w:ascii="Cambria" w:eastAsia="Times New Roman" w:hAnsi="Cambria" w:cstheme="minorHAnsi"/>
          <w:color w:val="000000"/>
          <w:szCs w:val="20"/>
          <w:lang w:eastAsia="es-CL"/>
        </w:rPr>
      </w:pPr>
    </w:p>
    <w:p w14:paraId="23CD327D" w14:textId="5384BB25" w:rsidR="00212390" w:rsidRPr="00E34BF5" w:rsidRDefault="00B9358B" w:rsidP="00E34BF5">
      <w:pPr>
        <w:spacing w:after="0" w:line="276" w:lineRule="auto"/>
        <w:jc w:val="both"/>
        <w:textAlignment w:val="baseline"/>
        <w:rPr>
          <w:rFonts w:ascii="Cambria" w:eastAsia="Times New Roman" w:hAnsi="Cambria" w:cstheme="minorHAnsi"/>
          <w:color w:val="000000"/>
          <w:szCs w:val="20"/>
          <w:lang w:eastAsia="es-CL"/>
        </w:rPr>
      </w:pPr>
      <w:r w:rsidRPr="00E34BF5">
        <w:rPr>
          <w:rFonts w:ascii="Cambria" w:eastAsia="Times New Roman" w:hAnsi="Cambria" w:cstheme="minorHAnsi"/>
          <w:b/>
          <w:color w:val="000000"/>
          <w:szCs w:val="20"/>
          <w:lang w:eastAsia="es-CL"/>
        </w:rPr>
        <w:t>Análisis cuantitativo</w:t>
      </w:r>
      <w:r w:rsidRPr="00E34BF5">
        <w:rPr>
          <w:rFonts w:ascii="Cambria" w:eastAsia="Times New Roman" w:hAnsi="Cambria" w:cstheme="minorHAnsi"/>
          <w:color w:val="000000"/>
          <w:szCs w:val="20"/>
          <w:lang w:eastAsia="es-CL"/>
        </w:rPr>
        <w:t xml:space="preserve"> (</w:t>
      </w:r>
      <w:r w:rsidRPr="00E34BF5">
        <w:rPr>
          <w:rFonts w:ascii="Cambria" w:eastAsia="Times New Roman" w:hAnsi="Cambria" w:cstheme="minorHAnsi"/>
          <w:i/>
          <w:color w:val="000000"/>
          <w:szCs w:val="20"/>
          <w:lang w:eastAsia="es-CL"/>
        </w:rPr>
        <w:t>benchmark</w:t>
      </w:r>
      <w:r w:rsidRPr="00E34BF5">
        <w:rPr>
          <w:rFonts w:ascii="Cambria" w:eastAsia="Times New Roman" w:hAnsi="Cambria" w:cstheme="minorHAnsi"/>
          <w:color w:val="000000"/>
          <w:szCs w:val="20"/>
          <w:lang w:eastAsia="es-CL"/>
        </w:rPr>
        <w:t xml:space="preserve">) de principales indicadores del ecosistema de emprendimiento de Chile con los </w:t>
      </w:r>
      <w:r w:rsidR="00CE1390">
        <w:rPr>
          <w:rFonts w:ascii="Cambria" w:eastAsia="Times New Roman" w:hAnsi="Cambria" w:cstheme="minorHAnsi"/>
          <w:color w:val="000000"/>
          <w:szCs w:val="20"/>
          <w:lang w:eastAsia="es-CL"/>
        </w:rPr>
        <w:t>9</w:t>
      </w:r>
      <w:r w:rsidRPr="00E34BF5">
        <w:rPr>
          <w:rFonts w:ascii="Cambria" w:eastAsia="Times New Roman" w:hAnsi="Cambria" w:cstheme="minorHAnsi"/>
          <w:color w:val="000000"/>
          <w:szCs w:val="20"/>
          <w:lang w:eastAsia="es-CL"/>
        </w:rPr>
        <w:t xml:space="preserve"> ecosistemas </w:t>
      </w:r>
      <w:r w:rsidR="00265ECE" w:rsidRPr="00E34BF5">
        <w:rPr>
          <w:rFonts w:ascii="Cambria" w:eastAsia="Times New Roman" w:hAnsi="Cambria" w:cstheme="minorHAnsi"/>
          <w:color w:val="000000"/>
          <w:szCs w:val="20"/>
          <w:lang w:eastAsia="es-CL"/>
        </w:rPr>
        <w:t>para su comparación</w:t>
      </w:r>
      <w:r w:rsidR="00CE1390">
        <w:rPr>
          <w:rFonts w:ascii="Cambria" w:eastAsia="Times New Roman" w:hAnsi="Cambria" w:cstheme="minorHAnsi"/>
          <w:color w:val="000000"/>
          <w:szCs w:val="20"/>
          <w:lang w:eastAsia="es-CL"/>
        </w:rPr>
        <w:t xml:space="preserve"> objetiva</w:t>
      </w:r>
      <w:r w:rsidR="00265ECE" w:rsidRPr="00E34BF5">
        <w:rPr>
          <w:rFonts w:ascii="Cambria" w:eastAsia="Times New Roman" w:hAnsi="Cambria" w:cstheme="minorHAnsi"/>
          <w:color w:val="000000"/>
          <w:szCs w:val="20"/>
          <w:lang w:eastAsia="es-CL"/>
        </w:rPr>
        <w:t xml:space="preserve"> </w:t>
      </w:r>
      <w:r w:rsidR="00511BBC" w:rsidRPr="00E34BF5">
        <w:rPr>
          <w:rFonts w:ascii="Cambria" w:eastAsia="Times New Roman" w:hAnsi="Cambria" w:cstheme="minorHAnsi"/>
          <w:color w:val="000000"/>
          <w:szCs w:val="20"/>
          <w:lang w:eastAsia="es-CL"/>
        </w:rPr>
        <w:t>(</w:t>
      </w:r>
      <w:r w:rsidR="00034F57">
        <w:rPr>
          <w:rFonts w:ascii="Cambria" w:eastAsia="Times New Roman" w:hAnsi="Cambria" w:cstheme="minorHAnsi"/>
          <w:color w:val="000000"/>
          <w:szCs w:val="20"/>
          <w:lang w:eastAsia="es-CL"/>
        </w:rPr>
        <w:t>cultura, interconexión, mercado accesible, acceso al capital, talento y políticas pro-emprendimiento)</w:t>
      </w:r>
      <w:r w:rsidRPr="00E34BF5">
        <w:rPr>
          <w:rFonts w:ascii="Cambria" w:eastAsia="Times New Roman" w:hAnsi="Cambria" w:cstheme="minorHAnsi"/>
          <w:color w:val="000000"/>
          <w:szCs w:val="20"/>
          <w:lang w:eastAsia="es-CL"/>
        </w:rPr>
        <w:t>.</w:t>
      </w:r>
    </w:p>
    <w:p w14:paraId="017AE7A2" w14:textId="77777777" w:rsidR="00E34BF5" w:rsidRDefault="00E34BF5" w:rsidP="00E34BF5">
      <w:pPr>
        <w:spacing w:after="0" w:line="276" w:lineRule="auto"/>
        <w:jc w:val="both"/>
        <w:textAlignment w:val="baseline"/>
        <w:rPr>
          <w:rFonts w:ascii="Cambria" w:eastAsia="Times New Roman" w:hAnsi="Cambria" w:cstheme="minorHAnsi"/>
          <w:color w:val="000000"/>
          <w:szCs w:val="20"/>
          <w:lang w:val="es-ES" w:eastAsia="es-CL"/>
        </w:rPr>
      </w:pPr>
    </w:p>
    <w:p w14:paraId="395742F3" w14:textId="03AF91D9" w:rsidR="00B9358B" w:rsidRPr="00E34BF5" w:rsidRDefault="002B30FE" w:rsidP="00E34BF5">
      <w:pPr>
        <w:spacing w:after="0" w:line="276" w:lineRule="auto"/>
        <w:jc w:val="both"/>
        <w:textAlignment w:val="baseline"/>
        <w:rPr>
          <w:rFonts w:ascii="Cambria" w:eastAsia="Times New Roman" w:hAnsi="Cambria" w:cstheme="minorHAnsi"/>
          <w:color w:val="000000"/>
          <w:szCs w:val="20"/>
          <w:lang w:eastAsia="es-CL"/>
        </w:rPr>
      </w:pPr>
      <w:r w:rsidRPr="00E34BF5">
        <w:rPr>
          <w:rFonts w:ascii="Cambria" w:eastAsia="Times New Roman" w:hAnsi="Cambria" w:cstheme="minorHAnsi"/>
          <w:b/>
          <w:color w:val="000000"/>
          <w:szCs w:val="20"/>
          <w:lang w:eastAsia="es-CL"/>
        </w:rPr>
        <w:t>Diseño</w:t>
      </w:r>
      <w:r w:rsidR="00206A7D" w:rsidRPr="00E34BF5">
        <w:rPr>
          <w:rFonts w:ascii="Cambria" w:eastAsia="Times New Roman" w:hAnsi="Cambria" w:cstheme="minorHAnsi"/>
          <w:b/>
          <w:color w:val="000000"/>
          <w:szCs w:val="20"/>
          <w:lang w:eastAsia="es-CL"/>
        </w:rPr>
        <w:t xml:space="preserve"> y validación</w:t>
      </w:r>
      <w:r w:rsidRPr="00E34BF5">
        <w:rPr>
          <w:rFonts w:ascii="Cambria" w:eastAsia="Times New Roman" w:hAnsi="Cambria" w:cstheme="minorHAnsi"/>
          <w:b/>
          <w:color w:val="000000"/>
          <w:szCs w:val="20"/>
          <w:lang w:eastAsia="es-CL"/>
        </w:rPr>
        <w:t xml:space="preserve"> de estrategias</w:t>
      </w:r>
      <w:r w:rsidR="002946B1" w:rsidRPr="00E34BF5">
        <w:rPr>
          <w:rFonts w:ascii="Cambria" w:eastAsia="Times New Roman" w:hAnsi="Cambria" w:cstheme="minorHAnsi"/>
          <w:b/>
          <w:color w:val="000000"/>
          <w:szCs w:val="20"/>
          <w:lang w:eastAsia="es-CL"/>
        </w:rPr>
        <w:t xml:space="preserve"> </w:t>
      </w:r>
      <w:r w:rsidR="002946B1" w:rsidRPr="00E34BF5">
        <w:rPr>
          <w:rFonts w:ascii="Cambria" w:eastAsia="Times New Roman" w:hAnsi="Cambria" w:cstheme="minorHAnsi"/>
          <w:color w:val="000000"/>
          <w:szCs w:val="20"/>
          <w:lang w:eastAsia="es-CL"/>
        </w:rPr>
        <w:t xml:space="preserve">a través de </w:t>
      </w:r>
      <w:r w:rsidR="00206A7D" w:rsidRPr="00E34BF5">
        <w:rPr>
          <w:rFonts w:ascii="Cambria" w:eastAsia="Times New Roman" w:hAnsi="Cambria" w:cstheme="minorHAnsi"/>
          <w:color w:val="000000"/>
          <w:szCs w:val="20"/>
          <w:lang w:eastAsia="es-CL"/>
        </w:rPr>
        <w:t>entrevistas y encuestas a actores pertinentes.</w:t>
      </w:r>
    </w:p>
    <w:p w14:paraId="63B031AD" w14:textId="77777777" w:rsidR="00B9358B" w:rsidRPr="00043DC7" w:rsidRDefault="00B9358B" w:rsidP="00345A9F">
      <w:pPr>
        <w:spacing w:after="240" w:line="276" w:lineRule="auto"/>
        <w:rPr>
          <w:rFonts w:ascii="Cambria" w:eastAsia="Times New Roman" w:hAnsi="Cambria" w:cstheme="minorHAnsi"/>
          <w:sz w:val="28"/>
          <w:szCs w:val="24"/>
          <w:lang w:eastAsia="es-CL"/>
        </w:rPr>
      </w:pPr>
    </w:p>
    <w:p w14:paraId="071B0737" w14:textId="77777777" w:rsidR="00B9358B" w:rsidRPr="00043DC7" w:rsidRDefault="00B9358B" w:rsidP="00345A9F">
      <w:pPr>
        <w:spacing w:line="276" w:lineRule="auto"/>
        <w:jc w:val="both"/>
        <w:rPr>
          <w:rFonts w:ascii="Cambria" w:hAnsi="Cambria" w:cstheme="minorHAnsi"/>
        </w:rPr>
      </w:pPr>
    </w:p>
    <w:p w14:paraId="44B6C262" w14:textId="77777777" w:rsidR="00261A78" w:rsidRPr="00043DC7" w:rsidRDefault="00261A78" w:rsidP="00345A9F">
      <w:pPr>
        <w:spacing w:line="276" w:lineRule="auto"/>
        <w:jc w:val="both"/>
        <w:rPr>
          <w:rFonts w:ascii="Cambria" w:eastAsiaTheme="majorEastAsia" w:hAnsi="Cambria" w:cstheme="minorHAnsi"/>
          <w:color w:val="1F3864" w:themeColor="accent1" w:themeShade="80"/>
          <w:sz w:val="36"/>
          <w:szCs w:val="36"/>
        </w:rPr>
      </w:pPr>
      <w:r w:rsidRPr="00043DC7">
        <w:rPr>
          <w:rFonts w:ascii="Cambria" w:hAnsi="Cambria" w:cstheme="minorHAnsi"/>
        </w:rPr>
        <w:br w:type="page"/>
      </w:r>
    </w:p>
    <w:p w14:paraId="6B10C98F" w14:textId="61855DE8" w:rsidR="00EE4751" w:rsidRDefault="00EE4751" w:rsidP="00CF7E77">
      <w:pPr>
        <w:pStyle w:val="Ttulo1"/>
        <w:numPr>
          <w:ilvl w:val="0"/>
          <w:numId w:val="13"/>
        </w:numPr>
        <w:spacing w:line="276" w:lineRule="auto"/>
        <w:rPr>
          <w:rFonts w:cstheme="minorHAnsi"/>
          <w:color w:val="auto"/>
        </w:rPr>
      </w:pPr>
      <w:bookmarkStart w:id="25" w:name="_Toc519630658"/>
      <w:r>
        <w:rPr>
          <w:rFonts w:cstheme="minorHAnsi"/>
          <w:color w:val="auto"/>
        </w:rPr>
        <w:lastRenderedPageBreak/>
        <w:t>Definiciones</w:t>
      </w:r>
      <w:bookmarkEnd w:id="25"/>
    </w:p>
    <w:p w14:paraId="547078CD" w14:textId="34FE9C42" w:rsidR="00EE4751" w:rsidRPr="0063232B" w:rsidRDefault="00EE4751" w:rsidP="0063232B">
      <w:pPr>
        <w:pStyle w:val="Ttulo3"/>
        <w:numPr>
          <w:ilvl w:val="1"/>
          <w:numId w:val="13"/>
        </w:numPr>
        <w:rPr>
          <w:b/>
          <w:sz w:val="28"/>
        </w:rPr>
      </w:pPr>
      <w:bookmarkStart w:id="26" w:name="_Toc519630659"/>
      <w:r w:rsidRPr="0063232B">
        <w:rPr>
          <w:b/>
          <w:sz w:val="28"/>
        </w:rPr>
        <w:t>Capital de Riesgo (</w:t>
      </w:r>
      <w:r w:rsidRPr="0063232B">
        <w:rPr>
          <w:b/>
          <w:i/>
          <w:sz w:val="28"/>
        </w:rPr>
        <w:t>Venture Capital</w:t>
      </w:r>
      <w:r w:rsidRPr="0063232B">
        <w:rPr>
          <w:b/>
          <w:sz w:val="28"/>
        </w:rPr>
        <w:t>)</w:t>
      </w:r>
      <w:bookmarkEnd w:id="26"/>
    </w:p>
    <w:p w14:paraId="3E3C5B25" w14:textId="20A78D47" w:rsidR="00EE4751" w:rsidRDefault="00EE4751" w:rsidP="00EE4751">
      <w:pPr>
        <w:rPr>
          <w:rFonts w:ascii="Cambria" w:hAnsi="Cambria"/>
        </w:rPr>
      </w:pPr>
      <w:r>
        <w:rPr>
          <w:rFonts w:ascii="Cambria" w:hAnsi="Cambria"/>
        </w:rPr>
        <w:t xml:space="preserve">El capital de riesgo o por sus siglas en inglés VC tienen foco en la inversión den compañías en etapas tempranas. Las características que debe tener la </w:t>
      </w:r>
      <w:proofErr w:type="gramStart"/>
      <w:r>
        <w:rPr>
          <w:rFonts w:ascii="Cambria" w:hAnsi="Cambria"/>
        </w:rPr>
        <w:t>start-up</w:t>
      </w:r>
      <w:proofErr w:type="gramEnd"/>
      <w:r>
        <w:rPr>
          <w:rFonts w:ascii="Cambria" w:hAnsi="Cambria"/>
        </w:rPr>
        <w:t xml:space="preserve"> son un gran potencial de crecimiento, haber desarrollado o estar en desarrollo de una nueva tecnología, proponer un modelo de negocios novedoso y tener el deseo de crecer globalmente. En general, las industrias en dónde se realiza la inversión </w:t>
      </w:r>
      <w:r w:rsidR="0099142C">
        <w:rPr>
          <w:rFonts w:ascii="Cambria" w:hAnsi="Cambria"/>
        </w:rPr>
        <w:t xml:space="preserve">son mercados en dónde se descubrió un espacio para crear una disrupción, es decir, cambiar completamente la industria. LA forma de inversión suele ser a través de participación de propiedad minoritarias, por lo que es común encontrar a más de un inversionista apoyando a una </w:t>
      </w:r>
      <w:proofErr w:type="gramStart"/>
      <w:r w:rsidR="0099142C">
        <w:rPr>
          <w:rFonts w:ascii="Cambria" w:hAnsi="Cambria"/>
        </w:rPr>
        <w:t>start-up</w:t>
      </w:r>
      <w:proofErr w:type="gramEnd"/>
      <w:r w:rsidR="0099142C">
        <w:rPr>
          <w:rFonts w:ascii="Cambria" w:hAnsi="Cambria"/>
        </w:rPr>
        <w:t xml:space="preserve">. </w:t>
      </w:r>
    </w:p>
    <w:p w14:paraId="56E39E94" w14:textId="2D8EC441" w:rsidR="0099142C" w:rsidRDefault="0099142C" w:rsidP="00EE4751">
      <w:pPr>
        <w:rPr>
          <w:rFonts w:ascii="Cambria" w:hAnsi="Cambria"/>
        </w:rPr>
      </w:pPr>
      <w:r>
        <w:rPr>
          <w:rFonts w:ascii="Cambria" w:hAnsi="Cambria"/>
        </w:rPr>
        <w:t>El capital de riesgo se estructura en torno a un fondo, donde se firma un contrato entre los inversionistas o aportantes (</w:t>
      </w:r>
      <w:r>
        <w:rPr>
          <w:rFonts w:ascii="Cambria" w:hAnsi="Cambria"/>
          <w:i/>
        </w:rPr>
        <w:t>limites partners)</w:t>
      </w:r>
      <w:r>
        <w:rPr>
          <w:rFonts w:ascii="Cambria" w:hAnsi="Cambria"/>
        </w:rPr>
        <w:t xml:space="preserve"> y la firma de </w:t>
      </w:r>
      <w:r>
        <w:rPr>
          <w:rFonts w:ascii="Cambria" w:hAnsi="Cambria"/>
          <w:i/>
        </w:rPr>
        <w:t xml:space="preserve">venture </w:t>
      </w:r>
      <w:r>
        <w:rPr>
          <w:rFonts w:ascii="Cambria" w:hAnsi="Cambria"/>
        </w:rPr>
        <w:t>(</w:t>
      </w:r>
      <w:r>
        <w:rPr>
          <w:rFonts w:ascii="Cambria" w:hAnsi="Cambria"/>
          <w:i/>
        </w:rPr>
        <w:t>general partner</w:t>
      </w:r>
      <w:r>
        <w:rPr>
          <w:rFonts w:ascii="Cambria" w:hAnsi="Cambria"/>
        </w:rPr>
        <w:t>), llamado “Acuerdo de Sociedad Limitada” (</w:t>
      </w:r>
      <w:r>
        <w:rPr>
          <w:rFonts w:ascii="Cambria" w:hAnsi="Cambria"/>
          <w:i/>
        </w:rPr>
        <w:t>Limited Partnership Agreement</w:t>
      </w:r>
      <w:r>
        <w:rPr>
          <w:rFonts w:ascii="Cambria" w:hAnsi="Cambria"/>
        </w:rPr>
        <w:t xml:space="preserve">). Este contrato establece que la firma de VC está a cargo de administrar todo lo relacionado a las operaciones, </w:t>
      </w:r>
      <w:r>
        <w:rPr>
          <w:rFonts w:ascii="Cambria" w:hAnsi="Cambria"/>
          <w:i/>
        </w:rPr>
        <w:t xml:space="preserve">due diligence¸inversiones, mentorías y decisiones de adquisiciones </w:t>
      </w:r>
      <w:r w:rsidRPr="0099142C">
        <w:rPr>
          <w:rFonts w:ascii="Cambria" w:hAnsi="Cambria"/>
        </w:rPr>
        <w:t xml:space="preserve">o </w:t>
      </w:r>
      <w:r w:rsidRPr="0099142C">
        <w:rPr>
          <w:rFonts w:ascii="Cambria" w:hAnsi="Cambria"/>
          <w:i/>
        </w:rPr>
        <w:t>exits</w:t>
      </w:r>
      <w:r w:rsidRPr="0099142C">
        <w:rPr>
          <w:rFonts w:ascii="Cambria" w:hAnsi="Cambria"/>
        </w:rPr>
        <w:t>.</w:t>
      </w:r>
      <w:r>
        <w:rPr>
          <w:rFonts w:ascii="Cambria" w:hAnsi="Cambria"/>
          <w:i/>
        </w:rPr>
        <w:t xml:space="preserve"> </w:t>
      </w:r>
      <w:r>
        <w:rPr>
          <w:rFonts w:ascii="Cambria" w:hAnsi="Cambria"/>
        </w:rPr>
        <w:t>Los inversionistas o aportantes no interfieren directamente en las actividades comerciales de la empresa y obtienen las ganancias o pérdidas en función de las decisiones tomadas por la firma VC.</w:t>
      </w:r>
    </w:p>
    <w:p w14:paraId="4786AD36" w14:textId="77777777" w:rsidR="009F4D9D" w:rsidRDefault="0099142C" w:rsidP="009F4D9D">
      <w:pPr>
        <w:keepNext/>
        <w:jc w:val="center"/>
      </w:pPr>
      <w:r>
        <w:rPr>
          <w:noProof/>
        </w:rPr>
        <w:drawing>
          <wp:inline distT="0" distB="0" distL="0" distR="0" wp14:anchorId="3430E7FC" wp14:editId="371B248B">
            <wp:extent cx="4579033" cy="2928428"/>
            <wp:effectExtent l="0" t="0" r="0" b="571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606850" cy="2946218"/>
                    </a:xfrm>
                    <a:prstGeom prst="rect">
                      <a:avLst/>
                    </a:prstGeom>
                  </pic:spPr>
                </pic:pic>
              </a:graphicData>
            </a:graphic>
          </wp:inline>
        </w:drawing>
      </w:r>
    </w:p>
    <w:p w14:paraId="07021AEE" w14:textId="521A7D53" w:rsidR="0099142C" w:rsidRDefault="009F4D9D" w:rsidP="009F4D9D">
      <w:pPr>
        <w:pStyle w:val="Descripcin"/>
        <w:jc w:val="center"/>
      </w:pPr>
      <w:bookmarkStart w:id="27" w:name="_Toc519631145"/>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5</w:t>
      </w:r>
      <w:r w:rsidR="00464FAC">
        <w:rPr>
          <w:noProof/>
        </w:rPr>
        <w:fldChar w:fldCharType="end"/>
      </w:r>
      <w:r>
        <w:t xml:space="preserve"> estructura de fondo de capital de riesgo</w:t>
      </w:r>
      <w:bookmarkEnd w:id="27"/>
    </w:p>
    <w:p w14:paraId="5FD2D4B8" w14:textId="058D3732" w:rsidR="0099142C" w:rsidRDefault="0099142C" w:rsidP="00EE4751">
      <w:pPr>
        <w:rPr>
          <w:rFonts w:ascii="Cambria" w:hAnsi="Cambria" w:cstheme="minorHAnsi"/>
        </w:rPr>
      </w:pPr>
      <w:r>
        <w:rPr>
          <w:rFonts w:ascii="Cambria" w:hAnsi="Cambria"/>
        </w:rPr>
        <w:t xml:space="preserve">Los fondos a cargo de administrar el capital cobran una tarifa por la gestión y, junto con esto, de resultar exitosas las inversiones, también reciben parte de las ganancias obtenidas. </w:t>
      </w:r>
      <w:r w:rsidR="00A152FB" w:rsidRPr="00A66D22">
        <w:rPr>
          <w:rFonts w:ascii="Cambria" w:hAnsi="Cambria" w:cstheme="minorHAnsi"/>
        </w:rPr>
        <w:t>La comisión de gestión generalmente se calcula como un porcentaje del capital comprometido del fondo durante un período y luego disminuye en una base de fórmula una vez que finaliza el período en que el fondo de capital de riesgo realiza todas sus inversiones iniciales (5 - 6 años aproximadamente). El rango típico de honorarios para un fondo de capital de riesgo es del 2% - 2.5% del capital comprometido (antes del período de declinación). El interés devengado estándar es aproximadamente un 20% de las ganancias</w:t>
      </w:r>
      <w:r w:rsidR="00A152FB">
        <w:rPr>
          <w:rFonts w:ascii="Cambria" w:hAnsi="Cambria" w:cstheme="minorHAnsi"/>
        </w:rPr>
        <w:t xml:space="preserve">. En la </w:t>
      </w:r>
      <w:r w:rsidR="00C34E6B">
        <w:rPr>
          <w:rFonts w:ascii="Cambria" w:hAnsi="Cambria" w:cstheme="minorHAnsi"/>
          <w:b/>
        </w:rPr>
        <w:t xml:space="preserve">figura </w:t>
      </w:r>
      <w:proofErr w:type="gramStart"/>
      <w:r w:rsidR="00C34E6B">
        <w:rPr>
          <w:rFonts w:ascii="Cambria" w:hAnsi="Cambria" w:cstheme="minorHAnsi"/>
          <w:b/>
        </w:rPr>
        <w:t>5</w:t>
      </w:r>
      <w:r w:rsidR="00A152FB">
        <w:rPr>
          <w:rFonts w:ascii="Cambria" w:hAnsi="Cambria" w:cstheme="minorHAnsi"/>
          <w:b/>
        </w:rPr>
        <w:t xml:space="preserve"> </w:t>
      </w:r>
      <w:r w:rsidR="00A152FB">
        <w:rPr>
          <w:rFonts w:ascii="Cambria" w:hAnsi="Cambria" w:cstheme="minorHAnsi"/>
        </w:rPr>
        <w:t xml:space="preserve"> se</w:t>
      </w:r>
      <w:proofErr w:type="gramEnd"/>
      <w:r w:rsidR="00A152FB">
        <w:rPr>
          <w:rFonts w:ascii="Cambria" w:hAnsi="Cambria" w:cstheme="minorHAnsi"/>
        </w:rPr>
        <w:t xml:space="preserve"> muestra cómo funciona un fondo de inversión. </w:t>
      </w:r>
    </w:p>
    <w:p w14:paraId="007F5A16" w14:textId="77777777" w:rsidR="009F4D9D" w:rsidRDefault="00A152FB" w:rsidP="009F4D9D">
      <w:pPr>
        <w:keepNext/>
        <w:jc w:val="center"/>
      </w:pPr>
      <w:r>
        <w:rPr>
          <w:noProof/>
        </w:rPr>
        <w:lastRenderedPageBreak/>
        <w:drawing>
          <wp:inline distT="0" distB="0" distL="0" distR="0" wp14:anchorId="225774E4" wp14:editId="102C00CF">
            <wp:extent cx="4613564" cy="242507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633664" cy="2435645"/>
                    </a:xfrm>
                    <a:prstGeom prst="rect">
                      <a:avLst/>
                    </a:prstGeom>
                  </pic:spPr>
                </pic:pic>
              </a:graphicData>
            </a:graphic>
          </wp:inline>
        </w:drawing>
      </w:r>
    </w:p>
    <w:p w14:paraId="455ED600" w14:textId="773B2C4B" w:rsidR="00A152FB" w:rsidRDefault="009F4D9D" w:rsidP="009F4D9D">
      <w:pPr>
        <w:pStyle w:val="Descripcin"/>
        <w:jc w:val="center"/>
      </w:pPr>
      <w:bookmarkStart w:id="28" w:name="_Toc519631146"/>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6</w:t>
      </w:r>
      <w:r w:rsidR="00464FAC">
        <w:rPr>
          <w:noProof/>
        </w:rPr>
        <w:fldChar w:fldCharType="end"/>
      </w:r>
      <w:r>
        <w:t xml:space="preserve"> Esquema lógico fondo vc</w:t>
      </w:r>
      <w:bookmarkEnd w:id="28"/>
    </w:p>
    <w:p w14:paraId="78D04015" w14:textId="77777777" w:rsidR="00A152FB" w:rsidRPr="00A152FB" w:rsidRDefault="00A152FB" w:rsidP="00A152FB"/>
    <w:p w14:paraId="336CD2EB" w14:textId="14F3F2E2" w:rsidR="00A152FB" w:rsidRDefault="00A152FB" w:rsidP="0063232B">
      <w:pPr>
        <w:pStyle w:val="Ttulo3"/>
        <w:numPr>
          <w:ilvl w:val="1"/>
          <w:numId w:val="13"/>
        </w:numPr>
        <w:rPr>
          <w:b/>
          <w:sz w:val="28"/>
        </w:rPr>
      </w:pPr>
      <w:bookmarkStart w:id="29" w:name="_Toc519630660"/>
      <w:r w:rsidRPr="00A152FB">
        <w:rPr>
          <w:b/>
          <w:sz w:val="28"/>
        </w:rPr>
        <w:t>Inversión en Fondos de Capital de Riesgo</w:t>
      </w:r>
      <w:bookmarkEnd w:id="29"/>
      <w:r w:rsidRPr="00A152FB">
        <w:rPr>
          <w:b/>
          <w:sz w:val="28"/>
        </w:rPr>
        <w:t xml:space="preserve"> </w:t>
      </w:r>
    </w:p>
    <w:p w14:paraId="6DB97ECC" w14:textId="7326F41B" w:rsidR="00A152FB" w:rsidRDefault="00A152FB" w:rsidP="00A152FB">
      <w:pPr>
        <w:rPr>
          <w:rFonts w:ascii="Cambria" w:hAnsi="Cambria"/>
        </w:rPr>
      </w:pPr>
      <w:r>
        <w:rPr>
          <w:rFonts w:ascii="Cambria" w:hAnsi="Cambria"/>
        </w:rPr>
        <w:t xml:space="preserve">Recibir una inversión por parte de un fondo resulta, en muchos casos, determinante para el éxito de la compañía. Los VC no solo proporcionan capital, si no que además entregan experiencia administrativa, operativa y comercial. Esta experiencia permite apalancar a la compañía y acelerar aún más el crecimiento </w:t>
      </w:r>
      <w:sdt>
        <w:sdtPr>
          <w:rPr>
            <w:rFonts w:ascii="Cambria" w:hAnsi="Cambria"/>
          </w:rPr>
          <w:id w:val="1103530288"/>
          <w:citation/>
        </w:sdtPr>
        <w:sdtEndPr/>
        <w:sdtContent>
          <w:r>
            <w:rPr>
              <w:rFonts w:ascii="Cambria" w:hAnsi="Cambria"/>
            </w:rPr>
            <w:fldChar w:fldCharType="begin"/>
          </w:r>
          <w:r>
            <w:rPr>
              <w:rFonts w:ascii="Cambria" w:hAnsi="Cambria"/>
            </w:rPr>
            <w:instrText xml:space="preserve"> CITATION Inv16 \l 13322 </w:instrText>
          </w:r>
          <w:r>
            <w:rPr>
              <w:rFonts w:ascii="Cambria" w:hAnsi="Cambria"/>
            </w:rPr>
            <w:fldChar w:fldCharType="separate"/>
          </w:r>
          <w:r w:rsidR="00976F07" w:rsidRPr="00976F07">
            <w:rPr>
              <w:rFonts w:ascii="Cambria" w:hAnsi="Cambria"/>
              <w:noProof/>
            </w:rPr>
            <w:t>(Invest Europe, 2016)</w:t>
          </w:r>
          <w:r>
            <w:rPr>
              <w:rFonts w:ascii="Cambria" w:hAnsi="Cambria"/>
            </w:rPr>
            <w:fldChar w:fldCharType="end"/>
          </w:r>
        </w:sdtContent>
      </w:sdt>
      <w:r>
        <w:rPr>
          <w:rFonts w:ascii="Cambria" w:hAnsi="Cambria"/>
        </w:rPr>
        <w:t>. Al momento de invertir existen distintos hitos que se deben cumplir, los cuales se explican a continuación.</w:t>
      </w:r>
    </w:p>
    <w:p w14:paraId="5E42CBE4" w14:textId="77777777" w:rsidR="00A152FB" w:rsidRPr="009C0EA5" w:rsidRDefault="00A152FB" w:rsidP="00A152FB">
      <w:pPr>
        <w:jc w:val="both"/>
        <w:rPr>
          <w:rFonts w:ascii="Cambria" w:hAnsi="Cambria"/>
        </w:rPr>
      </w:pPr>
      <w:r w:rsidRPr="009C0EA5">
        <w:rPr>
          <w:rFonts w:ascii="Cambria" w:hAnsi="Cambria"/>
          <w:b/>
        </w:rPr>
        <w:t>Origen.</w:t>
      </w:r>
      <w:r w:rsidRPr="009C0EA5">
        <w:rPr>
          <w:rFonts w:ascii="Cambria" w:hAnsi="Cambria"/>
        </w:rPr>
        <w:t xml:space="preserve"> Antes de que los fondos realicen una inversión en emprendimientos, los administradores de fondos (GP) realizan un análisis detallado de los mercados a los que se dirigen para identificar a las empresas más prometedoras. Dado que este tipo de inversión implica asociarse con quienes dirigen la empresa, se necesita tiempo para conocer a los equipos de gestión y emprendedores, en algunos casos, años antes de completar un trato. Esta etapa de identificación ayuda garantizar que los fondos inviertan en empresas con el mejor potencial de crecimiento y / o mejora.</w:t>
      </w:r>
    </w:p>
    <w:p w14:paraId="4394DFB1" w14:textId="77777777" w:rsidR="00A152FB" w:rsidRPr="009C0EA5" w:rsidRDefault="00A152FB" w:rsidP="00A152FB">
      <w:pPr>
        <w:jc w:val="both"/>
        <w:rPr>
          <w:rFonts w:ascii="Cambria" w:hAnsi="Cambria"/>
        </w:rPr>
      </w:pPr>
      <w:r w:rsidRPr="009C0EA5">
        <w:rPr>
          <w:rFonts w:ascii="Cambria" w:hAnsi="Cambria"/>
          <w:b/>
        </w:rPr>
        <w:t>Due Diligence.</w:t>
      </w:r>
      <w:r w:rsidRPr="009C0EA5">
        <w:rPr>
          <w:rFonts w:ascii="Cambria" w:hAnsi="Cambria"/>
        </w:rPr>
        <w:t xml:space="preserve"> Después de que se ha identificado un objetivo de inversión adecuado, los fondos llevan a cabo procesos rigurosos de </w:t>
      </w:r>
      <w:r w:rsidRPr="009C0EA5">
        <w:rPr>
          <w:rFonts w:ascii="Cambria" w:hAnsi="Cambria"/>
          <w:i/>
        </w:rPr>
        <w:t>due diligence</w:t>
      </w:r>
      <w:r w:rsidRPr="009C0EA5">
        <w:rPr>
          <w:rFonts w:ascii="Cambria" w:hAnsi="Cambria"/>
        </w:rPr>
        <w:t xml:space="preserve"> para garantizar que la información financiera y comercial de la empresa sea precisa y testear el modelo de negocios para la inversión. Los fondos generalmente contratarán equipos especializados, como abogados, contadores y, en algunos casos, expertos ambientales, para ayudarlos a completar este proceso.</w:t>
      </w:r>
    </w:p>
    <w:p w14:paraId="4156586D" w14:textId="77777777" w:rsidR="00A152FB" w:rsidRPr="009C0EA5" w:rsidRDefault="00A152FB" w:rsidP="00A152FB">
      <w:pPr>
        <w:jc w:val="both"/>
        <w:rPr>
          <w:rFonts w:ascii="Cambria" w:hAnsi="Cambria"/>
        </w:rPr>
      </w:pPr>
      <w:r w:rsidRPr="009C0EA5">
        <w:rPr>
          <w:rFonts w:ascii="Cambria" w:hAnsi="Cambria"/>
          <w:b/>
        </w:rPr>
        <w:t>Etapa de inversión.</w:t>
      </w:r>
      <w:r w:rsidRPr="009C0EA5">
        <w:rPr>
          <w:rFonts w:ascii="Cambria" w:hAnsi="Cambria"/>
        </w:rPr>
        <w:t xml:space="preserve"> Una vez que se realiza una inversión, las empresas de capital de riesgo asumen un papel activo para ayudar a la compañía a alcanzar la siguiente etapa de desarrollo, mediante una combinación de algunos o todos los siguientes ítems: conocimiento especializado del sector, experiencia en hacer mejoras operativas, mejorar el desempeño de una empresa y la introducción de contactos útiles para el emprendedor que puede ayudarlo a desarrollarse aún más.</w:t>
      </w:r>
    </w:p>
    <w:p w14:paraId="288B203F" w14:textId="77777777" w:rsidR="00A152FB" w:rsidRDefault="00A152FB" w:rsidP="00A152FB">
      <w:pPr>
        <w:jc w:val="both"/>
        <w:rPr>
          <w:rFonts w:ascii="Cambria" w:hAnsi="Cambria"/>
        </w:rPr>
      </w:pPr>
      <w:r w:rsidRPr="009C0EA5">
        <w:rPr>
          <w:rFonts w:ascii="Cambria" w:hAnsi="Cambria"/>
          <w:b/>
        </w:rPr>
        <w:t>Retornos.</w:t>
      </w:r>
      <w:r w:rsidRPr="009C0EA5">
        <w:rPr>
          <w:rFonts w:ascii="Cambria" w:hAnsi="Cambria"/>
        </w:rPr>
        <w:t xml:space="preserve"> Los fondos de capital de riesgo siguen invertidos en empresas durante un período de varios años, con inversiones de adquisición y crecimiento que generalmente duran entre tres y cinco años. Los fondos realizan sus retornos a través de una venta (o salida) de su inversión. Esto puede ser una venta a otra compañía (venta comercial), una venta de acciones a través de una cotización pública o salida a bolsa (IPO), una salida a otro comprador financiero, como a capital privado (compra </w:t>
      </w:r>
      <w:r w:rsidRPr="009C0EA5">
        <w:rPr>
          <w:rFonts w:ascii="Cambria" w:hAnsi="Cambria"/>
        </w:rPr>
        <w:lastRenderedPageBreak/>
        <w:t>secundaria) o una venta al equipo de administración. El monto de la inversión inicial, más cualquier aumento en el valor del precio de compra inicial del fondo se devuelve al fondo y luego se distribuye a los LP del fondo. Vale la pena señalar que existe el riesgo de que algunas inversiones no tengan éxito y de que se deban total o parcialmente.</w:t>
      </w:r>
    </w:p>
    <w:p w14:paraId="154274B2" w14:textId="77777777" w:rsidR="00A152FB" w:rsidRPr="00A152FB" w:rsidRDefault="00A152FB" w:rsidP="00A152FB">
      <w:pPr>
        <w:rPr>
          <w:rFonts w:ascii="Cambria" w:hAnsi="Cambria"/>
        </w:rPr>
      </w:pPr>
    </w:p>
    <w:p w14:paraId="26A9279E" w14:textId="7C60D1C5" w:rsidR="00EE4751" w:rsidRPr="00A152FB" w:rsidRDefault="00EE4751" w:rsidP="0063232B">
      <w:pPr>
        <w:pStyle w:val="Ttulo3"/>
        <w:numPr>
          <w:ilvl w:val="1"/>
          <w:numId w:val="13"/>
        </w:numPr>
        <w:rPr>
          <w:b/>
          <w:sz w:val="28"/>
        </w:rPr>
      </w:pPr>
      <w:bookmarkStart w:id="30" w:name="_Toc519630661"/>
      <w:r w:rsidRPr="00EE4751">
        <w:rPr>
          <w:b/>
          <w:sz w:val="28"/>
        </w:rPr>
        <w:t>Corporate Venture Capital</w:t>
      </w:r>
      <w:bookmarkEnd w:id="30"/>
    </w:p>
    <w:p w14:paraId="7C483416" w14:textId="21944981" w:rsidR="00A152FB" w:rsidRPr="00696863" w:rsidRDefault="00A152FB" w:rsidP="0063232B">
      <w:pPr>
        <w:pStyle w:val="Ttulo4"/>
        <w:numPr>
          <w:ilvl w:val="2"/>
          <w:numId w:val="13"/>
        </w:numPr>
      </w:pPr>
      <w:bookmarkStart w:id="31" w:name="_Hlk519004158"/>
      <w:r w:rsidRPr="00696863">
        <w:t xml:space="preserve">Definición de Corporate Venture Capital (CVC) </w:t>
      </w:r>
    </w:p>
    <w:p w14:paraId="7903312A" w14:textId="77777777" w:rsidR="00A152FB" w:rsidRPr="001E2827" w:rsidRDefault="00A152FB" w:rsidP="004C7B17">
      <w:pPr>
        <w:spacing w:line="240" w:lineRule="auto"/>
        <w:ind w:firstLine="708"/>
        <w:jc w:val="both"/>
        <w:rPr>
          <w:rFonts w:ascii="Cambria" w:hAnsi="Cambria" w:cs="Arial"/>
        </w:rPr>
      </w:pPr>
      <w:r w:rsidRPr="001E2827">
        <w:rPr>
          <w:rFonts w:ascii="Cambria" w:hAnsi="Cambria" w:cs="Arial"/>
          <w:i/>
        </w:rPr>
        <w:t>Corporate Venture Capital</w:t>
      </w:r>
      <w:r w:rsidRPr="001E2827">
        <w:rPr>
          <w:rFonts w:ascii="Cambria" w:hAnsi="Cambria" w:cs="Arial"/>
        </w:rPr>
        <w:t xml:space="preserve">, en español Inversión de Riesgo Corporativa, es el nombre que recibe una amplia variedad de formas de inversión ejercida por empresas. A modo general, un CVC es aquella corporación o entidad financiera asociada que invierte en empresas privadas con un alto potencial de crecimiento. Existen múltiples sistemas y modelos de inversión, siendo tan diversos como las corporaciones mismas </w:t>
      </w:r>
      <w:r w:rsidRPr="001E2827">
        <w:rPr>
          <w:rFonts w:ascii="Cambria" w:hAnsi="Cambria" w:cs="Arial"/>
          <w:noProof/>
        </w:rPr>
        <w:t>(BVCA, 2017)</w:t>
      </w:r>
      <w:r w:rsidRPr="001E2827">
        <w:rPr>
          <w:rFonts w:ascii="Cambria" w:hAnsi="Cambria" w:cs="Arial"/>
        </w:rPr>
        <w:t xml:space="preserve">. </w:t>
      </w:r>
    </w:p>
    <w:p w14:paraId="0A821E29" w14:textId="77777777" w:rsidR="00A152FB" w:rsidRPr="001E2827" w:rsidRDefault="00A152FB" w:rsidP="004C7B17">
      <w:pPr>
        <w:spacing w:line="240" w:lineRule="auto"/>
        <w:jc w:val="both"/>
        <w:rPr>
          <w:rFonts w:ascii="Cambria" w:hAnsi="Cambria" w:cs="Arial"/>
        </w:rPr>
      </w:pPr>
      <w:r w:rsidRPr="001E2827">
        <w:rPr>
          <w:rFonts w:ascii="Cambria" w:hAnsi="Cambria" w:cs="Arial"/>
        </w:rPr>
        <w:t xml:space="preserve">Según </w:t>
      </w:r>
      <w:r w:rsidRPr="001E2827">
        <w:rPr>
          <w:rFonts w:ascii="Cambria" w:hAnsi="Cambria" w:cs="Arial"/>
          <w:i/>
        </w:rPr>
        <w:t xml:space="preserve">la Asociación de Private Equity y Venture Capital Británica </w:t>
      </w:r>
      <w:r w:rsidRPr="001E2827">
        <w:rPr>
          <w:rFonts w:ascii="Cambria" w:hAnsi="Cambria" w:cs="Arial"/>
        </w:rPr>
        <w:t xml:space="preserve">(BVCA) los CVC se pueden dividir en tres grandes grupos según la forma en la que realizan su inversión: </w:t>
      </w:r>
    </w:p>
    <w:p w14:paraId="3CCBAEC9" w14:textId="77777777" w:rsidR="00A152FB" w:rsidRPr="004C7B17" w:rsidRDefault="00A152FB" w:rsidP="004C7B17">
      <w:pPr>
        <w:numPr>
          <w:ilvl w:val="0"/>
          <w:numId w:val="51"/>
        </w:numPr>
        <w:spacing w:line="240" w:lineRule="auto"/>
        <w:rPr>
          <w:rFonts w:ascii="Cambria" w:hAnsi="Cambria" w:cs="Arial"/>
          <w:b/>
        </w:rPr>
      </w:pPr>
      <w:r w:rsidRPr="004C7B17">
        <w:rPr>
          <w:rFonts w:ascii="Cambria" w:hAnsi="Cambria" w:cs="Arial"/>
          <w:b/>
        </w:rPr>
        <w:t>Inversión directa:</w:t>
      </w:r>
    </w:p>
    <w:p w14:paraId="6CFD2F15" w14:textId="77777777" w:rsidR="00A152FB" w:rsidRPr="001E2827" w:rsidRDefault="00A152FB" w:rsidP="004C7B17">
      <w:pPr>
        <w:spacing w:line="240" w:lineRule="auto"/>
        <w:ind w:left="720"/>
        <w:jc w:val="both"/>
        <w:rPr>
          <w:rFonts w:ascii="Cambria" w:hAnsi="Cambria" w:cs="Arial"/>
        </w:rPr>
      </w:pPr>
      <w:r w:rsidRPr="001E2827">
        <w:rPr>
          <w:rFonts w:ascii="Cambria" w:hAnsi="Cambria" w:cs="Arial"/>
        </w:rPr>
        <w:t>El principal objetivo de este tipo de inversión es ganar experiencia directa en mercados y tecnologías emergentes. Se estructura generalmente en torno a la inversión directa en áreas cercanas al negocio de la empresa o que serán futuras oportunidades. Las personas que llevan a cabo la toma de decisión de las inversiones pertenecen a la empresa misma y se rigen principalmente por métricas que son atingentes a la visión estratégica de la corporación.</w:t>
      </w:r>
    </w:p>
    <w:p w14:paraId="48041F35" w14:textId="77777777" w:rsidR="00A152FB" w:rsidRPr="004C7B17" w:rsidRDefault="00A152FB" w:rsidP="004C7B17">
      <w:pPr>
        <w:numPr>
          <w:ilvl w:val="0"/>
          <w:numId w:val="51"/>
        </w:numPr>
        <w:spacing w:line="240" w:lineRule="auto"/>
        <w:rPr>
          <w:rFonts w:ascii="Cambria" w:hAnsi="Cambria" w:cs="Arial"/>
          <w:b/>
        </w:rPr>
      </w:pPr>
      <w:r w:rsidRPr="004C7B17">
        <w:rPr>
          <w:rFonts w:ascii="Cambria" w:hAnsi="Cambria" w:cs="Arial"/>
          <w:b/>
        </w:rPr>
        <w:t>Fondo dedicado interno:</w:t>
      </w:r>
    </w:p>
    <w:p w14:paraId="612E015A" w14:textId="77777777" w:rsidR="00A152FB" w:rsidRPr="001E2827" w:rsidRDefault="00A152FB" w:rsidP="004C7B17">
      <w:pPr>
        <w:spacing w:line="240" w:lineRule="auto"/>
        <w:ind w:left="720"/>
        <w:jc w:val="both"/>
        <w:rPr>
          <w:rFonts w:ascii="Cambria" w:hAnsi="Cambria" w:cs="Arial"/>
        </w:rPr>
      </w:pPr>
      <w:r w:rsidRPr="001E2827">
        <w:rPr>
          <w:rFonts w:ascii="Cambria" w:hAnsi="Cambria" w:cs="Arial"/>
        </w:rPr>
        <w:t xml:space="preserve">Esta forma de inversión busca potenciar los mercados y tecnologías emergentes que tengan mayor facilidad para salir de la empresa, dicho de otro modo, hacer un </w:t>
      </w:r>
      <w:r w:rsidRPr="001E2827">
        <w:rPr>
          <w:rFonts w:ascii="Cambria" w:hAnsi="Cambria" w:cs="Arial"/>
          <w:i/>
        </w:rPr>
        <w:t>spin off.</w:t>
      </w:r>
      <w:r w:rsidRPr="001E2827">
        <w:rPr>
          <w:rFonts w:ascii="Cambria" w:hAnsi="Cambria" w:cs="Arial"/>
        </w:rPr>
        <w:t xml:space="preserve"> Se crea un “fondo cautivo”, traducción de </w:t>
      </w:r>
      <w:r w:rsidRPr="001E2827">
        <w:rPr>
          <w:rFonts w:ascii="Cambria" w:hAnsi="Cambria" w:cs="Arial"/>
          <w:i/>
        </w:rPr>
        <w:t>captive fund,</w:t>
      </w:r>
      <w:r w:rsidRPr="001E2827">
        <w:rPr>
          <w:rFonts w:ascii="Cambria" w:hAnsi="Cambria" w:cs="Arial"/>
        </w:rPr>
        <w:t xml:space="preserve"> que hace referencia a un fondo que presta servicio a un solo grupo o corporación parental, en la que la empresa figura con participación limitada (LP) en el portafolio de inversiones. Este fondo es administrado por VC’s que no pertenecen a la corporación y por asesores internos. De este modo, se obtiene una mayor flexibilidad y autonomía en la toma de decisiones de inversión, sin perder el foco estratégico y financiero. </w:t>
      </w:r>
    </w:p>
    <w:p w14:paraId="3CF6D660" w14:textId="77777777" w:rsidR="00A152FB" w:rsidRPr="001E2827" w:rsidRDefault="00A152FB" w:rsidP="004C7B17">
      <w:pPr>
        <w:numPr>
          <w:ilvl w:val="0"/>
          <w:numId w:val="51"/>
        </w:numPr>
        <w:spacing w:line="240" w:lineRule="auto"/>
        <w:rPr>
          <w:rFonts w:ascii="Cambria" w:hAnsi="Cambria" w:cs="Arial"/>
        </w:rPr>
      </w:pPr>
      <w:r w:rsidRPr="004C7B17">
        <w:rPr>
          <w:rFonts w:ascii="Cambria" w:hAnsi="Cambria" w:cs="Arial"/>
          <w:b/>
        </w:rPr>
        <w:t>Fondo externo</w:t>
      </w:r>
      <w:r w:rsidRPr="001E2827">
        <w:rPr>
          <w:rFonts w:ascii="Cambria" w:hAnsi="Cambria" w:cs="Arial"/>
        </w:rPr>
        <w:t>:</w:t>
      </w:r>
    </w:p>
    <w:p w14:paraId="648B044E" w14:textId="24C5BCC5" w:rsidR="00A152FB" w:rsidRDefault="00A152FB" w:rsidP="004C7B17">
      <w:pPr>
        <w:spacing w:line="240" w:lineRule="auto"/>
        <w:ind w:left="720"/>
        <w:jc w:val="both"/>
        <w:rPr>
          <w:rFonts w:ascii="Cambria" w:hAnsi="Cambria" w:cs="Arial"/>
        </w:rPr>
      </w:pPr>
      <w:r w:rsidRPr="001E2827">
        <w:rPr>
          <w:rFonts w:ascii="Cambria" w:hAnsi="Cambria" w:cs="Arial"/>
        </w:rPr>
        <w:t>Los fondos externos se crean para participar en el mercado VC, mientras se adquiere experiencia en nuevas tecnologías y mercados. Se estructura en torno a una institución externa a quien se confía el dinero a invertir para que participe en rondas de inversión. El equipo está compuesto principalmente por experimentados VC’s y en algunos casos son asesorados por un directorio perteneciente a la corporación. El foco de esta forma de inversión es principalmente financiero y la métrica asociada es fundamentalmente el ROI.</w:t>
      </w:r>
    </w:p>
    <w:p w14:paraId="50E79E5E" w14:textId="60B35CF4" w:rsidR="004C7B17" w:rsidRDefault="004C7B17" w:rsidP="004C7B17">
      <w:pPr>
        <w:spacing w:line="240" w:lineRule="auto"/>
        <w:ind w:left="720"/>
        <w:rPr>
          <w:rFonts w:ascii="Cambria" w:hAnsi="Cambria" w:cs="Arial"/>
        </w:rPr>
      </w:pPr>
    </w:p>
    <w:p w14:paraId="5C01F08E" w14:textId="51765159" w:rsidR="004C7B17" w:rsidRDefault="004C7B17" w:rsidP="004C7B17">
      <w:pPr>
        <w:spacing w:line="240" w:lineRule="auto"/>
        <w:ind w:left="720"/>
        <w:rPr>
          <w:rFonts w:ascii="Cambria" w:hAnsi="Cambria" w:cs="Arial"/>
        </w:rPr>
      </w:pPr>
    </w:p>
    <w:p w14:paraId="431BB466" w14:textId="67B00C40" w:rsidR="004C7B17" w:rsidRDefault="004C7B17" w:rsidP="004C7B17">
      <w:pPr>
        <w:spacing w:line="240" w:lineRule="auto"/>
        <w:ind w:left="720"/>
        <w:rPr>
          <w:rFonts w:ascii="Cambria" w:hAnsi="Cambria" w:cs="Arial"/>
        </w:rPr>
      </w:pPr>
    </w:p>
    <w:p w14:paraId="67D2E25E" w14:textId="615DDEC7" w:rsidR="004C7B17" w:rsidRDefault="004C7B17" w:rsidP="004C7B17">
      <w:pPr>
        <w:spacing w:line="240" w:lineRule="auto"/>
        <w:ind w:left="720"/>
        <w:rPr>
          <w:rFonts w:ascii="Cambria" w:hAnsi="Cambria" w:cs="Arial"/>
        </w:rPr>
      </w:pPr>
    </w:p>
    <w:p w14:paraId="693863E3" w14:textId="77777777" w:rsidR="00696863" w:rsidRPr="001E2827" w:rsidRDefault="00696863" w:rsidP="004C7B17">
      <w:pPr>
        <w:spacing w:line="240" w:lineRule="auto"/>
        <w:ind w:left="720"/>
        <w:rPr>
          <w:rFonts w:ascii="Cambria" w:hAnsi="Cambria" w:cs="Arial"/>
        </w:rPr>
      </w:pPr>
    </w:p>
    <w:p w14:paraId="4430FF99" w14:textId="2043184D" w:rsidR="00A152FB" w:rsidRDefault="00A152FB" w:rsidP="004C7B17">
      <w:pPr>
        <w:spacing w:line="240" w:lineRule="auto"/>
        <w:jc w:val="both"/>
        <w:rPr>
          <w:rFonts w:ascii="Cambria" w:hAnsi="Cambria" w:cs="Arial"/>
        </w:rPr>
      </w:pPr>
      <w:r w:rsidRPr="001E2827">
        <w:rPr>
          <w:rFonts w:ascii="Cambria" w:hAnsi="Cambria" w:cs="Arial"/>
        </w:rPr>
        <w:lastRenderedPageBreak/>
        <w:t>A continuación, se muestra una tabla que resume lo explicado anteriormente.</w:t>
      </w:r>
    </w:p>
    <w:p w14:paraId="490807E1" w14:textId="77777777" w:rsidR="004C7B17" w:rsidRPr="001E2827" w:rsidRDefault="004C7B17" w:rsidP="004C7B17">
      <w:pPr>
        <w:spacing w:line="240" w:lineRule="auto"/>
        <w:rPr>
          <w:rFonts w:ascii="Cambria" w:hAnsi="Cambria" w:cs="Arial"/>
        </w:rPr>
      </w:pPr>
    </w:p>
    <w:tbl>
      <w:tblPr>
        <w:tblStyle w:val="Tablaconcuadrcula"/>
        <w:tblW w:w="0" w:type="auto"/>
        <w:tblLook w:val="04A0" w:firstRow="1" w:lastRow="0" w:firstColumn="1" w:lastColumn="0" w:noHBand="0" w:noVBand="1"/>
      </w:tblPr>
      <w:tblGrid>
        <w:gridCol w:w="2369"/>
        <w:gridCol w:w="2332"/>
        <w:gridCol w:w="2332"/>
        <w:gridCol w:w="2021"/>
      </w:tblGrid>
      <w:tr w:rsidR="00A152FB" w:rsidRPr="001E2827" w14:paraId="088D47E4" w14:textId="77777777" w:rsidTr="004C7B17">
        <w:tc>
          <w:tcPr>
            <w:tcW w:w="2369" w:type="dxa"/>
            <w:tcBorders>
              <w:top w:val="nil"/>
              <w:left w:val="nil"/>
              <w:bottom w:val="single" w:sz="4" w:space="0" w:color="auto"/>
              <w:right w:val="single" w:sz="4" w:space="0" w:color="auto"/>
            </w:tcBorders>
          </w:tcPr>
          <w:p w14:paraId="26CA7390" w14:textId="77777777" w:rsidR="00A152FB" w:rsidRPr="001E2827" w:rsidRDefault="00A152FB" w:rsidP="004C7B17">
            <w:pPr>
              <w:rPr>
                <w:rFonts w:ascii="Cambria" w:hAnsi="Cambria" w:cs="Arial"/>
              </w:rPr>
            </w:pPr>
          </w:p>
        </w:tc>
        <w:tc>
          <w:tcPr>
            <w:tcW w:w="2332" w:type="dxa"/>
            <w:tcBorders>
              <w:left w:val="single" w:sz="4" w:space="0" w:color="auto"/>
            </w:tcBorders>
          </w:tcPr>
          <w:p w14:paraId="3FC03321" w14:textId="77777777" w:rsidR="00A152FB" w:rsidRPr="004C7B17" w:rsidRDefault="00A152FB" w:rsidP="004C7B17">
            <w:pPr>
              <w:rPr>
                <w:rFonts w:ascii="Cambria" w:hAnsi="Cambria" w:cs="Arial"/>
                <w:b/>
              </w:rPr>
            </w:pPr>
            <w:r w:rsidRPr="004C7B17">
              <w:rPr>
                <w:rFonts w:ascii="Cambria" w:hAnsi="Cambria" w:cs="Arial"/>
                <w:b/>
              </w:rPr>
              <w:t>Inversión Directa</w:t>
            </w:r>
          </w:p>
        </w:tc>
        <w:tc>
          <w:tcPr>
            <w:tcW w:w="2332" w:type="dxa"/>
          </w:tcPr>
          <w:p w14:paraId="4B764E55" w14:textId="77777777" w:rsidR="00A152FB" w:rsidRPr="004C7B17" w:rsidRDefault="00A152FB" w:rsidP="004C7B17">
            <w:pPr>
              <w:rPr>
                <w:rFonts w:ascii="Cambria" w:hAnsi="Cambria" w:cs="Arial"/>
                <w:b/>
              </w:rPr>
            </w:pPr>
            <w:r w:rsidRPr="004C7B17">
              <w:rPr>
                <w:rFonts w:ascii="Cambria" w:hAnsi="Cambria" w:cs="Arial"/>
                <w:b/>
              </w:rPr>
              <w:t>Fondo interno dedicado</w:t>
            </w:r>
          </w:p>
        </w:tc>
        <w:tc>
          <w:tcPr>
            <w:tcW w:w="2021" w:type="dxa"/>
          </w:tcPr>
          <w:p w14:paraId="14A7E873" w14:textId="77777777" w:rsidR="00A152FB" w:rsidRPr="004C7B17" w:rsidRDefault="00A152FB" w:rsidP="004C7B17">
            <w:pPr>
              <w:rPr>
                <w:rFonts w:ascii="Cambria" w:hAnsi="Cambria" w:cs="Arial"/>
                <w:b/>
              </w:rPr>
            </w:pPr>
            <w:r w:rsidRPr="004C7B17">
              <w:rPr>
                <w:rFonts w:ascii="Cambria" w:hAnsi="Cambria" w:cs="Arial"/>
                <w:b/>
              </w:rPr>
              <w:t>Fondo externo</w:t>
            </w:r>
          </w:p>
        </w:tc>
      </w:tr>
      <w:tr w:rsidR="00A152FB" w:rsidRPr="001E2827" w14:paraId="548D9D27" w14:textId="77777777" w:rsidTr="004C7B17">
        <w:tc>
          <w:tcPr>
            <w:tcW w:w="2369" w:type="dxa"/>
            <w:tcBorders>
              <w:top w:val="single" w:sz="4" w:space="0" w:color="auto"/>
            </w:tcBorders>
          </w:tcPr>
          <w:p w14:paraId="2F0BAD93" w14:textId="77777777" w:rsidR="00A152FB" w:rsidRPr="004C7B17" w:rsidRDefault="00A152FB" w:rsidP="004C7B17">
            <w:pPr>
              <w:rPr>
                <w:rFonts w:ascii="Cambria" w:hAnsi="Cambria" w:cs="Arial"/>
                <w:b/>
              </w:rPr>
            </w:pPr>
            <w:r w:rsidRPr="004C7B17">
              <w:rPr>
                <w:rFonts w:ascii="Cambria" w:hAnsi="Cambria" w:cs="Arial"/>
                <w:b/>
              </w:rPr>
              <w:t>Propósito</w:t>
            </w:r>
          </w:p>
        </w:tc>
        <w:tc>
          <w:tcPr>
            <w:tcW w:w="2332" w:type="dxa"/>
          </w:tcPr>
          <w:p w14:paraId="6E0EBFA2" w14:textId="77777777" w:rsidR="00A152FB" w:rsidRPr="001E2827" w:rsidRDefault="00A152FB" w:rsidP="004C7B17">
            <w:pPr>
              <w:rPr>
                <w:rFonts w:ascii="Cambria" w:hAnsi="Cambria" w:cs="Arial"/>
              </w:rPr>
            </w:pPr>
            <w:r w:rsidRPr="001E2827">
              <w:rPr>
                <w:rFonts w:ascii="Cambria" w:hAnsi="Cambria" w:cs="Arial"/>
              </w:rPr>
              <w:t>Ganar experiencia directamente en mercados y tecnologías emergentes</w:t>
            </w:r>
          </w:p>
        </w:tc>
        <w:tc>
          <w:tcPr>
            <w:tcW w:w="2332" w:type="dxa"/>
          </w:tcPr>
          <w:p w14:paraId="46DAA4E2" w14:textId="77777777" w:rsidR="00A152FB" w:rsidRPr="001E2827" w:rsidRDefault="00A152FB" w:rsidP="004C7B17">
            <w:pPr>
              <w:rPr>
                <w:rFonts w:ascii="Cambria" w:hAnsi="Cambria" w:cs="Arial"/>
              </w:rPr>
            </w:pPr>
            <w:r w:rsidRPr="001E2827">
              <w:rPr>
                <w:rFonts w:ascii="Cambria" w:hAnsi="Cambria" w:cs="Arial"/>
              </w:rPr>
              <w:t>Mercados y tecnologías emergentes que tengan mayor facilidad para salir de la empresa</w:t>
            </w:r>
          </w:p>
        </w:tc>
        <w:tc>
          <w:tcPr>
            <w:tcW w:w="2021" w:type="dxa"/>
          </w:tcPr>
          <w:p w14:paraId="4CF455D5" w14:textId="77777777" w:rsidR="00A152FB" w:rsidRPr="001E2827" w:rsidRDefault="00A152FB" w:rsidP="004C7B17">
            <w:pPr>
              <w:rPr>
                <w:rFonts w:ascii="Cambria" w:hAnsi="Cambria" w:cs="Arial"/>
              </w:rPr>
            </w:pPr>
            <w:r w:rsidRPr="001E2827">
              <w:rPr>
                <w:rFonts w:ascii="Cambria" w:hAnsi="Cambria" w:cs="Arial"/>
              </w:rPr>
              <w:t>Desarrollar capacidad de VC mientras se participa en el mercado</w:t>
            </w:r>
          </w:p>
        </w:tc>
      </w:tr>
      <w:tr w:rsidR="00A152FB" w:rsidRPr="001E2827" w14:paraId="52FEF106" w14:textId="77777777" w:rsidTr="00567113">
        <w:tc>
          <w:tcPr>
            <w:tcW w:w="2369" w:type="dxa"/>
          </w:tcPr>
          <w:p w14:paraId="57D2B3AA" w14:textId="77777777" w:rsidR="00A152FB" w:rsidRPr="004C7B17" w:rsidRDefault="00A152FB" w:rsidP="004C7B17">
            <w:pPr>
              <w:rPr>
                <w:rFonts w:ascii="Cambria" w:hAnsi="Cambria" w:cs="Arial"/>
                <w:b/>
              </w:rPr>
            </w:pPr>
            <w:r w:rsidRPr="004C7B17">
              <w:rPr>
                <w:rFonts w:ascii="Cambria" w:hAnsi="Cambria" w:cs="Arial"/>
                <w:b/>
              </w:rPr>
              <w:t>Estructura</w:t>
            </w:r>
          </w:p>
        </w:tc>
        <w:tc>
          <w:tcPr>
            <w:tcW w:w="2332" w:type="dxa"/>
          </w:tcPr>
          <w:p w14:paraId="49435A12" w14:textId="77777777" w:rsidR="00A152FB" w:rsidRPr="001E2827" w:rsidRDefault="00A152FB" w:rsidP="004C7B17">
            <w:pPr>
              <w:rPr>
                <w:rFonts w:ascii="Cambria" w:hAnsi="Cambria" w:cs="Arial"/>
              </w:rPr>
            </w:pPr>
            <w:r w:rsidRPr="001E2827">
              <w:rPr>
                <w:rFonts w:ascii="Cambria" w:hAnsi="Cambria" w:cs="Arial"/>
              </w:rPr>
              <w:t>Inversión directa y cercanas al negocio, financiar todas las acciones, oportunidades de negocio en el futuro</w:t>
            </w:r>
          </w:p>
        </w:tc>
        <w:tc>
          <w:tcPr>
            <w:tcW w:w="2332" w:type="dxa"/>
          </w:tcPr>
          <w:p w14:paraId="37E35229" w14:textId="77777777" w:rsidR="00A152FB" w:rsidRPr="001E2827" w:rsidRDefault="00A152FB" w:rsidP="004C7B17">
            <w:pPr>
              <w:rPr>
                <w:rFonts w:ascii="Cambria" w:hAnsi="Cambria" w:cs="Arial"/>
              </w:rPr>
            </w:pPr>
            <w:r w:rsidRPr="001E2827">
              <w:rPr>
                <w:rFonts w:ascii="Cambria" w:hAnsi="Cambria" w:cs="Arial"/>
              </w:rPr>
              <w:t xml:space="preserve">La corporación tiene participación limitada (LP) en las inversiones del </w:t>
            </w:r>
            <w:r w:rsidRPr="001E2827">
              <w:rPr>
                <w:rFonts w:ascii="Cambria" w:hAnsi="Cambria" w:cs="Arial"/>
                <w:i/>
              </w:rPr>
              <w:t>fondo cautivo</w:t>
            </w:r>
            <w:r w:rsidRPr="001E2827">
              <w:rPr>
                <w:rFonts w:ascii="Cambria" w:hAnsi="Cambria" w:cs="Arial"/>
                <w:vertAlign w:val="superscript"/>
              </w:rPr>
              <w:t>*</w:t>
            </w:r>
            <w:r w:rsidRPr="001E2827">
              <w:rPr>
                <w:rFonts w:ascii="Cambria" w:hAnsi="Cambria" w:cs="Arial"/>
              </w:rPr>
              <w:t xml:space="preserve">. </w:t>
            </w:r>
          </w:p>
          <w:p w14:paraId="26D3BEC5" w14:textId="77777777" w:rsidR="00A152FB" w:rsidRPr="001E2827" w:rsidRDefault="00A152FB" w:rsidP="004C7B17">
            <w:pPr>
              <w:rPr>
                <w:rFonts w:ascii="Cambria" w:hAnsi="Cambria" w:cs="Arial"/>
              </w:rPr>
            </w:pPr>
            <w:r w:rsidRPr="001E2827">
              <w:rPr>
                <w:rFonts w:ascii="Cambria" w:hAnsi="Cambria" w:cs="Arial"/>
              </w:rPr>
              <w:t>El fondo tiene mayor autonomía de decisión.</w:t>
            </w:r>
          </w:p>
        </w:tc>
        <w:tc>
          <w:tcPr>
            <w:tcW w:w="2021" w:type="dxa"/>
          </w:tcPr>
          <w:p w14:paraId="244A572C" w14:textId="77777777" w:rsidR="00A152FB" w:rsidRPr="001E2827" w:rsidRDefault="00A152FB" w:rsidP="004C7B17">
            <w:pPr>
              <w:rPr>
                <w:rFonts w:ascii="Cambria" w:hAnsi="Cambria" w:cs="Arial"/>
              </w:rPr>
            </w:pPr>
            <w:r w:rsidRPr="001E2827">
              <w:rPr>
                <w:rFonts w:ascii="Cambria" w:hAnsi="Cambria" w:cs="Arial"/>
              </w:rPr>
              <w:t xml:space="preserve">Institución externa a quien se confía el dinero a invertir para que participe en rondas de inversión. </w:t>
            </w:r>
          </w:p>
        </w:tc>
      </w:tr>
      <w:tr w:rsidR="00A152FB" w:rsidRPr="001E2827" w14:paraId="5F1CD20E" w14:textId="77777777" w:rsidTr="00567113">
        <w:tc>
          <w:tcPr>
            <w:tcW w:w="2369" w:type="dxa"/>
          </w:tcPr>
          <w:p w14:paraId="19715C4F" w14:textId="77777777" w:rsidR="00A152FB" w:rsidRPr="004C7B17" w:rsidRDefault="00A152FB" w:rsidP="004C7B17">
            <w:pPr>
              <w:rPr>
                <w:rFonts w:ascii="Cambria" w:hAnsi="Cambria" w:cs="Arial"/>
                <w:b/>
              </w:rPr>
            </w:pPr>
            <w:r w:rsidRPr="004C7B17">
              <w:rPr>
                <w:rFonts w:ascii="Cambria" w:hAnsi="Cambria" w:cs="Arial"/>
                <w:b/>
              </w:rPr>
              <w:t>Talento</w:t>
            </w:r>
          </w:p>
        </w:tc>
        <w:tc>
          <w:tcPr>
            <w:tcW w:w="2332" w:type="dxa"/>
          </w:tcPr>
          <w:p w14:paraId="2CEEF01B" w14:textId="77777777" w:rsidR="00A152FB" w:rsidRPr="001E2827" w:rsidRDefault="00A152FB" w:rsidP="004C7B17">
            <w:pPr>
              <w:rPr>
                <w:rFonts w:ascii="Cambria" w:hAnsi="Cambria" w:cs="Arial"/>
              </w:rPr>
            </w:pPr>
            <w:r w:rsidRPr="001E2827">
              <w:rPr>
                <w:rFonts w:ascii="Cambria" w:hAnsi="Cambria" w:cs="Arial"/>
              </w:rPr>
              <w:t>Interno</w:t>
            </w:r>
          </w:p>
        </w:tc>
        <w:tc>
          <w:tcPr>
            <w:tcW w:w="2332" w:type="dxa"/>
          </w:tcPr>
          <w:p w14:paraId="657E187E" w14:textId="77777777" w:rsidR="00A152FB" w:rsidRPr="001E2827" w:rsidRDefault="00A152FB" w:rsidP="004C7B17">
            <w:pPr>
              <w:rPr>
                <w:rFonts w:ascii="Cambria" w:hAnsi="Cambria" w:cs="Arial"/>
              </w:rPr>
            </w:pPr>
            <w:r w:rsidRPr="001E2827">
              <w:rPr>
                <w:rFonts w:ascii="Cambria" w:hAnsi="Cambria" w:cs="Arial"/>
              </w:rPr>
              <w:t>Mezcla entre VC externos y talento interno</w:t>
            </w:r>
          </w:p>
        </w:tc>
        <w:tc>
          <w:tcPr>
            <w:tcW w:w="2021" w:type="dxa"/>
          </w:tcPr>
          <w:p w14:paraId="317E8E10" w14:textId="77777777" w:rsidR="00A152FB" w:rsidRPr="001E2827" w:rsidRDefault="00A152FB" w:rsidP="004C7B17">
            <w:pPr>
              <w:rPr>
                <w:rFonts w:ascii="Cambria" w:hAnsi="Cambria" w:cs="Arial"/>
              </w:rPr>
            </w:pPr>
            <w:r w:rsidRPr="001E2827">
              <w:rPr>
                <w:rFonts w:ascii="Cambria" w:hAnsi="Cambria" w:cs="Arial"/>
              </w:rPr>
              <w:t>Experimentados VC’s externos complementados con el conocimiento corporativo</w:t>
            </w:r>
          </w:p>
        </w:tc>
      </w:tr>
      <w:tr w:rsidR="00A152FB" w:rsidRPr="001E2827" w14:paraId="119042FF" w14:textId="77777777" w:rsidTr="00567113">
        <w:tc>
          <w:tcPr>
            <w:tcW w:w="2369" w:type="dxa"/>
          </w:tcPr>
          <w:p w14:paraId="6FB33F8B" w14:textId="77777777" w:rsidR="00A152FB" w:rsidRPr="004C7B17" w:rsidRDefault="00A152FB" w:rsidP="004C7B17">
            <w:pPr>
              <w:rPr>
                <w:rFonts w:ascii="Cambria" w:hAnsi="Cambria" w:cs="Arial"/>
                <w:b/>
              </w:rPr>
            </w:pPr>
            <w:r w:rsidRPr="004C7B17">
              <w:rPr>
                <w:rFonts w:ascii="Cambria" w:hAnsi="Cambria" w:cs="Arial"/>
                <w:b/>
              </w:rPr>
              <w:t>Indicador de éxito</w:t>
            </w:r>
          </w:p>
        </w:tc>
        <w:tc>
          <w:tcPr>
            <w:tcW w:w="2332" w:type="dxa"/>
          </w:tcPr>
          <w:p w14:paraId="4A99BD3E" w14:textId="77777777" w:rsidR="00A152FB" w:rsidRPr="001E2827" w:rsidRDefault="00A152FB" w:rsidP="004C7B17">
            <w:pPr>
              <w:rPr>
                <w:rFonts w:ascii="Cambria" w:hAnsi="Cambria" w:cs="Arial"/>
              </w:rPr>
            </w:pPr>
            <w:r w:rsidRPr="001E2827">
              <w:rPr>
                <w:rFonts w:ascii="Cambria" w:hAnsi="Cambria" w:cs="Arial"/>
              </w:rPr>
              <w:t>Medición de indicadores estratégicos</w:t>
            </w:r>
          </w:p>
        </w:tc>
        <w:tc>
          <w:tcPr>
            <w:tcW w:w="2332" w:type="dxa"/>
          </w:tcPr>
          <w:p w14:paraId="06FDD635" w14:textId="77777777" w:rsidR="00A152FB" w:rsidRPr="001E2827" w:rsidRDefault="00A152FB" w:rsidP="004C7B17">
            <w:pPr>
              <w:rPr>
                <w:rFonts w:ascii="Cambria" w:hAnsi="Cambria" w:cs="Arial"/>
              </w:rPr>
            </w:pPr>
            <w:r w:rsidRPr="001E2827">
              <w:rPr>
                <w:rFonts w:ascii="Cambria" w:hAnsi="Cambria" w:cs="Arial"/>
              </w:rPr>
              <w:t>Indicadores financieros e indicadores estratégicos</w:t>
            </w:r>
          </w:p>
        </w:tc>
        <w:tc>
          <w:tcPr>
            <w:tcW w:w="2021" w:type="dxa"/>
          </w:tcPr>
          <w:p w14:paraId="530F6B32" w14:textId="77777777" w:rsidR="00A152FB" w:rsidRPr="001E2827" w:rsidRDefault="00A152FB" w:rsidP="004C7B17">
            <w:pPr>
              <w:rPr>
                <w:rFonts w:ascii="Cambria" w:hAnsi="Cambria" w:cs="Arial"/>
              </w:rPr>
            </w:pPr>
            <w:r w:rsidRPr="001E2827">
              <w:rPr>
                <w:rFonts w:ascii="Cambria" w:hAnsi="Cambria" w:cs="Arial"/>
              </w:rPr>
              <w:t>Principalmente ROI</w:t>
            </w:r>
          </w:p>
        </w:tc>
      </w:tr>
      <w:tr w:rsidR="00A152FB" w:rsidRPr="001E2827" w14:paraId="6BDB6DF5" w14:textId="77777777" w:rsidTr="00567113">
        <w:tc>
          <w:tcPr>
            <w:tcW w:w="2369" w:type="dxa"/>
          </w:tcPr>
          <w:p w14:paraId="6666DE57" w14:textId="77777777" w:rsidR="00A152FB" w:rsidRPr="004C7B17" w:rsidRDefault="00A152FB" w:rsidP="004C7B17">
            <w:pPr>
              <w:rPr>
                <w:rFonts w:ascii="Cambria" w:hAnsi="Cambria" w:cs="Arial"/>
                <w:b/>
              </w:rPr>
            </w:pPr>
            <w:r w:rsidRPr="004C7B17">
              <w:rPr>
                <w:rFonts w:ascii="Cambria" w:hAnsi="Cambria" w:cs="Arial"/>
                <w:b/>
              </w:rPr>
              <w:t>Ejemplo</w:t>
            </w:r>
          </w:p>
        </w:tc>
        <w:tc>
          <w:tcPr>
            <w:tcW w:w="2332" w:type="dxa"/>
          </w:tcPr>
          <w:p w14:paraId="136CA82B" w14:textId="77777777" w:rsidR="00A152FB" w:rsidRPr="001E2827" w:rsidRDefault="00A152FB" w:rsidP="004C7B17">
            <w:pPr>
              <w:rPr>
                <w:rFonts w:ascii="Cambria" w:hAnsi="Cambria" w:cs="Arial"/>
              </w:rPr>
            </w:pPr>
            <w:r w:rsidRPr="001E2827">
              <w:rPr>
                <w:rFonts w:ascii="Cambria" w:hAnsi="Cambria" w:cs="Arial"/>
              </w:rPr>
              <w:t>BP, Bosch, Panasonic</w:t>
            </w:r>
          </w:p>
        </w:tc>
        <w:tc>
          <w:tcPr>
            <w:tcW w:w="2332" w:type="dxa"/>
          </w:tcPr>
          <w:p w14:paraId="4A7C3710" w14:textId="77777777" w:rsidR="00A152FB" w:rsidRPr="001E2827" w:rsidRDefault="00A152FB" w:rsidP="004C7B17">
            <w:pPr>
              <w:rPr>
                <w:rFonts w:ascii="Cambria" w:hAnsi="Cambria" w:cs="Arial"/>
                <w:lang w:val="en-US"/>
              </w:rPr>
            </w:pPr>
            <w:r w:rsidRPr="001E2827">
              <w:rPr>
                <w:rFonts w:ascii="Cambria" w:hAnsi="Cambria" w:cs="Arial"/>
                <w:lang w:val="en-US"/>
              </w:rPr>
              <w:t>Unilever Ventures, Reed Elsevier Ventures, Bloomberg Beta</w:t>
            </w:r>
          </w:p>
        </w:tc>
        <w:tc>
          <w:tcPr>
            <w:tcW w:w="2021" w:type="dxa"/>
          </w:tcPr>
          <w:p w14:paraId="1A59388E" w14:textId="77777777" w:rsidR="00A152FB" w:rsidRPr="001E2827" w:rsidRDefault="00A152FB" w:rsidP="009F4D9D">
            <w:pPr>
              <w:keepNext/>
              <w:rPr>
                <w:rFonts w:ascii="Cambria" w:hAnsi="Cambria" w:cs="Arial"/>
                <w:lang w:val="en-US"/>
              </w:rPr>
            </w:pPr>
            <w:r w:rsidRPr="001E2827">
              <w:rPr>
                <w:rFonts w:ascii="Cambria" w:hAnsi="Cambria" w:cs="Arial"/>
                <w:lang w:val="en-US"/>
              </w:rPr>
              <w:t>Siemens Venture Capital, Physic</w:t>
            </w:r>
          </w:p>
        </w:tc>
      </w:tr>
    </w:tbl>
    <w:p w14:paraId="76603F5D" w14:textId="0E510AA1" w:rsidR="009F4D9D" w:rsidRDefault="009F4D9D" w:rsidP="009F4D9D">
      <w:pPr>
        <w:pStyle w:val="Descripcin"/>
      </w:pPr>
      <w:bookmarkStart w:id="32" w:name="_Toc519631147"/>
      <w:bookmarkStart w:id="33" w:name="_Toc519630716"/>
      <w:r w:rsidRPr="001E2827">
        <w:rPr>
          <w:rFonts w:ascii="Cambria" w:hAnsi="Cambria" w:cs="Arial"/>
          <w:color w:val="7F7F7F" w:themeColor="text1" w:themeTint="80"/>
          <w:sz w:val="18"/>
        </w:rPr>
        <w:t>Fondo cautivo</w:t>
      </w:r>
      <w:r w:rsidRPr="001E2827">
        <w:rPr>
          <w:rFonts w:ascii="Cambria" w:hAnsi="Cambria" w:cs="Arial"/>
          <w:color w:val="7F7F7F" w:themeColor="text1" w:themeTint="80"/>
          <w:sz w:val="18"/>
          <w:vertAlign w:val="superscript"/>
        </w:rPr>
        <w:t>*</w:t>
      </w:r>
      <w:r w:rsidRPr="001E2827">
        <w:rPr>
          <w:rFonts w:ascii="Cambria" w:hAnsi="Cambria" w:cs="Arial"/>
          <w:color w:val="7F7F7F" w:themeColor="text1" w:themeTint="80"/>
          <w:sz w:val="18"/>
        </w:rPr>
        <w:t xml:space="preserve">: Traducción de </w:t>
      </w:r>
      <w:r w:rsidRPr="001E2827">
        <w:rPr>
          <w:rFonts w:ascii="Cambria" w:hAnsi="Cambria" w:cs="Arial"/>
          <w:i/>
          <w:color w:val="7F7F7F" w:themeColor="text1" w:themeTint="80"/>
          <w:sz w:val="18"/>
        </w:rPr>
        <w:t>captive fund,</w:t>
      </w:r>
      <w:r w:rsidRPr="001E2827">
        <w:rPr>
          <w:rFonts w:ascii="Cambria" w:hAnsi="Cambria" w:cs="Arial"/>
          <w:color w:val="7F7F7F" w:themeColor="text1" w:themeTint="80"/>
          <w:sz w:val="18"/>
        </w:rPr>
        <w:t xml:space="preserve"> que hace referencia a un fondo que presta servicio a un solo grupo o corporación parental</w:t>
      </w:r>
      <w:r>
        <w:rPr>
          <w:rFonts w:ascii="Cambria" w:hAnsi="Cambria" w:cs="Arial"/>
          <w:color w:val="7F7F7F" w:themeColor="text1" w:themeTint="80"/>
          <w:sz w:val="18"/>
        </w:rPr>
        <w:t xml:space="preserve">                                     </w:t>
      </w:r>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7</w:t>
      </w:r>
      <w:r w:rsidR="00464FAC">
        <w:rPr>
          <w:noProof/>
        </w:rPr>
        <w:fldChar w:fldCharType="end"/>
      </w:r>
      <w:r>
        <w:t xml:space="preserve"> resumen formas de inversión cvc</w:t>
      </w:r>
      <w:bookmarkEnd w:id="32"/>
    </w:p>
    <w:bookmarkEnd w:id="33"/>
    <w:p w14:paraId="1D6D9F87" w14:textId="77777777" w:rsidR="004C7B17" w:rsidRDefault="004C7B17" w:rsidP="004C7B17">
      <w:pPr>
        <w:spacing w:line="240" w:lineRule="auto"/>
        <w:rPr>
          <w:rFonts w:ascii="Cambria" w:hAnsi="Cambria" w:cs="Arial"/>
          <w:b/>
        </w:rPr>
      </w:pPr>
    </w:p>
    <w:p w14:paraId="6FC573A0" w14:textId="45B31121" w:rsidR="00A152FB" w:rsidRPr="0063232B" w:rsidRDefault="00A152FB" w:rsidP="0063232B">
      <w:pPr>
        <w:pStyle w:val="Ttulo4"/>
        <w:numPr>
          <w:ilvl w:val="2"/>
          <w:numId w:val="13"/>
        </w:numPr>
      </w:pPr>
      <w:r w:rsidRPr="0063232B">
        <w:t>Corporate Venture Capital como una herramienta para la innovación</w:t>
      </w:r>
    </w:p>
    <w:p w14:paraId="04F1B006" w14:textId="77777777" w:rsidR="00A152FB" w:rsidRPr="001E2827" w:rsidRDefault="00A152FB" w:rsidP="004C7B17">
      <w:pPr>
        <w:spacing w:line="240" w:lineRule="auto"/>
        <w:ind w:firstLine="708"/>
        <w:jc w:val="both"/>
        <w:rPr>
          <w:rFonts w:ascii="Cambria" w:hAnsi="Cambria" w:cs="Arial"/>
        </w:rPr>
      </w:pPr>
      <w:r w:rsidRPr="001E2827">
        <w:rPr>
          <w:rFonts w:ascii="Cambria" w:hAnsi="Cambria" w:cs="Arial"/>
        </w:rPr>
        <w:t xml:space="preserve">Las grandes corporaciones enfrentan el serio desafío de mantenerse vigentes en un mundo que avanza a una velocidad vertiginosa, haciéndose muy difícil seguirle el ritmo. Las corporaciones se estructuran en torno una un sinfín de procesos y burocracia interna, que aseguran la viabilidad del negocio, pero traen consigo consecuencias, y una de ellas es la incapacidad de innovar al ritmo que se requiere. Esta inercia o falta de agilidad hace que sea muy difícil colocar esfuerzos para explorar nuevos negocios o tecnologías que podrían ser claves para la supervivencia de la empresa. Para innovar dentro de una corporación existen diversas formas, y una de ellas es el CVC. </w:t>
      </w:r>
      <w:r w:rsidRPr="001E2827">
        <w:rPr>
          <w:rFonts w:ascii="Cambria" w:hAnsi="Cambria" w:cs="Arial"/>
          <w:noProof/>
        </w:rPr>
        <w:t xml:space="preserve"> (The Boston Consulting Group, 2017)</w:t>
      </w:r>
    </w:p>
    <w:p w14:paraId="07C31221" w14:textId="77777777" w:rsidR="009F4D9D" w:rsidRDefault="00A152FB" w:rsidP="009F4D9D">
      <w:pPr>
        <w:keepNext/>
        <w:spacing w:line="240" w:lineRule="auto"/>
        <w:jc w:val="center"/>
      </w:pPr>
      <w:r w:rsidRPr="001E2827">
        <w:rPr>
          <w:rFonts w:ascii="Cambria" w:hAnsi="Cambria" w:cs="Arial"/>
          <w:noProof/>
        </w:rPr>
        <w:lastRenderedPageBreak/>
        <w:drawing>
          <wp:inline distT="0" distB="0" distL="0" distR="0" wp14:anchorId="21C4A497" wp14:editId="6461BF7F">
            <wp:extent cx="5684520" cy="2087880"/>
            <wp:effectExtent l="0" t="0" r="0" b="762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l="1030" t="21620" r="3203" b="15858"/>
                    <a:stretch>
                      <a:fillRect/>
                    </a:stretch>
                  </pic:blipFill>
                  <pic:spPr bwMode="auto">
                    <a:xfrm>
                      <a:off x="0" y="0"/>
                      <a:ext cx="5684520" cy="2087880"/>
                    </a:xfrm>
                    <a:prstGeom prst="rect">
                      <a:avLst/>
                    </a:prstGeom>
                    <a:noFill/>
                  </pic:spPr>
                </pic:pic>
              </a:graphicData>
            </a:graphic>
          </wp:inline>
        </w:drawing>
      </w:r>
    </w:p>
    <w:p w14:paraId="7E07FA97" w14:textId="40E69D1D" w:rsidR="00696863" w:rsidRDefault="009F4D9D" w:rsidP="009F4D9D">
      <w:pPr>
        <w:pStyle w:val="Descripcin"/>
        <w:jc w:val="center"/>
        <w:rPr>
          <w:noProof/>
        </w:rPr>
      </w:pPr>
      <w:bookmarkStart w:id="34" w:name="_Toc519631148"/>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8</w:t>
      </w:r>
      <w:r w:rsidR="00464FAC">
        <w:rPr>
          <w:noProof/>
        </w:rPr>
        <w:fldChar w:fldCharType="end"/>
      </w:r>
      <w:r>
        <w:t xml:space="preserve"> herramientas de innovación corporativa (BCG 2016</w:t>
      </w:r>
      <w:r>
        <w:rPr>
          <w:noProof/>
        </w:rPr>
        <w:t>)</w:t>
      </w:r>
      <w:bookmarkEnd w:id="34"/>
    </w:p>
    <w:p w14:paraId="3C8B2F26" w14:textId="77777777" w:rsidR="009F4D9D" w:rsidRPr="009F4D9D" w:rsidRDefault="009F4D9D" w:rsidP="009F4D9D"/>
    <w:p w14:paraId="1382CF16" w14:textId="77777777" w:rsidR="00A152FB" w:rsidRPr="001E2827" w:rsidRDefault="00A152FB" w:rsidP="004C7B17">
      <w:pPr>
        <w:spacing w:line="240" w:lineRule="auto"/>
        <w:ind w:firstLine="708"/>
        <w:jc w:val="both"/>
        <w:rPr>
          <w:rFonts w:ascii="Cambria" w:hAnsi="Cambria" w:cs="Arial"/>
        </w:rPr>
      </w:pPr>
      <w:r w:rsidRPr="001E2827">
        <w:rPr>
          <w:rFonts w:ascii="Cambria" w:hAnsi="Cambria" w:cs="Arial"/>
        </w:rPr>
        <w:t>Cada una de estas herramientas de innovación presentan ventajas y desventajas, dependiendo del objetivo y el tiempo en el que se quiere recuperar la inversión. Hasta el año 2010 aproximadamente, el dinero que se destinaban a CVC eran simplemente puestos “en formato de fondo”, es decir, se entregaba dinero según los tres modelos descritos con anterioridad a startups o a administradores de fondos. Desde el 2010 en adelante la innovación mediante CVC sufrió algunos cambios, apareciendo otras formas de utilizar los fondos, lo cuales buscan otros resultados. Esto no quiere decir que se haya dejado de lado el modelo original, de hecho, sigue siendo una de las principales formas de innovación. El dinero que se dispone en una corporación para hacer venture, hoy tiende a seguir tres caminos principales: Corporate Venture propiamente tal, financiar incubadoras o aceleradoras y crear laboratorios de innovación.</w:t>
      </w:r>
    </w:p>
    <w:p w14:paraId="1C4F4367" w14:textId="08589282" w:rsidR="00A152FB" w:rsidRPr="001E2827" w:rsidRDefault="00A152FB" w:rsidP="004C7B17">
      <w:pPr>
        <w:spacing w:line="240" w:lineRule="auto"/>
        <w:ind w:firstLine="708"/>
        <w:jc w:val="both"/>
        <w:rPr>
          <w:rFonts w:ascii="Cambria" w:hAnsi="Cambria" w:cs="Arial"/>
        </w:rPr>
      </w:pPr>
      <w:r w:rsidRPr="001E2827">
        <w:rPr>
          <w:rFonts w:ascii="Cambria" w:hAnsi="Cambria" w:cs="Arial"/>
        </w:rPr>
        <w:t xml:space="preserve">Una aceleradora o incubadora se ha transformado en una de las alternativas más preponderantes, entregando apoyo a corto/mediano plazo a start-ups. Los patrocinadores de estas entidades tienen la oportunidad de adquirir rápidamente nuevas ideas y experiencia en las nuevas tecnologías. Las aceleradoras ofrecen programas estructurados de pocos meses, apoyando con lugares de trabajo, recursos y experiencia </w:t>
      </w:r>
      <w:r w:rsidR="004C7B17" w:rsidRPr="001E2827">
        <w:rPr>
          <w:rFonts w:ascii="Cambria" w:hAnsi="Cambria" w:cs="Arial"/>
        </w:rPr>
        <w:t>a empresas</w:t>
      </w:r>
      <w:r w:rsidRPr="001E2827">
        <w:rPr>
          <w:rFonts w:ascii="Cambria" w:hAnsi="Cambria" w:cs="Arial"/>
        </w:rPr>
        <w:t xml:space="preserve"> que aún no tienen productos o servicios validados. Las incubadoras ofrecen programas a mediano/largo plazo que incluyen mentorías y acceso a fondos, siendo el foco empresas que sí tienen productos o servicios validados. </w:t>
      </w:r>
    </w:p>
    <w:p w14:paraId="61F74061" w14:textId="48FF2897" w:rsidR="00A152FB" w:rsidRPr="004C7B17" w:rsidRDefault="00A152FB" w:rsidP="004C7B17">
      <w:pPr>
        <w:spacing w:line="240" w:lineRule="auto"/>
        <w:ind w:firstLine="708"/>
        <w:jc w:val="both"/>
        <w:rPr>
          <w:rFonts w:ascii="Cambria" w:hAnsi="Cambria" w:cs="Arial"/>
        </w:rPr>
      </w:pPr>
      <w:r w:rsidRPr="001E2827">
        <w:rPr>
          <w:rFonts w:ascii="Cambria" w:hAnsi="Cambria" w:cs="Arial"/>
        </w:rPr>
        <w:t xml:space="preserve">Los laboratorios de innovación, los cuales han empezado a crecer significativamente en los últimos años, funcionan como start-ups dentro de un entorno corporativo. Equipos de personas innovadoras se reúnen en torno a jornadas cortas pero intensas y desarrollan prototipos de nuevos productos y servicios. El objetivo es generar un MVP lo más rápido posible y entrar al mercado apoyado por la corporación. Esta diversidad en las formas de innovar no remplaza el I+D, por el contrario, son un complemento. </w:t>
      </w:r>
    </w:p>
    <w:p w14:paraId="2D02CB6A" w14:textId="77777777" w:rsidR="009F4D9D" w:rsidRDefault="00A152FB" w:rsidP="009F4D9D">
      <w:pPr>
        <w:keepNext/>
        <w:spacing w:line="240" w:lineRule="auto"/>
        <w:jc w:val="center"/>
      </w:pPr>
      <w:r w:rsidRPr="001E2827">
        <w:rPr>
          <w:rFonts w:ascii="Cambria" w:hAnsi="Cambria"/>
          <w:noProof/>
        </w:rPr>
        <w:lastRenderedPageBreak/>
        <w:drawing>
          <wp:inline distT="0" distB="0" distL="0" distR="0" wp14:anchorId="44D3D48A" wp14:editId="4ED83B66">
            <wp:extent cx="4916805" cy="37211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9">
                      <a:extLst>
                        <a:ext uri="{28A0092B-C50C-407E-A947-70E740481C1C}">
                          <a14:useLocalDpi xmlns:a14="http://schemas.microsoft.com/office/drawing/2010/main" val="0"/>
                        </a:ext>
                      </a:extLst>
                    </a:blip>
                    <a:srcRect l="23076" t="15291" r="25226" b="17703"/>
                    <a:stretch>
                      <a:fillRect/>
                    </a:stretch>
                  </pic:blipFill>
                  <pic:spPr bwMode="auto">
                    <a:xfrm>
                      <a:off x="0" y="0"/>
                      <a:ext cx="4916805" cy="3721100"/>
                    </a:xfrm>
                    <a:prstGeom prst="rect">
                      <a:avLst/>
                    </a:prstGeom>
                    <a:noFill/>
                    <a:ln>
                      <a:noFill/>
                    </a:ln>
                  </pic:spPr>
                </pic:pic>
              </a:graphicData>
            </a:graphic>
          </wp:inline>
        </w:drawing>
      </w:r>
    </w:p>
    <w:p w14:paraId="41C737CA" w14:textId="11E7826F" w:rsidR="00696863" w:rsidRDefault="009F4D9D" w:rsidP="009F4D9D">
      <w:pPr>
        <w:pStyle w:val="Descripcin"/>
        <w:jc w:val="center"/>
      </w:pPr>
      <w:bookmarkStart w:id="35" w:name="_Toc519631149"/>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9</w:t>
      </w:r>
      <w:r w:rsidR="00464FAC">
        <w:rPr>
          <w:noProof/>
        </w:rPr>
        <w:fldChar w:fldCharType="end"/>
      </w:r>
      <w:r>
        <w:t xml:space="preserve"> Diversidad de las herramientas de innovación</w:t>
      </w:r>
      <w:bookmarkEnd w:id="35"/>
    </w:p>
    <w:p w14:paraId="3F48EC0F" w14:textId="48F928F8" w:rsidR="00A152FB" w:rsidRPr="001E2827" w:rsidRDefault="00A152FB" w:rsidP="004C7B17">
      <w:pPr>
        <w:spacing w:line="240" w:lineRule="auto"/>
        <w:jc w:val="both"/>
        <w:rPr>
          <w:rFonts w:ascii="Cambria" w:hAnsi="Cambria" w:cs="Arial"/>
          <w:noProof/>
        </w:rPr>
      </w:pPr>
      <w:r w:rsidRPr="001E2827">
        <w:rPr>
          <w:rFonts w:ascii="Cambria" w:hAnsi="Cambria" w:cs="Arial"/>
          <w:noProof/>
        </w:rPr>
        <w:t>Durante el último tiempo, las gr</w:t>
      </w:r>
      <w:r w:rsidR="004C7B17">
        <w:rPr>
          <w:rFonts w:ascii="Cambria" w:hAnsi="Cambria" w:cs="Arial"/>
          <w:noProof/>
        </w:rPr>
        <w:t>a</w:t>
      </w:r>
      <w:r w:rsidRPr="001E2827">
        <w:rPr>
          <w:rFonts w:ascii="Cambria" w:hAnsi="Cambria" w:cs="Arial"/>
          <w:noProof/>
        </w:rPr>
        <w:t xml:space="preserve">ndes compañías han usado distitntas herramientas de </w:t>
      </w:r>
      <w:r w:rsidRPr="001E2827">
        <w:rPr>
          <w:rFonts w:ascii="Cambria" w:hAnsi="Cambria" w:cs="Arial"/>
          <w:i/>
          <w:noProof/>
        </w:rPr>
        <w:t>venturing</w:t>
      </w:r>
      <w:r w:rsidRPr="001E2827">
        <w:rPr>
          <w:rFonts w:ascii="Cambria" w:hAnsi="Cambria" w:cs="Arial"/>
          <w:noProof/>
        </w:rPr>
        <w:t>, las cuales se citan a continuación:</w:t>
      </w:r>
    </w:p>
    <w:p w14:paraId="6B94DEF4" w14:textId="77777777" w:rsidR="00A152FB" w:rsidRPr="001E2827" w:rsidRDefault="00A152FB" w:rsidP="004C7B17">
      <w:pPr>
        <w:numPr>
          <w:ilvl w:val="0"/>
          <w:numId w:val="52"/>
        </w:numPr>
        <w:spacing w:line="240" w:lineRule="auto"/>
        <w:jc w:val="both"/>
        <w:rPr>
          <w:rFonts w:ascii="Cambria" w:hAnsi="Cambria" w:cs="Arial"/>
          <w:i/>
          <w:noProof/>
        </w:rPr>
      </w:pPr>
      <w:r w:rsidRPr="004C7B17">
        <w:rPr>
          <w:rFonts w:ascii="Cambria" w:hAnsi="Cambria" w:cs="Arial"/>
          <w:b/>
          <w:i/>
          <w:noProof/>
        </w:rPr>
        <w:t>Hackathons</w:t>
      </w:r>
      <w:r w:rsidRPr="004C7B17">
        <w:rPr>
          <w:rFonts w:ascii="Cambria" w:hAnsi="Cambria" w:cs="Arial"/>
          <w:b/>
          <w:noProof/>
        </w:rPr>
        <w:t>:</w:t>
      </w:r>
      <w:r w:rsidRPr="001E2827">
        <w:rPr>
          <w:rFonts w:ascii="Cambria" w:hAnsi="Cambria" w:cs="Arial"/>
          <w:noProof/>
        </w:rPr>
        <w:t xml:space="preserve"> Se reunen desarrolladores de software en torno a </w:t>
      </w:r>
      <w:r w:rsidRPr="001E2827">
        <w:rPr>
          <w:rFonts w:ascii="Cambria" w:hAnsi="Cambria" w:cs="Arial"/>
          <w:i/>
          <w:noProof/>
        </w:rPr>
        <w:t>workshops</w:t>
      </w:r>
      <w:r w:rsidRPr="001E2827">
        <w:rPr>
          <w:rFonts w:ascii="Cambria" w:hAnsi="Cambria" w:cs="Arial"/>
          <w:noProof/>
        </w:rPr>
        <w:t xml:space="preserve"> colaborativos para crear aplicaciones que resuelvan un desafío concreto.</w:t>
      </w:r>
    </w:p>
    <w:p w14:paraId="493A18DF" w14:textId="77777777" w:rsidR="00A152FB" w:rsidRPr="001E2827" w:rsidRDefault="00A152FB" w:rsidP="004C7B17">
      <w:pPr>
        <w:numPr>
          <w:ilvl w:val="0"/>
          <w:numId w:val="52"/>
        </w:numPr>
        <w:spacing w:line="240" w:lineRule="auto"/>
        <w:jc w:val="both"/>
        <w:rPr>
          <w:rFonts w:ascii="Cambria" w:hAnsi="Cambria" w:cs="Arial"/>
          <w:i/>
          <w:noProof/>
        </w:rPr>
      </w:pPr>
      <w:r w:rsidRPr="004C7B17">
        <w:rPr>
          <w:rFonts w:ascii="Cambria" w:hAnsi="Cambria" w:cs="Arial"/>
          <w:b/>
          <w:noProof/>
        </w:rPr>
        <w:t>Posicionar</w:t>
      </w:r>
      <w:r w:rsidRPr="001E2827">
        <w:rPr>
          <w:rFonts w:ascii="Cambria" w:hAnsi="Cambria" w:cs="Arial"/>
          <w:noProof/>
        </w:rPr>
        <w:t xml:space="preserve"> </w:t>
      </w:r>
      <w:r w:rsidRPr="004C7B17">
        <w:rPr>
          <w:rFonts w:ascii="Cambria" w:hAnsi="Cambria" w:cs="Arial"/>
          <w:b/>
          <w:noProof/>
        </w:rPr>
        <w:t>jueces o mentores</w:t>
      </w:r>
      <w:r w:rsidRPr="001E2827">
        <w:rPr>
          <w:rFonts w:ascii="Cambria" w:hAnsi="Cambria" w:cs="Arial"/>
          <w:noProof/>
        </w:rPr>
        <w:t xml:space="preserve"> en start-ups con el fin de identificar nuevas tendencias o tecnologías emergentes y sus posibles modelos de negocio.</w:t>
      </w:r>
    </w:p>
    <w:p w14:paraId="54D901F2" w14:textId="77777777" w:rsidR="00A152FB" w:rsidRPr="001E2827" w:rsidRDefault="00A152FB" w:rsidP="004C7B17">
      <w:pPr>
        <w:numPr>
          <w:ilvl w:val="0"/>
          <w:numId w:val="52"/>
        </w:numPr>
        <w:spacing w:line="240" w:lineRule="auto"/>
        <w:jc w:val="both"/>
        <w:rPr>
          <w:rFonts w:ascii="Cambria" w:hAnsi="Cambria" w:cs="Arial"/>
          <w:i/>
          <w:noProof/>
        </w:rPr>
      </w:pPr>
      <w:r w:rsidRPr="004C7B17">
        <w:rPr>
          <w:rFonts w:ascii="Cambria" w:hAnsi="Cambria" w:cs="Arial"/>
          <w:b/>
          <w:noProof/>
        </w:rPr>
        <w:t>Misiones de reconocimiento</w:t>
      </w:r>
      <w:r w:rsidRPr="001E2827">
        <w:rPr>
          <w:rFonts w:ascii="Cambria" w:hAnsi="Cambria" w:cs="Arial"/>
          <w:noProof/>
        </w:rPr>
        <w:t>: Se reunen representantes de la corporación con start-ups, inventores y universidades para buscar innovaciones a aplicar.</w:t>
      </w:r>
    </w:p>
    <w:p w14:paraId="242C8013" w14:textId="77777777" w:rsidR="00A152FB" w:rsidRPr="001E2827" w:rsidRDefault="00A152FB" w:rsidP="004C7B17">
      <w:pPr>
        <w:numPr>
          <w:ilvl w:val="0"/>
          <w:numId w:val="52"/>
        </w:numPr>
        <w:spacing w:line="240" w:lineRule="auto"/>
        <w:jc w:val="both"/>
        <w:rPr>
          <w:rFonts w:ascii="Cambria" w:hAnsi="Cambria" w:cs="Arial"/>
          <w:i/>
          <w:noProof/>
        </w:rPr>
      </w:pPr>
      <w:r w:rsidRPr="004C7B17">
        <w:rPr>
          <w:rFonts w:ascii="Cambria" w:hAnsi="Cambria" w:cs="Arial"/>
          <w:b/>
          <w:noProof/>
        </w:rPr>
        <w:t>Alianza corporación-universidad</w:t>
      </w:r>
      <w:r w:rsidRPr="001E2827">
        <w:rPr>
          <w:rFonts w:ascii="Cambria" w:hAnsi="Cambria" w:cs="Arial"/>
          <w:noProof/>
        </w:rPr>
        <w:t>: Colaboración entre el área de I+D de la coorporación y los investigadores de la universidad cuyo objetivo es encontrar líneas de investigación prometedoras.</w:t>
      </w:r>
    </w:p>
    <w:p w14:paraId="5A3A269A" w14:textId="77777777" w:rsidR="00A152FB" w:rsidRPr="001E2827" w:rsidRDefault="00A152FB" w:rsidP="004C7B17">
      <w:pPr>
        <w:numPr>
          <w:ilvl w:val="0"/>
          <w:numId w:val="52"/>
        </w:numPr>
        <w:spacing w:line="240" w:lineRule="auto"/>
        <w:jc w:val="both"/>
        <w:rPr>
          <w:rFonts w:ascii="Cambria" w:hAnsi="Cambria" w:cs="Arial"/>
          <w:i/>
          <w:noProof/>
        </w:rPr>
      </w:pPr>
      <w:r w:rsidRPr="004C7B17">
        <w:rPr>
          <w:rFonts w:ascii="Cambria" w:hAnsi="Cambria" w:cs="Arial"/>
          <w:b/>
          <w:noProof/>
        </w:rPr>
        <w:t>Alianzas estratégicas con start-ups</w:t>
      </w:r>
      <w:r w:rsidRPr="001E2827">
        <w:rPr>
          <w:rFonts w:ascii="Cambria" w:hAnsi="Cambria" w:cs="Arial"/>
          <w:noProof/>
        </w:rPr>
        <w:t>, que busca empujar a nuevos y más grandes mercados un producto o servicio novedoso.</w:t>
      </w:r>
    </w:p>
    <w:p w14:paraId="03E7C9A6" w14:textId="77777777" w:rsidR="00A152FB" w:rsidRPr="001E2827" w:rsidRDefault="00A152FB" w:rsidP="004C7B17">
      <w:pPr>
        <w:numPr>
          <w:ilvl w:val="0"/>
          <w:numId w:val="52"/>
        </w:numPr>
        <w:spacing w:line="240" w:lineRule="auto"/>
        <w:jc w:val="both"/>
        <w:rPr>
          <w:rFonts w:ascii="Cambria" w:hAnsi="Cambria" w:cs="Arial"/>
          <w:i/>
          <w:noProof/>
        </w:rPr>
      </w:pPr>
      <w:r w:rsidRPr="004C7B17">
        <w:rPr>
          <w:rFonts w:ascii="Cambria" w:hAnsi="Cambria" w:cs="Arial"/>
          <w:b/>
          <w:noProof/>
        </w:rPr>
        <w:t>Adquisición de start-ups:</w:t>
      </w:r>
      <w:r w:rsidRPr="001E2827">
        <w:rPr>
          <w:rFonts w:ascii="Cambria" w:hAnsi="Cambria" w:cs="Arial"/>
          <w:noProof/>
        </w:rPr>
        <w:t xml:space="preserve"> Compra de empresas jóvenes por parte de una gran corporación para lanzar sus productos o servicios y así acceder a nuevos mercados o tencologías.</w:t>
      </w:r>
    </w:p>
    <w:p w14:paraId="6E2FA7C3" w14:textId="77777777" w:rsidR="00A152FB" w:rsidRPr="001E2827" w:rsidRDefault="00A152FB" w:rsidP="004C7B17">
      <w:pPr>
        <w:numPr>
          <w:ilvl w:val="0"/>
          <w:numId w:val="52"/>
        </w:numPr>
        <w:spacing w:line="240" w:lineRule="auto"/>
        <w:jc w:val="both"/>
        <w:rPr>
          <w:rFonts w:ascii="Cambria" w:hAnsi="Cambria" w:cs="Arial"/>
          <w:i/>
          <w:noProof/>
        </w:rPr>
      </w:pPr>
      <w:r w:rsidRPr="004C7B17">
        <w:rPr>
          <w:rFonts w:ascii="Cambria" w:hAnsi="Cambria" w:cs="Arial"/>
          <w:b/>
          <w:noProof/>
        </w:rPr>
        <w:t>Licenciamiento:</w:t>
      </w:r>
      <w:r w:rsidRPr="001E2827">
        <w:rPr>
          <w:rFonts w:ascii="Cambria" w:hAnsi="Cambria" w:cs="Arial"/>
          <w:noProof/>
        </w:rPr>
        <w:t xml:space="preserve"> Permite a las corporaciones aplicar innovaciones en nuevos mercados, segmentos de clientes y/o sectores industriales. </w:t>
      </w:r>
    </w:p>
    <w:p w14:paraId="3543E877" w14:textId="77777777" w:rsidR="00A152FB" w:rsidRPr="001E2827" w:rsidRDefault="00A152FB" w:rsidP="004C7B17">
      <w:pPr>
        <w:spacing w:line="240" w:lineRule="auto"/>
        <w:rPr>
          <w:rFonts w:ascii="Cambria" w:hAnsi="Cambria" w:cs="Arial"/>
          <w:b/>
          <w:noProof/>
        </w:rPr>
      </w:pPr>
    </w:p>
    <w:p w14:paraId="0939E431" w14:textId="19A57E39" w:rsidR="00A152FB" w:rsidRDefault="00A152FB" w:rsidP="004C7B17">
      <w:pPr>
        <w:spacing w:line="240" w:lineRule="auto"/>
        <w:rPr>
          <w:rFonts w:ascii="Cambria" w:hAnsi="Cambria" w:cs="Arial"/>
          <w:b/>
          <w:noProof/>
        </w:rPr>
      </w:pPr>
    </w:p>
    <w:p w14:paraId="7CE81929" w14:textId="6F1A2C88" w:rsidR="004C7B17" w:rsidRDefault="004C7B17" w:rsidP="004C7B17">
      <w:pPr>
        <w:spacing w:line="240" w:lineRule="auto"/>
        <w:rPr>
          <w:rFonts w:ascii="Cambria" w:hAnsi="Cambria" w:cs="Arial"/>
          <w:b/>
          <w:noProof/>
        </w:rPr>
      </w:pPr>
    </w:p>
    <w:p w14:paraId="5A2B5A4F" w14:textId="77777777" w:rsidR="004C7B17" w:rsidRPr="001E2827" w:rsidRDefault="004C7B17" w:rsidP="004C7B17">
      <w:pPr>
        <w:spacing w:line="240" w:lineRule="auto"/>
        <w:rPr>
          <w:rFonts w:ascii="Cambria" w:hAnsi="Cambria" w:cs="Arial"/>
          <w:b/>
          <w:noProof/>
        </w:rPr>
      </w:pPr>
    </w:p>
    <w:p w14:paraId="0CF3DFCE" w14:textId="4E49E726" w:rsidR="00A152FB" w:rsidRPr="0063232B" w:rsidRDefault="00A152FB" w:rsidP="0063232B">
      <w:pPr>
        <w:pStyle w:val="Ttulo4"/>
        <w:numPr>
          <w:ilvl w:val="2"/>
          <w:numId w:val="13"/>
        </w:numPr>
      </w:pPr>
      <w:r w:rsidRPr="0063232B">
        <w:t xml:space="preserve">Ventajas del CVC </w:t>
      </w:r>
    </w:p>
    <w:p w14:paraId="02DD9790" w14:textId="6CC73ED2" w:rsidR="00A152FB" w:rsidRPr="001E2827" w:rsidRDefault="00A152FB" w:rsidP="004C7B17">
      <w:pPr>
        <w:spacing w:line="240" w:lineRule="auto"/>
        <w:ind w:firstLine="708"/>
        <w:jc w:val="both"/>
        <w:rPr>
          <w:rFonts w:ascii="Cambria" w:hAnsi="Cambria" w:cs="Arial"/>
          <w:noProof/>
        </w:rPr>
      </w:pPr>
      <w:r w:rsidRPr="001E2827">
        <w:rPr>
          <w:rFonts w:ascii="Cambria" w:hAnsi="Cambria" w:cs="Arial"/>
          <w:noProof/>
        </w:rPr>
        <w:t xml:space="preserve">Anteriormente se mostró que el CVC tiene una estrecha relación con la innovación, pero no </w:t>
      </w:r>
      <w:r w:rsidR="00B90E5F">
        <w:rPr>
          <w:rFonts w:ascii="Cambria" w:hAnsi="Cambria" w:cs="Arial"/>
          <w:noProof/>
        </w:rPr>
        <w:t xml:space="preserve">su </w:t>
      </w:r>
      <w:r w:rsidRPr="001E2827">
        <w:rPr>
          <w:rFonts w:ascii="Cambria" w:hAnsi="Cambria" w:cs="Arial"/>
          <w:noProof/>
        </w:rPr>
        <w:t xml:space="preserve"> única ventaja</w:t>
      </w:r>
      <w:r w:rsidR="00B90E5F">
        <w:rPr>
          <w:rFonts w:ascii="Cambria" w:hAnsi="Cambria" w:cs="Arial"/>
          <w:noProof/>
        </w:rPr>
        <w:t>.</w:t>
      </w:r>
    </w:p>
    <w:p w14:paraId="0A0C2BDC" w14:textId="1ACFF8D4" w:rsidR="00A152FB" w:rsidRPr="001E2827" w:rsidRDefault="00A152FB" w:rsidP="004C7B17">
      <w:pPr>
        <w:spacing w:line="240" w:lineRule="auto"/>
        <w:ind w:firstLine="708"/>
        <w:jc w:val="both"/>
        <w:rPr>
          <w:rFonts w:ascii="Cambria" w:hAnsi="Cambria" w:cs="Arial"/>
          <w:noProof/>
        </w:rPr>
      </w:pPr>
      <w:r w:rsidRPr="001E2827">
        <w:rPr>
          <w:rFonts w:ascii="Cambria" w:hAnsi="Cambria" w:cs="Arial"/>
          <w:noProof/>
        </w:rPr>
        <w:t xml:space="preserve">Primero, se presenta como una fuente de información y ventajas tecnológicas sobre la potencial transformación del </w:t>
      </w:r>
      <w:r w:rsidRPr="001E2827">
        <w:rPr>
          <w:rFonts w:ascii="Cambria" w:hAnsi="Cambria" w:cs="Arial"/>
          <w:i/>
          <w:noProof/>
        </w:rPr>
        <w:t>core business</w:t>
      </w:r>
      <w:r w:rsidRPr="001E2827">
        <w:rPr>
          <w:rFonts w:ascii="Cambria" w:hAnsi="Cambria" w:cs="Arial"/>
          <w:noProof/>
        </w:rPr>
        <w:t xml:space="preserve"> de las compañias. Inviertiendo en diversas tecnologías disruptivas, como la biotecnología</w:t>
      </w:r>
      <w:r w:rsidR="00B90E5F">
        <w:rPr>
          <w:rFonts w:ascii="Cambria" w:hAnsi="Cambria" w:cs="Arial"/>
          <w:noProof/>
        </w:rPr>
        <w:t>.</w:t>
      </w:r>
      <w:r w:rsidRPr="001E2827">
        <w:rPr>
          <w:rFonts w:ascii="Cambria" w:hAnsi="Cambria" w:cs="Arial"/>
          <w:noProof/>
        </w:rPr>
        <w:t xml:space="preserve"> </w:t>
      </w:r>
      <w:r w:rsidR="00B90E5F">
        <w:rPr>
          <w:rFonts w:ascii="Cambria" w:hAnsi="Cambria" w:cs="Arial"/>
          <w:noProof/>
        </w:rPr>
        <w:t>G</w:t>
      </w:r>
      <w:r w:rsidRPr="001E2827">
        <w:rPr>
          <w:rFonts w:ascii="Cambria" w:hAnsi="Cambria" w:cs="Arial"/>
          <w:noProof/>
        </w:rPr>
        <w:t>igantes del mundo farmaceutico como Novartis, Pfizer y GlaxoSmithKline, lograron identificar tendendias emergentes que modificaron completamente su industria. Por ejemplo en el mercado financiero, Visa invirtió en una aplicación móvil llamada Square que su tecnología permite transformar cualqueri smartphone o tableta en una lector de tarjetas.</w:t>
      </w:r>
    </w:p>
    <w:p w14:paraId="0FFB4169" w14:textId="77777777" w:rsidR="00A152FB" w:rsidRPr="001E2827" w:rsidRDefault="00A152FB" w:rsidP="004C7B17">
      <w:pPr>
        <w:spacing w:line="240" w:lineRule="auto"/>
        <w:ind w:firstLine="708"/>
        <w:jc w:val="both"/>
        <w:rPr>
          <w:rFonts w:ascii="Cambria" w:hAnsi="Cambria" w:cs="Arial"/>
          <w:noProof/>
        </w:rPr>
      </w:pPr>
      <w:r w:rsidRPr="001E2827">
        <w:rPr>
          <w:rFonts w:ascii="Cambria" w:hAnsi="Cambria" w:cs="Arial"/>
          <w:noProof/>
        </w:rPr>
        <w:t xml:space="preserve">Otra gran ventaja del CVC es poder tener bajo el radar nuevos desarrollos y mercados en industrias adyacentes. Por ejemplo, Intel Capital ha invertido en start-ups dediadas a videos y telecumincaciones, lo que le ha permitido entrar a competir en el diseño de sets específicos de chips que se adecuen a ese mercado. Desde el año 1991, Intel invirtió en más de 1.100 compañias, de las cuals 189 se abrieron en bolsa. Adicionalmente, 258 fueron adquiridas o se fusionaron con otras marcas. </w:t>
      </w:r>
    </w:p>
    <w:p w14:paraId="3509233E" w14:textId="77777777" w:rsidR="00A152FB" w:rsidRPr="001E2827" w:rsidRDefault="00A152FB" w:rsidP="004C7B17">
      <w:pPr>
        <w:spacing w:line="240" w:lineRule="auto"/>
        <w:ind w:firstLine="708"/>
        <w:jc w:val="both"/>
        <w:rPr>
          <w:rFonts w:ascii="Cambria" w:hAnsi="Cambria" w:cs="Arial"/>
          <w:noProof/>
        </w:rPr>
      </w:pPr>
      <w:r w:rsidRPr="001E2827">
        <w:rPr>
          <w:rFonts w:ascii="Cambria" w:hAnsi="Cambria" w:cs="Arial"/>
          <w:noProof/>
        </w:rPr>
        <w:t xml:space="preserve">Adicionalmente a lo anterior, participar en CVC da a las corporaciones medios para identificar tendencias en indutrias lejanas. A través de las inversiones se pueden identificar anticipadamente mercados y tencologías que tendrán un gran crecimiento en el futuro. Por ejemplo, </w:t>
      </w:r>
      <w:r w:rsidRPr="001E2827">
        <w:rPr>
          <w:rFonts w:ascii="Cambria" w:hAnsi="Cambria" w:cs="Arial"/>
          <w:i/>
          <w:noProof/>
        </w:rPr>
        <w:t>Dow Venture Capital</w:t>
      </w:r>
      <w:r w:rsidRPr="001E2827">
        <w:rPr>
          <w:rFonts w:ascii="Cambria" w:hAnsi="Cambria" w:cs="Arial"/>
          <w:noProof/>
        </w:rPr>
        <w:t xml:space="preserve"> (CVC de una compañía mundial relacionada a la industria química), comenzó a observar y a invertir en agrcultura, estilo de vida, energía, transporte e infraestrucutrua. Hoy </w:t>
      </w:r>
      <w:r w:rsidRPr="001E2827">
        <w:rPr>
          <w:rFonts w:ascii="Cambria" w:hAnsi="Cambria" w:cs="Arial"/>
          <w:i/>
          <w:noProof/>
        </w:rPr>
        <w:t xml:space="preserve">Dow </w:t>
      </w:r>
      <w:r w:rsidRPr="001E2827">
        <w:rPr>
          <w:rFonts w:ascii="Cambria" w:hAnsi="Cambria" w:cs="Arial"/>
          <w:noProof/>
        </w:rPr>
        <w:t xml:space="preserve">piensa que puede generar grandes dividendos enfocnado su negocio hacia esos mercados en el futuro. </w:t>
      </w:r>
    </w:p>
    <w:p w14:paraId="3A99BE67" w14:textId="77777777" w:rsidR="00A152FB" w:rsidRPr="001E2827" w:rsidRDefault="00A152FB" w:rsidP="004C7B17">
      <w:pPr>
        <w:spacing w:line="240" w:lineRule="auto"/>
        <w:ind w:firstLine="708"/>
        <w:jc w:val="both"/>
        <w:rPr>
          <w:rFonts w:ascii="Cambria" w:hAnsi="Cambria" w:cs="Arial"/>
          <w:noProof/>
        </w:rPr>
      </w:pPr>
      <w:r w:rsidRPr="001E2827">
        <w:rPr>
          <w:rFonts w:ascii="Cambria" w:hAnsi="Cambria" w:cs="Arial"/>
          <w:noProof/>
        </w:rPr>
        <w:t xml:space="preserve">Finalmente, la inversión de riesgo por parte de las corporaciones se puede usar paea preparar o facilitar su entrada a nuevos negocios. Esta capacidad puede ser especialmente atractiva para aquellas compañías que buscan crear nuevas aplicaciones fusionando dos o más industrias establecidas. Por ejemplo Samsung Venture Investment está comenzando a explorar las tendencias que podrían cambiar las reglas del juego en varias de sus líneas de negocios. Por ejemplo  ha invertido en </w:t>
      </w:r>
      <w:r w:rsidRPr="001E2827">
        <w:rPr>
          <w:rFonts w:ascii="Cambria" w:hAnsi="Cambria" w:cs="Arial"/>
          <w:i/>
          <w:noProof/>
        </w:rPr>
        <w:t xml:space="preserve">clean-technologies </w:t>
      </w:r>
      <w:r w:rsidRPr="001E2827">
        <w:rPr>
          <w:rFonts w:ascii="Cambria" w:hAnsi="Cambria" w:cs="Arial"/>
          <w:noProof/>
        </w:rPr>
        <w:t xml:space="preserve">y </w:t>
      </w:r>
      <w:r w:rsidRPr="001E2827">
        <w:rPr>
          <w:rFonts w:ascii="Cambria" w:hAnsi="Cambria" w:cs="Arial"/>
          <w:i/>
          <w:noProof/>
        </w:rPr>
        <w:t>medical-technologies</w:t>
      </w:r>
      <w:r w:rsidRPr="001E2827">
        <w:rPr>
          <w:rFonts w:ascii="Cambria" w:hAnsi="Cambria" w:cs="Arial"/>
          <w:noProof/>
        </w:rPr>
        <w:t xml:space="preserve"> start-ups para empujar áreas que ellos creen que generará grandes retornos en los próximos años. </w:t>
      </w:r>
    </w:p>
    <w:p w14:paraId="6DA9931D" w14:textId="7D245FCF" w:rsidR="00A152FB" w:rsidRDefault="00A152FB" w:rsidP="004C7B17">
      <w:pPr>
        <w:spacing w:line="240" w:lineRule="auto"/>
        <w:ind w:firstLine="708"/>
        <w:jc w:val="both"/>
        <w:rPr>
          <w:rFonts w:ascii="Cambria" w:hAnsi="Cambria" w:cs="Arial"/>
          <w:noProof/>
        </w:rPr>
      </w:pPr>
      <w:r w:rsidRPr="001E2827">
        <w:rPr>
          <w:rFonts w:ascii="Cambria" w:hAnsi="Cambria" w:cs="Arial"/>
          <w:noProof/>
        </w:rPr>
        <w:t xml:space="preserve">En una economía donde la innovación hace la diferencia entre el éxito y el fracaso, el CVC puede estimular las innovaciones del mañana mientras ayuda a construir una organización donde la innovación es </w:t>
      </w:r>
      <w:r w:rsidRPr="001E2827">
        <w:rPr>
          <w:rFonts w:ascii="Cambria" w:hAnsi="Cambria" w:cs="Arial"/>
          <w:i/>
          <w:noProof/>
        </w:rPr>
        <w:t>“business as usual”</w:t>
      </w:r>
      <w:r w:rsidRPr="001E2827">
        <w:rPr>
          <w:rFonts w:ascii="Cambria" w:hAnsi="Cambria" w:cs="Arial"/>
          <w:noProof/>
        </w:rPr>
        <w:t>. No se puede negar que participar en CVC es una actividad riesgosa, si la comparamos con otros tipos de innovación, pero algunas de las más respetadas y exitosas compañías a nivel mundial están cosechando los frutos de haber tomado el riesgo  (The Boston Consulting Group, 2017).</w:t>
      </w:r>
    </w:p>
    <w:p w14:paraId="0027C222" w14:textId="77777777" w:rsidR="00696863" w:rsidRPr="001E2827" w:rsidRDefault="00696863" w:rsidP="00696863">
      <w:pPr>
        <w:spacing w:line="240" w:lineRule="auto"/>
        <w:ind w:firstLine="708"/>
        <w:jc w:val="both"/>
        <w:rPr>
          <w:rFonts w:ascii="Cambria" w:hAnsi="Cambria" w:cs="Arial"/>
          <w:noProof/>
        </w:rPr>
      </w:pPr>
      <w:r w:rsidRPr="001E2827">
        <w:rPr>
          <w:rFonts w:ascii="Cambria" w:hAnsi="Cambria" w:cs="Arial"/>
          <w:noProof/>
        </w:rPr>
        <w:t>Considerando los beneficios que trae consigo participar en CVC, la pregunta que queda es ¿La compañía tiene lo necesario para participar en este juego?</w:t>
      </w:r>
    </w:p>
    <w:p w14:paraId="1D7DA61D" w14:textId="77777777" w:rsidR="00A152FB" w:rsidRPr="001E2827" w:rsidRDefault="00A152FB" w:rsidP="004C7B17">
      <w:pPr>
        <w:spacing w:line="240" w:lineRule="auto"/>
        <w:rPr>
          <w:rFonts w:ascii="Cambria" w:hAnsi="Cambria" w:cs="Arial"/>
          <w:u w:val="single"/>
        </w:rPr>
      </w:pPr>
    </w:p>
    <w:p w14:paraId="785A73A2" w14:textId="26C9AC36" w:rsidR="00A152FB" w:rsidRDefault="00A152FB" w:rsidP="004C7B17">
      <w:pPr>
        <w:spacing w:line="240" w:lineRule="auto"/>
        <w:rPr>
          <w:rFonts w:ascii="Cambria" w:hAnsi="Cambria" w:cs="Arial"/>
          <w:u w:val="single"/>
        </w:rPr>
      </w:pPr>
    </w:p>
    <w:p w14:paraId="21E04BBE" w14:textId="34C66D60" w:rsidR="00696863" w:rsidRDefault="00696863" w:rsidP="004C7B17">
      <w:pPr>
        <w:spacing w:line="240" w:lineRule="auto"/>
        <w:rPr>
          <w:rFonts w:ascii="Cambria" w:hAnsi="Cambria" w:cs="Arial"/>
          <w:u w:val="single"/>
        </w:rPr>
      </w:pPr>
    </w:p>
    <w:p w14:paraId="3B5EBBF0" w14:textId="3C5CCBA4" w:rsidR="00696863" w:rsidRDefault="00696863" w:rsidP="004C7B17">
      <w:pPr>
        <w:spacing w:line="240" w:lineRule="auto"/>
        <w:rPr>
          <w:rFonts w:ascii="Cambria" w:hAnsi="Cambria" w:cs="Arial"/>
          <w:u w:val="single"/>
        </w:rPr>
      </w:pPr>
    </w:p>
    <w:p w14:paraId="4EFD2A2B" w14:textId="77777777" w:rsidR="00696863" w:rsidRPr="001E2827" w:rsidRDefault="00696863" w:rsidP="004C7B17">
      <w:pPr>
        <w:spacing w:line="240" w:lineRule="auto"/>
        <w:rPr>
          <w:rFonts w:ascii="Cambria" w:hAnsi="Cambria" w:cs="Arial"/>
          <w:u w:val="single"/>
        </w:rPr>
      </w:pPr>
    </w:p>
    <w:p w14:paraId="41130A88" w14:textId="440E0DC9" w:rsidR="00A152FB" w:rsidRPr="0063232B" w:rsidRDefault="00A152FB" w:rsidP="0063232B">
      <w:pPr>
        <w:pStyle w:val="Ttulo4"/>
        <w:numPr>
          <w:ilvl w:val="2"/>
          <w:numId w:val="13"/>
        </w:numPr>
      </w:pPr>
      <w:r w:rsidRPr="0063232B">
        <w:lastRenderedPageBreak/>
        <w:t>Impactos del CVC en los ecosistemas de innovación y emprendimiento.</w:t>
      </w:r>
    </w:p>
    <w:p w14:paraId="1287E6D7" w14:textId="77777777" w:rsidR="00A152FB" w:rsidRPr="001E2827" w:rsidRDefault="00A152FB" w:rsidP="00696863">
      <w:pPr>
        <w:spacing w:line="240" w:lineRule="auto"/>
        <w:ind w:firstLine="360"/>
        <w:jc w:val="both"/>
        <w:rPr>
          <w:rFonts w:ascii="Cambria" w:hAnsi="Cambria" w:cs="Arial"/>
        </w:rPr>
      </w:pPr>
      <w:r w:rsidRPr="001E2827">
        <w:rPr>
          <w:rFonts w:ascii="Cambria" w:hAnsi="Cambria" w:cs="Arial"/>
        </w:rPr>
        <w:t xml:space="preserve">La participación en el </w:t>
      </w:r>
      <w:r w:rsidRPr="001E2827">
        <w:rPr>
          <w:rFonts w:ascii="Cambria" w:hAnsi="Cambria" w:cs="Arial"/>
          <w:i/>
        </w:rPr>
        <w:t xml:space="preserve">mundo </w:t>
      </w:r>
      <w:proofErr w:type="gramStart"/>
      <w:r w:rsidRPr="001E2827">
        <w:rPr>
          <w:rFonts w:ascii="Cambria" w:hAnsi="Cambria" w:cs="Arial"/>
          <w:i/>
        </w:rPr>
        <w:t>start-up</w:t>
      </w:r>
      <w:proofErr w:type="gramEnd"/>
      <w:r w:rsidRPr="001E2827">
        <w:rPr>
          <w:rFonts w:ascii="Cambria" w:hAnsi="Cambria" w:cs="Arial"/>
        </w:rPr>
        <w:t xml:space="preserve"> es un fenómeno global, que tiene cifras e impactos globales. El año 2017, el 20% de los tratos realizados a nivel mundial fueron protagonizados por CVC. Del mismo modo, la cantidad de fondos CVC que invirtieron por primera vez aumentó en un 66% el año 2017 en comparación con el año anterior, mientras que su participación en etapas tempranas (semilla) aumentó en un 45% </w:t>
      </w:r>
      <w:r w:rsidRPr="001E2827">
        <w:rPr>
          <w:rFonts w:ascii="Cambria" w:hAnsi="Cambria" w:cs="Arial"/>
          <w:noProof/>
        </w:rPr>
        <w:t>(CB INSIGHTS, 2017)</w:t>
      </w:r>
      <w:r w:rsidRPr="001E2827">
        <w:rPr>
          <w:rFonts w:ascii="Cambria" w:hAnsi="Cambria" w:cs="Arial"/>
        </w:rPr>
        <w:t xml:space="preserve">. </w:t>
      </w:r>
    </w:p>
    <w:p w14:paraId="02AF7B02" w14:textId="77777777" w:rsidR="00A152FB" w:rsidRPr="001E2827" w:rsidRDefault="00A152FB" w:rsidP="00696863">
      <w:pPr>
        <w:spacing w:line="240" w:lineRule="auto"/>
        <w:ind w:firstLine="360"/>
        <w:jc w:val="both"/>
        <w:rPr>
          <w:rFonts w:ascii="Cambria" w:hAnsi="Cambria" w:cs="Arial"/>
        </w:rPr>
      </w:pPr>
      <w:r w:rsidRPr="001E2827">
        <w:rPr>
          <w:rFonts w:ascii="Cambria" w:hAnsi="Cambria" w:cs="Arial"/>
        </w:rPr>
        <w:t xml:space="preserve">La aparición del </w:t>
      </w:r>
      <w:r w:rsidRPr="001E2827">
        <w:rPr>
          <w:rFonts w:ascii="Cambria" w:hAnsi="Cambria" w:cs="Arial"/>
          <w:i/>
        </w:rPr>
        <w:t xml:space="preserve">corporate venture capital </w:t>
      </w:r>
      <w:r w:rsidRPr="001E2827">
        <w:rPr>
          <w:rFonts w:ascii="Cambria" w:hAnsi="Cambria" w:cs="Arial"/>
        </w:rPr>
        <w:t xml:space="preserve">genera impactos en la inversión y en la adquisición de compañías. Si se toma como ejemplo una industria que es tendencia, como la inteligencia artificial (AI), se puede observar que hay una relación entre la inversión que realizan los CVC y los </w:t>
      </w:r>
      <w:r w:rsidRPr="001E2827">
        <w:rPr>
          <w:rFonts w:ascii="Cambria" w:hAnsi="Cambria" w:cs="Arial"/>
          <w:i/>
        </w:rPr>
        <w:t xml:space="preserve">Merge &amp; Adquisition </w:t>
      </w:r>
      <w:r w:rsidRPr="001E2827">
        <w:rPr>
          <w:rFonts w:ascii="Cambria" w:hAnsi="Cambria" w:cs="Arial"/>
        </w:rPr>
        <w:t xml:space="preserve">(M&amp;A) de las compañías. La adquisición final de las start-ups apoyadas es fundamental para cerrar el ciclo de vida de un emprendimiento dentro de un ecosistema de innovación y emprendimiento </w:t>
      </w:r>
      <w:r w:rsidRPr="001E2827">
        <w:rPr>
          <w:rFonts w:ascii="Cambria" w:hAnsi="Cambria" w:cs="Arial"/>
          <w:noProof/>
        </w:rPr>
        <w:t>(CB INSIGHTS, 2017)</w:t>
      </w:r>
      <w:r w:rsidRPr="001E2827">
        <w:rPr>
          <w:rFonts w:ascii="Cambria" w:hAnsi="Cambria" w:cs="Arial"/>
        </w:rPr>
        <w:t xml:space="preserve">. </w:t>
      </w:r>
    </w:p>
    <w:p w14:paraId="0BE45051" w14:textId="77777777" w:rsidR="009F4D9D" w:rsidRDefault="00A152FB" w:rsidP="009F4D9D">
      <w:pPr>
        <w:keepNext/>
        <w:spacing w:line="240" w:lineRule="auto"/>
        <w:jc w:val="center"/>
      </w:pPr>
      <w:r w:rsidRPr="001E2827">
        <w:rPr>
          <w:rFonts w:ascii="Cambria" w:hAnsi="Cambria" w:cs="Arial"/>
          <w:noProof/>
        </w:rPr>
        <w:drawing>
          <wp:inline distT="0" distB="0" distL="0" distR="0" wp14:anchorId="0D8D81DC" wp14:editId="2164052A">
            <wp:extent cx="4782820" cy="2032635"/>
            <wp:effectExtent l="0" t="0" r="0" b="571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82820" cy="2032635"/>
                    </a:xfrm>
                    <a:prstGeom prst="rect">
                      <a:avLst/>
                    </a:prstGeom>
                    <a:noFill/>
                    <a:ln>
                      <a:noFill/>
                    </a:ln>
                  </pic:spPr>
                </pic:pic>
              </a:graphicData>
            </a:graphic>
          </wp:inline>
        </w:drawing>
      </w:r>
    </w:p>
    <w:p w14:paraId="0E93F8B5" w14:textId="52F56DFF" w:rsidR="00035468" w:rsidRDefault="009F4D9D" w:rsidP="009F4D9D">
      <w:pPr>
        <w:pStyle w:val="Descripcin"/>
        <w:jc w:val="center"/>
      </w:pPr>
      <w:bookmarkStart w:id="36" w:name="_Toc519631150"/>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10</w:t>
      </w:r>
      <w:r w:rsidR="00464FAC">
        <w:rPr>
          <w:noProof/>
        </w:rPr>
        <w:fldChar w:fldCharType="end"/>
      </w:r>
      <w:r>
        <w:t xml:space="preserve"> </w:t>
      </w:r>
      <w:r w:rsidRPr="00110883">
        <w:t>participación por parte de los cvc en rondas de financiemiento (cb insights, 2017)</w:t>
      </w:r>
      <w:bookmarkEnd w:id="36"/>
    </w:p>
    <w:p w14:paraId="61225946" w14:textId="77777777" w:rsidR="009F4D9D" w:rsidRDefault="00A152FB" w:rsidP="009F4D9D">
      <w:pPr>
        <w:keepNext/>
        <w:spacing w:line="240" w:lineRule="auto"/>
        <w:jc w:val="center"/>
      </w:pPr>
      <w:r w:rsidRPr="001E2827">
        <w:rPr>
          <w:rFonts w:ascii="Cambria" w:hAnsi="Cambria" w:cs="Arial"/>
          <w:noProof/>
        </w:rPr>
        <w:drawing>
          <wp:inline distT="0" distB="0" distL="0" distR="0" wp14:anchorId="08BB9297" wp14:editId="7C860D69">
            <wp:extent cx="4860290" cy="2131060"/>
            <wp:effectExtent l="0" t="0" r="0" b="254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 cstate="print">
                      <a:extLst>
                        <a:ext uri="{28A0092B-C50C-407E-A947-70E740481C1C}">
                          <a14:useLocalDpi xmlns:a14="http://schemas.microsoft.com/office/drawing/2010/main" val="0"/>
                        </a:ext>
                      </a:extLst>
                    </a:blip>
                    <a:srcRect l="909"/>
                    <a:stretch>
                      <a:fillRect/>
                    </a:stretch>
                  </pic:blipFill>
                  <pic:spPr bwMode="auto">
                    <a:xfrm>
                      <a:off x="0" y="0"/>
                      <a:ext cx="4860290" cy="2131060"/>
                    </a:xfrm>
                    <a:prstGeom prst="rect">
                      <a:avLst/>
                    </a:prstGeom>
                    <a:noFill/>
                    <a:ln>
                      <a:noFill/>
                    </a:ln>
                  </pic:spPr>
                </pic:pic>
              </a:graphicData>
            </a:graphic>
          </wp:inline>
        </w:drawing>
      </w:r>
    </w:p>
    <w:p w14:paraId="5B0C20F2" w14:textId="51D245E5" w:rsidR="00035468" w:rsidRDefault="009F4D9D" w:rsidP="009F4D9D">
      <w:pPr>
        <w:pStyle w:val="Descripcin"/>
        <w:jc w:val="center"/>
      </w:pPr>
      <w:bookmarkStart w:id="37" w:name="_Toc519631151"/>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11</w:t>
      </w:r>
      <w:r w:rsidR="00464FAC">
        <w:rPr>
          <w:noProof/>
        </w:rPr>
        <w:fldChar w:fldCharType="end"/>
      </w:r>
      <w:r>
        <w:t xml:space="preserve"> </w:t>
      </w:r>
      <w:r w:rsidRPr="00770BFF">
        <w:t>relación entre financiemiento y m&amp;a (cb insights, 2017)</w:t>
      </w:r>
      <w:bookmarkEnd w:id="37"/>
    </w:p>
    <w:p w14:paraId="6B100E5D" w14:textId="77777777" w:rsidR="00A152FB" w:rsidRPr="001E2827" w:rsidRDefault="00A152FB" w:rsidP="00035468">
      <w:pPr>
        <w:spacing w:line="240" w:lineRule="auto"/>
        <w:ind w:firstLine="708"/>
        <w:jc w:val="both"/>
        <w:rPr>
          <w:rFonts w:ascii="Cambria" w:hAnsi="Cambria" w:cs="Arial"/>
        </w:rPr>
      </w:pPr>
      <w:r w:rsidRPr="001E2827">
        <w:rPr>
          <w:rFonts w:ascii="Cambria" w:hAnsi="Cambria" w:cs="Arial"/>
        </w:rPr>
        <w:t xml:space="preserve">Otro gran impacto que pueden tener los CVC en un ecosistema es que participan en toda la cadena de financimeinto y que, no solamente invierten en start-ups, sino que también adquieren compañías. Un gran ejemplo de esto es Unilever, que entre </w:t>
      </w:r>
      <w:r w:rsidRPr="001E2827">
        <w:rPr>
          <w:rFonts w:ascii="Cambria" w:hAnsi="Cambria" w:cs="Arial"/>
          <w:i/>
        </w:rPr>
        <w:t xml:space="preserve">Unilever corporate, Unilever </w:t>
      </w:r>
      <w:proofErr w:type="gramStart"/>
      <w:r w:rsidRPr="001E2827">
        <w:rPr>
          <w:rFonts w:ascii="Cambria" w:hAnsi="Cambria" w:cs="Arial"/>
          <w:i/>
        </w:rPr>
        <w:t xml:space="preserve">Ventures </w:t>
      </w:r>
      <w:r w:rsidRPr="001E2827">
        <w:rPr>
          <w:rFonts w:ascii="Cambria" w:hAnsi="Cambria" w:cs="Arial"/>
        </w:rPr>
        <w:t xml:space="preserve"> y</w:t>
      </w:r>
      <w:proofErr w:type="gramEnd"/>
      <w:r w:rsidRPr="001E2827">
        <w:rPr>
          <w:rFonts w:ascii="Cambria" w:hAnsi="Cambria" w:cs="Arial"/>
        </w:rPr>
        <w:t xml:space="preserve"> su laboratorio de innovación </w:t>
      </w:r>
      <w:r w:rsidRPr="001E2827">
        <w:rPr>
          <w:rFonts w:ascii="Cambria" w:hAnsi="Cambria" w:cs="Arial"/>
          <w:i/>
        </w:rPr>
        <w:t>Unilever Foundry</w:t>
      </w:r>
      <w:r w:rsidRPr="001E2827">
        <w:rPr>
          <w:rFonts w:ascii="Cambria" w:hAnsi="Cambria" w:cs="Arial"/>
        </w:rPr>
        <w:t xml:space="preserve"> realizó 60 movimientos, ya sea financiando o adquiriendo compañías dentro del año 2017 </w:t>
      </w:r>
      <w:r w:rsidRPr="001E2827">
        <w:rPr>
          <w:rFonts w:ascii="Cambria" w:hAnsi="Cambria" w:cs="Arial"/>
          <w:noProof/>
        </w:rPr>
        <w:t xml:space="preserve"> (CB INSIGHTS, 2017)</w:t>
      </w:r>
      <w:r w:rsidRPr="001E2827">
        <w:rPr>
          <w:rFonts w:ascii="Cambria" w:hAnsi="Cambria" w:cs="Arial"/>
        </w:rPr>
        <w:t>.</w:t>
      </w:r>
    </w:p>
    <w:p w14:paraId="59E06B30" w14:textId="77777777" w:rsidR="009F4D9D" w:rsidRDefault="00A152FB" w:rsidP="009F4D9D">
      <w:pPr>
        <w:keepNext/>
        <w:spacing w:line="240" w:lineRule="auto"/>
        <w:jc w:val="center"/>
      </w:pPr>
      <w:r w:rsidRPr="001E2827">
        <w:rPr>
          <w:rFonts w:ascii="Cambria" w:hAnsi="Cambria" w:cs="Arial"/>
          <w:noProof/>
        </w:rPr>
        <w:lastRenderedPageBreak/>
        <w:drawing>
          <wp:inline distT="0" distB="0" distL="0" distR="0" wp14:anchorId="1EF37124" wp14:editId="5DC53F41">
            <wp:extent cx="4958715" cy="4339590"/>
            <wp:effectExtent l="0" t="0" r="0" b="381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58715" cy="4339590"/>
                    </a:xfrm>
                    <a:prstGeom prst="rect">
                      <a:avLst/>
                    </a:prstGeom>
                    <a:noFill/>
                    <a:ln>
                      <a:noFill/>
                    </a:ln>
                  </pic:spPr>
                </pic:pic>
              </a:graphicData>
            </a:graphic>
          </wp:inline>
        </w:drawing>
      </w:r>
      <w:bookmarkEnd w:id="31"/>
    </w:p>
    <w:p w14:paraId="2F890CF8" w14:textId="375DD181" w:rsidR="00035468" w:rsidRDefault="009F4D9D" w:rsidP="009F4D9D">
      <w:pPr>
        <w:pStyle w:val="Descripcin"/>
        <w:jc w:val="center"/>
      </w:pPr>
      <w:bookmarkStart w:id="38" w:name="_Toc519631152"/>
      <w:r>
        <w:t xml:space="preserve">Figura </w:t>
      </w:r>
      <w:r w:rsidR="00464FAC">
        <w:rPr>
          <w:noProof/>
        </w:rPr>
        <w:fldChar w:fldCharType="begin"/>
      </w:r>
      <w:r w:rsidR="00464FAC">
        <w:rPr>
          <w:noProof/>
        </w:rPr>
        <w:instrText xml:space="preserve"> SEQ Figura \* ARABIC </w:instrText>
      </w:r>
      <w:r w:rsidR="00464FAC">
        <w:rPr>
          <w:noProof/>
        </w:rPr>
        <w:fldChar w:fldCharType="separate"/>
      </w:r>
      <w:r>
        <w:rPr>
          <w:noProof/>
        </w:rPr>
        <w:t>12</w:t>
      </w:r>
      <w:r w:rsidR="00464FAC">
        <w:rPr>
          <w:noProof/>
        </w:rPr>
        <w:fldChar w:fldCharType="end"/>
      </w:r>
      <w:r>
        <w:t xml:space="preserve"> </w:t>
      </w:r>
      <w:r w:rsidRPr="00951C5A">
        <w:t>participación de una corporación a través de diversas figuras de cvc (cb insights, 2017)</w:t>
      </w:r>
      <w:bookmarkEnd w:id="38"/>
    </w:p>
    <w:p w14:paraId="179618BB" w14:textId="69F8C803" w:rsidR="00035468" w:rsidRDefault="00035468" w:rsidP="004C7B17">
      <w:pPr>
        <w:spacing w:line="240" w:lineRule="auto"/>
        <w:rPr>
          <w:b/>
          <w:sz w:val="28"/>
        </w:rPr>
      </w:pPr>
    </w:p>
    <w:p w14:paraId="081E080A" w14:textId="03271F29" w:rsidR="0063232B" w:rsidRDefault="0063232B" w:rsidP="004C7B17">
      <w:pPr>
        <w:spacing w:line="240" w:lineRule="auto"/>
        <w:rPr>
          <w:b/>
          <w:sz w:val="28"/>
        </w:rPr>
      </w:pPr>
    </w:p>
    <w:p w14:paraId="0EE30BDD" w14:textId="374AD7F5" w:rsidR="0063232B" w:rsidRDefault="0063232B" w:rsidP="004C7B17">
      <w:pPr>
        <w:spacing w:line="240" w:lineRule="auto"/>
        <w:rPr>
          <w:b/>
          <w:sz w:val="28"/>
        </w:rPr>
      </w:pPr>
    </w:p>
    <w:p w14:paraId="4D4BA519" w14:textId="6A099AC7" w:rsidR="0063232B" w:rsidRDefault="0063232B" w:rsidP="004C7B17">
      <w:pPr>
        <w:spacing w:line="240" w:lineRule="auto"/>
        <w:rPr>
          <w:b/>
          <w:sz w:val="28"/>
        </w:rPr>
      </w:pPr>
    </w:p>
    <w:p w14:paraId="0D83B750" w14:textId="111C2493" w:rsidR="0063232B" w:rsidRDefault="0063232B" w:rsidP="004C7B17">
      <w:pPr>
        <w:spacing w:line="240" w:lineRule="auto"/>
        <w:rPr>
          <w:b/>
          <w:sz w:val="28"/>
        </w:rPr>
      </w:pPr>
    </w:p>
    <w:p w14:paraId="7FB3CAD4" w14:textId="2F792665" w:rsidR="0063232B" w:rsidRDefault="0063232B" w:rsidP="004C7B17">
      <w:pPr>
        <w:spacing w:line="240" w:lineRule="auto"/>
        <w:rPr>
          <w:b/>
          <w:sz w:val="28"/>
        </w:rPr>
      </w:pPr>
    </w:p>
    <w:p w14:paraId="55C2C270" w14:textId="2BAA230C" w:rsidR="0063232B" w:rsidRDefault="0063232B" w:rsidP="004C7B17">
      <w:pPr>
        <w:spacing w:line="240" w:lineRule="auto"/>
        <w:rPr>
          <w:b/>
          <w:sz w:val="28"/>
        </w:rPr>
      </w:pPr>
    </w:p>
    <w:p w14:paraId="390F4D77" w14:textId="1B1B9A5C" w:rsidR="0063232B" w:rsidRDefault="0063232B" w:rsidP="004C7B17">
      <w:pPr>
        <w:spacing w:line="240" w:lineRule="auto"/>
        <w:rPr>
          <w:b/>
          <w:sz w:val="28"/>
        </w:rPr>
      </w:pPr>
    </w:p>
    <w:p w14:paraId="0CFD83E2" w14:textId="0C058A51" w:rsidR="0063232B" w:rsidRDefault="0063232B" w:rsidP="004C7B17">
      <w:pPr>
        <w:spacing w:line="240" w:lineRule="auto"/>
        <w:rPr>
          <w:b/>
          <w:sz w:val="28"/>
        </w:rPr>
      </w:pPr>
    </w:p>
    <w:p w14:paraId="4B9804BD" w14:textId="77777777" w:rsidR="0063232B" w:rsidRDefault="0063232B" w:rsidP="004C7B17">
      <w:pPr>
        <w:spacing w:line="240" w:lineRule="auto"/>
        <w:rPr>
          <w:b/>
          <w:sz w:val="28"/>
        </w:rPr>
      </w:pPr>
    </w:p>
    <w:p w14:paraId="1B5B44BE" w14:textId="7695C76E" w:rsidR="00D7134B" w:rsidRPr="00043DC7" w:rsidRDefault="00203658" w:rsidP="00CF7E77">
      <w:pPr>
        <w:pStyle w:val="Ttulo1"/>
        <w:numPr>
          <w:ilvl w:val="0"/>
          <w:numId w:val="13"/>
        </w:numPr>
        <w:spacing w:line="276" w:lineRule="auto"/>
        <w:rPr>
          <w:rFonts w:cstheme="minorHAnsi"/>
          <w:color w:val="auto"/>
        </w:rPr>
      </w:pPr>
      <w:bookmarkStart w:id="39" w:name="_Toc519630662"/>
      <w:r w:rsidRPr="00043DC7">
        <w:rPr>
          <w:rFonts w:cstheme="minorHAnsi"/>
          <w:color w:val="auto"/>
        </w:rPr>
        <w:lastRenderedPageBreak/>
        <w:t>Ecosistemas de emprendimiento a nivel mundial</w:t>
      </w:r>
      <w:bookmarkEnd w:id="39"/>
    </w:p>
    <w:p w14:paraId="2D11CB83" w14:textId="67A8D0F9" w:rsidR="004D19A2" w:rsidRDefault="00214BAC" w:rsidP="001E011C">
      <w:pPr>
        <w:spacing w:line="276" w:lineRule="auto"/>
        <w:ind w:firstLine="360"/>
        <w:jc w:val="both"/>
        <w:rPr>
          <w:rFonts w:ascii="Cambria" w:hAnsi="Cambria" w:cstheme="minorHAnsi"/>
        </w:rPr>
      </w:pPr>
      <w:r w:rsidRPr="00043DC7">
        <w:rPr>
          <w:rFonts w:ascii="Cambria" w:hAnsi="Cambria" w:cstheme="minorHAnsi"/>
        </w:rPr>
        <w:t xml:space="preserve">Dentro de este trabajo se realizó un estudio de los distintos ecosistemas emblemáticos de emprendimiento que existen en el mundo. La finalidad de esto es lograr reconocer cuáles fueron los factores claves para su desarrollo y éxito. Dentro de cada uno de los ecosistemas se seleccionaron los factores </w:t>
      </w:r>
      <w:r w:rsidR="00AA76A3" w:rsidRPr="00043DC7">
        <w:rPr>
          <w:rFonts w:ascii="Cambria" w:hAnsi="Cambria" w:cstheme="minorHAnsi"/>
        </w:rPr>
        <w:t>que,</w:t>
      </w:r>
      <w:r w:rsidRPr="00043DC7">
        <w:rPr>
          <w:rFonts w:ascii="Cambria" w:hAnsi="Cambria" w:cstheme="minorHAnsi"/>
        </w:rPr>
        <w:t xml:space="preserve"> a nuestro juicio, fueron los más críticos para el desarrollo exitoso del modelo.</w:t>
      </w:r>
      <w:r w:rsidR="00035468">
        <w:rPr>
          <w:rFonts w:ascii="Cambria" w:hAnsi="Cambria" w:cstheme="minorHAnsi"/>
        </w:rPr>
        <w:t xml:space="preserve"> </w:t>
      </w:r>
    </w:p>
    <w:p w14:paraId="5265BE6B" w14:textId="5F6073D9" w:rsidR="00035468" w:rsidRDefault="00035468" w:rsidP="0063232B">
      <w:pPr>
        <w:spacing w:line="276" w:lineRule="auto"/>
        <w:ind w:firstLine="360"/>
        <w:jc w:val="both"/>
        <w:rPr>
          <w:rFonts w:ascii="Cambria" w:hAnsi="Cambria" w:cstheme="minorHAnsi"/>
        </w:rPr>
      </w:pPr>
      <w:r>
        <w:rPr>
          <w:rFonts w:ascii="Cambria" w:hAnsi="Cambria" w:cstheme="minorHAnsi"/>
        </w:rPr>
        <w:t xml:space="preserve">Este trabajo fue realizado de manera conjunta </w:t>
      </w:r>
      <w:r w:rsidR="001E011C" w:rsidRPr="0063232B">
        <w:rPr>
          <w:rFonts w:ascii="Cambria" w:hAnsi="Cambria" w:cstheme="minorHAnsi"/>
          <w:b/>
        </w:rPr>
        <w:t xml:space="preserve">a María Magdalena Guzmán </w:t>
      </w:r>
      <w:r w:rsidR="001E011C" w:rsidRPr="0063232B">
        <w:rPr>
          <w:rFonts w:ascii="Cambria" w:hAnsi="Cambria" w:cstheme="minorHAnsi"/>
        </w:rPr>
        <w:t>y</w:t>
      </w:r>
      <w:r w:rsidR="001E011C" w:rsidRPr="0063232B">
        <w:rPr>
          <w:rFonts w:ascii="Cambria" w:hAnsi="Cambria" w:cstheme="minorHAnsi"/>
          <w:b/>
        </w:rPr>
        <w:t xml:space="preserve"> Luis Valenzuela</w:t>
      </w:r>
      <w:r w:rsidR="001E011C">
        <w:rPr>
          <w:rFonts w:ascii="Cambria" w:hAnsi="Cambria" w:cstheme="minorHAnsi"/>
        </w:rPr>
        <w:t xml:space="preserve"> quienes realizaron el estudio de </w:t>
      </w:r>
      <w:r w:rsidR="001E011C">
        <w:rPr>
          <w:rFonts w:ascii="Cambria" w:hAnsi="Cambria" w:cstheme="minorHAnsi"/>
          <w:i/>
        </w:rPr>
        <w:t xml:space="preserve">Silicon Valley, </w:t>
      </w:r>
      <w:r w:rsidR="001E011C">
        <w:rPr>
          <w:rFonts w:ascii="Cambria" w:hAnsi="Cambria" w:cstheme="minorHAnsi"/>
        </w:rPr>
        <w:t>Nueva York, Miami; y Singapur, Londres, Mé</w:t>
      </w:r>
      <w:r w:rsidR="0037101D">
        <w:rPr>
          <w:rFonts w:ascii="Cambria" w:hAnsi="Cambria" w:cstheme="minorHAnsi"/>
        </w:rPr>
        <w:t>x</w:t>
      </w:r>
      <w:r w:rsidR="001E011C">
        <w:rPr>
          <w:rFonts w:ascii="Cambria" w:hAnsi="Cambria" w:cstheme="minorHAnsi"/>
        </w:rPr>
        <w:t xml:space="preserve">ico, respectivamente. Lo que figura en esta tesis corresponden a extractos de dichos trabajos y que pueden ser ubicados en la bibliografía. </w:t>
      </w:r>
    </w:p>
    <w:p w14:paraId="1641C719" w14:textId="77777777" w:rsidR="00A52654" w:rsidRDefault="00A52654" w:rsidP="00345A9F">
      <w:pPr>
        <w:spacing w:line="276" w:lineRule="auto"/>
        <w:jc w:val="both"/>
        <w:rPr>
          <w:rFonts w:ascii="Cambria" w:hAnsi="Cambria" w:cstheme="minorHAnsi"/>
        </w:rPr>
      </w:pPr>
    </w:p>
    <w:p w14:paraId="5875F22C" w14:textId="618477E1" w:rsidR="00315FAB" w:rsidRDefault="00315FAB" w:rsidP="00315FAB">
      <w:pPr>
        <w:pStyle w:val="Ttulo2"/>
        <w:numPr>
          <w:ilvl w:val="1"/>
          <w:numId w:val="13"/>
        </w:numPr>
        <w:spacing w:line="276" w:lineRule="auto"/>
        <w:rPr>
          <w:rFonts w:cstheme="minorHAnsi"/>
        </w:rPr>
      </w:pPr>
      <w:bookmarkStart w:id="40" w:name="_Toc519630663"/>
      <w:r>
        <w:rPr>
          <w:rFonts w:cstheme="minorHAnsi"/>
        </w:rPr>
        <w:t>Estados Unidos</w:t>
      </w:r>
      <w:bookmarkEnd w:id="40"/>
      <w:r w:rsidR="001E011C">
        <w:rPr>
          <w:rFonts w:cstheme="minorHAnsi"/>
        </w:rPr>
        <w:t xml:space="preserve"> </w:t>
      </w:r>
    </w:p>
    <w:p w14:paraId="586AB002" w14:textId="6C38C7D6" w:rsidR="00A52654" w:rsidRPr="00A52654" w:rsidRDefault="00A52654" w:rsidP="00AE696E">
      <w:pPr>
        <w:pStyle w:val="Ttulo2"/>
        <w:numPr>
          <w:ilvl w:val="2"/>
          <w:numId w:val="13"/>
        </w:numPr>
      </w:pPr>
      <w:bookmarkStart w:id="41" w:name="_Toc519630664"/>
      <w:r w:rsidRPr="00A52654">
        <w:t xml:space="preserve">Silicon Valley </w:t>
      </w:r>
      <w:r w:rsidRPr="00A52654">
        <w:rPr>
          <w:rFonts w:cstheme="minorHAnsi"/>
        </w:rPr>
        <w:t>(Guzmán, 2018)</w:t>
      </w:r>
      <w:bookmarkEnd w:id="41"/>
    </w:p>
    <w:p w14:paraId="618DE0B3" w14:textId="6F269454" w:rsidR="00315FAB" w:rsidRPr="00D53B94" w:rsidRDefault="00D009DB" w:rsidP="00A52654">
      <w:pPr>
        <w:pStyle w:val="Ttulo3"/>
        <w:numPr>
          <w:ilvl w:val="3"/>
          <w:numId w:val="13"/>
        </w:numPr>
        <w:spacing w:line="276" w:lineRule="auto"/>
        <w:rPr>
          <w:rFonts w:cstheme="minorHAnsi"/>
          <w:b/>
          <w:color w:val="auto"/>
        </w:rPr>
      </w:pPr>
      <w:bookmarkStart w:id="42" w:name="_Toc519630665"/>
      <w:r w:rsidRPr="006257A6">
        <w:rPr>
          <w:rFonts w:cstheme="minorHAnsi"/>
          <w:b/>
          <w:color w:val="auto"/>
          <w:sz w:val="28"/>
        </w:rPr>
        <w:t>H</w:t>
      </w:r>
      <w:r w:rsidR="001A154C" w:rsidRPr="006257A6">
        <w:rPr>
          <w:rFonts w:cstheme="minorHAnsi"/>
          <w:b/>
          <w:color w:val="auto"/>
          <w:sz w:val="28"/>
        </w:rPr>
        <w:t>istoria</w:t>
      </w:r>
      <w:r>
        <w:rPr>
          <w:rFonts w:cstheme="minorHAnsi"/>
          <w:b/>
          <w:color w:val="auto"/>
        </w:rPr>
        <w:t xml:space="preserve"> </w:t>
      </w:r>
      <w:r w:rsidRPr="006257A6">
        <w:rPr>
          <w:rFonts w:cstheme="minorHAnsi"/>
          <w:b/>
          <w:color w:val="auto"/>
          <w:sz w:val="28"/>
        </w:rPr>
        <w:t>y contexto</w:t>
      </w:r>
      <w:bookmarkEnd w:id="42"/>
    </w:p>
    <w:p w14:paraId="13416706" w14:textId="458BFC8F" w:rsidR="004343DA" w:rsidRPr="00E41C36" w:rsidRDefault="004343DA" w:rsidP="006257A6">
      <w:pPr>
        <w:ind w:firstLine="284"/>
        <w:jc w:val="both"/>
        <w:rPr>
          <w:rFonts w:ascii="Cambria" w:hAnsi="Cambria"/>
        </w:rPr>
      </w:pPr>
      <w:r w:rsidRPr="00E41C36">
        <w:rPr>
          <w:rFonts w:ascii="Cambria" w:eastAsia="Times New Roman" w:hAnsi="Cambria" w:cs="Times New Roman"/>
        </w:rPr>
        <w:t>La denominación "Silicon Valley" trata de un espacio geográfico de un enorme dinamismo empresarial que abarca la parte sur de la Bahía de San Francisco, más concretamente el Valle de Santa Clara. La ciudad más importante en densidad de población es San José, pero Silicon Valley está muy asociada a las ciudades de Palo Alto y Menlo Park. Zona agrícola por excelencia, hasta que los Stanfords (una familia de ricos empresarios ferroviarios) crearon, en 1891, la Universidad de Stanford, llamada realmente Leland Stanford Jr. University. Hoy conforma un territorio físico y mental, un gran motor de ideas y recursos humanos de las empresas. La universidad promueve una filosofía de trabajo que da orientación empresarial a la investigación científica, transformando ideas en oportunidades de negocios y/o plataformas de alta productividad para uso institucional donde la innovación funciona como una sensible membrana de conexión con el mercado”</w:t>
      </w:r>
      <w:sdt>
        <w:sdtPr>
          <w:rPr>
            <w:rFonts w:ascii="Cambria" w:hAnsi="Cambria"/>
          </w:rPr>
          <w:id w:val="1813749636"/>
          <w:citation/>
        </w:sdtPr>
        <w:sdtEndPr/>
        <w:sdtContent>
          <w:r w:rsidRPr="00E41C36">
            <w:rPr>
              <w:rFonts w:ascii="Cambria" w:hAnsi="Cambria"/>
            </w:rPr>
            <w:fldChar w:fldCharType="begin"/>
          </w:r>
          <w:r w:rsidRPr="00E41C36">
            <w:rPr>
              <w:rFonts w:ascii="Cambria" w:eastAsia="Times New Roman" w:hAnsi="Cambria" w:cs="Times New Roman"/>
            </w:rPr>
            <w:instrText xml:space="preserve">CITATION Hug18 \l 1034 </w:instrText>
          </w:r>
          <w:r w:rsidRPr="00E41C36">
            <w:rPr>
              <w:rFonts w:ascii="Cambria" w:hAnsi="Cambria"/>
            </w:rPr>
            <w:fldChar w:fldCharType="separate"/>
          </w:r>
          <w:r w:rsidR="00976F07">
            <w:rPr>
              <w:rFonts w:ascii="Cambria" w:eastAsia="Times New Roman" w:hAnsi="Cambria" w:cs="Times New Roman"/>
              <w:noProof/>
            </w:rPr>
            <w:t xml:space="preserve"> </w:t>
          </w:r>
          <w:r w:rsidR="00976F07" w:rsidRPr="00976F07">
            <w:rPr>
              <w:rFonts w:ascii="Cambria" w:eastAsia="Times New Roman" w:hAnsi="Cambria" w:cs="Times New Roman"/>
              <w:noProof/>
            </w:rPr>
            <w:t>(Kuklinski, 2018)</w:t>
          </w:r>
          <w:r w:rsidRPr="00E41C36">
            <w:rPr>
              <w:rFonts w:ascii="Cambria" w:hAnsi="Cambria"/>
            </w:rPr>
            <w:fldChar w:fldCharType="end"/>
          </w:r>
        </w:sdtContent>
      </w:sdt>
      <w:r w:rsidRPr="00E41C36">
        <w:rPr>
          <w:rFonts w:ascii="Cambria" w:hAnsi="Cambria"/>
        </w:rPr>
        <w:t>.</w:t>
      </w:r>
    </w:p>
    <w:p w14:paraId="35C3E099" w14:textId="4B38D9EE" w:rsidR="004343DA" w:rsidRPr="00E41C36" w:rsidRDefault="004343DA" w:rsidP="006257A6">
      <w:pPr>
        <w:ind w:firstLine="284"/>
        <w:jc w:val="both"/>
        <w:rPr>
          <w:rFonts w:ascii="Cambria" w:hAnsi="Cambria"/>
        </w:rPr>
      </w:pPr>
      <w:r w:rsidRPr="00E41C36">
        <w:rPr>
          <w:rFonts w:ascii="Cambria" w:hAnsi="Cambria"/>
        </w:rPr>
        <w:t xml:space="preserve">Según Steve Blank, emprendedor serial, profesor de universidades de Silicon Valley y creador de la metodología de </w:t>
      </w:r>
      <w:r w:rsidRPr="00E41C36">
        <w:rPr>
          <w:rFonts w:ascii="Cambria" w:hAnsi="Cambria"/>
          <w:i/>
        </w:rPr>
        <w:t xml:space="preserve">customer development, </w:t>
      </w:r>
      <w:r w:rsidRPr="00E41C36">
        <w:rPr>
          <w:rFonts w:ascii="Cambria" w:hAnsi="Cambria"/>
        </w:rPr>
        <w:t xml:space="preserve">en su presentación </w:t>
      </w:r>
      <w:r w:rsidRPr="001A154C">
        <w:rPr>
          <w:rFonts w:ascii="Cambria" w:hAnsi="Cambria"/>
          <w:i/>
        </w:rPr>
        <w:t>“The secret history of Silicon Valley”,</w:t>
      </w:r>
      <w:r w:rsidRPr="00E41C36">
        <w:rPr>
          <w:rFonts w:ascii="Cambria" w:hAnsi="Cambria"/>
        </w:rPr>
        <w:t xml:space="preserve"> relata su teoría de los orígenes de este Hub, haciendo referencia a seis momentos históricos relevantes que fueron sucediéndose uno tras otro comenzando por la segunda guerra mundial y su desarrollo electrónico, el rol clave de personajes como Frederick Terman y William Shockley, la guerra fría y el desarrollo aeroespacial, y por último la llegada de los </w:t>
      </w:r>
      <w:r w:rsidRPr="00E41C36">
        <w:rPr>
          <w:rFonts w:ascii="Cambria" w:hAnsi="Cambria"/>
          <w:i/>
        </w:rPr>
        <w:t xml:space="preserve">Venture Capitals </w:t>
      </w:r>
      <w:r w:rsidRPr="00E41C36">
        <w:rPr>
          <w:rFonts w:ascii="Cambria" w:hAnsi="Cambria"/>
        </w:rPr>
        <w:t>a la zona</w:t>
      </w:r>
      <w:r w:rsidRPr="00E41C36">
        <w:rPr>
          <w:rFonts w:ascii="Cambria" w:hAnsi="Cambria"/>
          <w:i/>
        </w:rPr>
        <w:t xml:space="preserve">. </w:t>
      </w:r>
      <w:r w:rsidRPr="00E41C36">
        <w:rPr>
          <w:rFonts w:ascii="Cambria" w:hAnsi="Cambria"/>
        </w:rPr>
        <w:t xml:space="preserve">Sustancialmente sus ideas se podrían resumir en que la Universidad de Stanford con su profesor Sr. Terman y el gobierno de los Estados Unidos son los responsables de la cultura del emprendimiento dada en el sector, que la milicia americana jugó un papel de cliente para el desarrollo de tecnologías (creación de los semiconductores, las computadoras e internet), y por último que los capitales de riesgo transformaron al valle en un gran mercado corporativo </w:t>
      </w:r>
      <w:sdt>
        <w:sdtPr>
          <w:rPr>
            <w:rFonts w:ascii="Cambria" w:hAnsi="Cambria"/>
          </w:rPr>
          <w:id w:val="-23948974"/>
          <w:citation/>
        </w:sdtPr>
        <w:sdtEndPr/>
        <w:sdtContent>
          <w:r w:rsidRPr="00E41C36">
            <w:rPr>
              <w:rFonts w:ascii="Cambria" w:hAnsi="Cambria"/>
            </w:rPr>
            <w:fldChar w:fldCharType="begin"/>
          </w:r>
          <w:r w:rsidRPr="00E41C36">
            <w:rPr>
              <w:rFonts w:ascii="Cambria" w:hAnsi="Cambria"/>
            </w:rPr>
            <w:instrText xml:space="preserve"> CITATION Ste08 \l 1034 </w:instrText>
          </w:r>
          <w:r w:rsidRPr="00E41C36">
            <w:rPr>
              <w:rFonts w:ascii="Cambria" w:hAnsi="Cambria"/>
            </w:rPr>
            <w:fldChar w:fldCharType="separate"/>
          </w:r>
          <w:r w:rsidR="00976F07" w:rsidRPr="00976F07">
            <w:rPr>
              <w:rFonts w:ascii="Cambria" w:hAnsi="Cambria"/>
              <w:noProof/>
            </w:rPr>
            <w:t>(Blank, 2008)</w:t>
          </w:r>
          <w:r w:rsidRPr="00E41C36">
            <w:rPr>
              <w:rFonts w:ascii="Cambria" w:hAnsi="Cambria"/>
            </w:rPr>
            <w:fldChar w:fldCharType="end"/>
          </w:r>
        </w:sdtContent>
      </w:sdt>
      <w:r>
        <w:rPr>
          <w:rFonts w:ascii="Cambria" w:hAnsi="Cambria"/>
        </w:rPr>
        <w:t>.</w:t>
      </w:r>
    </w:p>
    <w:p w14:paraId="39866F45" w14:textId="404ADAFC" w:rsidR="004343DA" w:rsidRPr="00E41C36" w:rsidRDefault="004343DA" w:rsidP="006257A6">
      <w:pPr>
        <w:ind w:firstLine="284"/>
        <w:jc w:val="both"/>
        <w:rPr>
          <w:rFonts w:ascii="Cambria" w:hAnsi="Cambria"/>
        </w:rPr>
      </w:pPr>
      <w:r w:rsidRPr="00E41C36">
        <w:rPr>
          <w:rFonts w:ascii="Cambria" w:hAnsi="Cambria" w:cs="Times New Roman"/>
        </w:rPr>
        <w:t xml:space="preserve">Frederick Terman, ingeniero eléctrico, trabajó durante la guerra en el ejército americano ligado a </w:t>
      </w:r>
      <w:r w:rsidRPr="00E41C36">
        <w:rPr>
          <w:rFonts w:ascii="Cambria" w:hAnsi="Cambria" w:cs="Times New Roman"/>
          <w:i/>
        </w:rPr>
        <w:t xml:space="preserve">Radio Research Laboratory </w:t>
      </w:r>
      <w:r w:rsidRPr="00E41C36">
        <w:rPr>
          <w:rFonts w:ascii="Cambria" w:hAnsi="Cambria" w:cs="Times New Roman"/>
        </w:rPr>
        <w:t>de la Universid</w:t>
      </w:r>
      <w:r>
        <w:rPr>
          <w:rFonts w:ascii="Cambria" w:hAnsi="Cambria" w:cs="Times New Roman"/>
        </w:rPr>
        <w:t>ad</w:t>
      </w:r>
      <w:r w:rsidRPr="00E41C36">
        <w:rPr>
          <w:rFonts w:ascii="Cambria" w:hAnsi="Cambria" w:cs="Times New Roman"/>
        </w:rPr>
        <w:t xml:space="preserve"> de</w:t>
      </w:r>
      <w:r w:rsidRPr="00E41C36">
        <w:rPr>
          <w:rFonts w:ascii="Cambria" w:hAnsi="Cambria" w:cs="Times New Roman"/>
          <w:i/>
        </w:rPr>
        <w:t xml:space="preserve"> </w:t>
      </w:r>
      <w:r w:rsidRPr="00E41C36">
        <w:rPr>
          <w:rFonts w:ascii="Cambria" w:hAnsi="Cambria" w:cs="Times New Roman"/>
        </w:rPr>
        <w:t>Harvard en temas relacionados a radares. Al término de la guerra fue nombrado Decano de la Facultad de Ingeni</w:t>
      </w:r>
      <w:r>
        <w:rPr>
          <w:rFonts w:ascii="Cambria" w:hAnsi="Cambria" w:cs="Times New Roman"/>
        </w:rPr>
        <w:t>e</w:t>
      </w:r>
      <w:r w:rsidRPr="00E41C36">
        <w:rPr>
          <w:rFonts w:ascii="Cambria" w:hAnsi="Cambria" w:cs="Times New Roman"/>
        </w:rPr>
        <w:t>ría de la Universidad de Stanford donde desarrolló una labor clave para la univer</w:t>
      </w:r>
      <w:r>
        <w:rPr>
          <w:rFonts w:ascii="Cambria" w:hAnsi="Cambria" w:cs="Times New Roman"/>
        </w:rPr>
        <w:t>s</w:t>
      </w:r>
      <w:r w:rsidRPr="00E41C36">
        <w:rPr>
          <w:rFonts w:ascii="Cambria" w:hAnsi="Cambria" w:cs="Times New Roman"/>
        </w:rPr>
        <w:t xml:space="preserve">idad y el ecosistema que comenzaría a desarrollarse. En 1951 crea el Parque Industrial de Stanford, un conjunto de varios edificios pequeños que serían arrendados a bajo costo a compañías tecnológicas (donde también con el tiempo se les daría acceso a capital de riesgo, entre otros de Draper, Gaither &amp; Anderson en 1958, </w:t>
      </w:r>
      <w:sdt>
        <w:sdtPr>
          <w:rPr>
            <w:rFonts w:ascii="Cambria" w:hAnsi="Cambria" w:cs="Times New Roman"/>
          </w:rPr>
          <w:id w:val="504404438"/>
          <w:citation/>
        </w:sdtPr>
        <w:sdtEndPr/>
        <w:sdtContent>
          <w:r w:rsidRPr="00E41C36">
            <w:rPr>
              <w:rFonts w:ascii="Cambria" w:hAnsi="Cambria" w:cs="Times New Roman"/>
            </w:rPr>
            <w:fldChar w:fldCharType="begin"/>
          </w:r>
          <w:r w:rsidRPr="00E41C36">
            <w:rPr>
              <w:rFonts w:ascii="Cambria" w:hAnsi="Cambria" w:cs="Times New Roman"/>
            </w:rPr>
            <w:instrText xml:space="preserve"> CITATION Ste08 \l 1034 </w:instrText>
          </w:r>
          <w:r w:rsidRPr="00E41C36">
            <w:rPr>
              <w:rFonts w:ascii="Cambria" w:hAnsi="Cambria" w:cs="Times New Roman"/>
            </w:rPr>
            <w:fldChar w:fldCharType="separate"/>
          </w:r>
          <w:r w:rsidR="00976F07" w:rsidRPr="00976F07">
            <w:rPr>
              <w:rFonts w:ascii="Cambria" w:hAnsi="Cambria" w:cs="Times New Roman"/>
              <w:noProof/>
            </w:rPr>
            <w:t>(Blank, 2008)</w:t>
          </w:r>
          <w:r w:rsidRPr="00E41C36">
            <w:rPr>
              <w:rFonts w:ascii="Cambria" w:hAnsi="Cambria" w:cs="Times New Roman"/>
            </w:rPr>
            <w:fldChar w:fldCharType="end"/>
          </w:r>
        </w:sdtContent>
      </w:sdt>
      <w:r w:rsidR="001A154C">
        <w:rPr>
          <w:rFonts w:ascii="Cambria" w:hAnsi="Cambria" w:cs="Times New Roman"/>
        </w:rPr>
        <w:t>)</w:t>
      </w:r>
      <w:r w:rsidRPr="00E41C36">
        <w:rPr>
          <w:rFonts w:ascii="Cambria" w:hAnsi="Cambria" w:cs="Times New Roman"/>
        </w:rPr>
        <w:t xml:space="preserve">, esto sumado </w:t>
      </w:r>
      <w:r w:rsidRPr="00E41C36">
        <w:rPr>
          <w:rFonts w:ascii="Cambria" w:hAnsi="Cambria" w:cs="Times New Roman"/>
        </w:rPr>
        <w:lastRenderedPageBreak/>
        <w:t xml:space="preserve">a una iniciativa de algunos años antes de utilizar un terreno </w:t>
      </w:r>
      <w:r w:rsidR="00BD039B" w:rsidRPr="00E41C36">
        <w:rPr>
          <w:rFonts w:ascii="Cambria" w:hAnsi="Cambria" w:cs="Times New Roman"/>
        </w:rPr>
        <w:t>baldío</w:t>
      </w:r>
      <w:r w:rsidRPr="00E41C36">
        <w:rPr>
          <w:rFonts w:ascii="Cambria" w:hAnsi="Cambria" w:cs="Times New Roman"/>
        </w:rPr>
        <w:t xml:space="preserve"> de la institución para realizar un desarrollo inmobiliario e incentivar a sus exalumnos a quedarse ahí. De esta forma Terman retenía el capital humano avanzado egresado de su facultad e incentivaba la instalación de pequeños emprendimientos en la zona. Un ejemplo destacado del éxito de este desarrollo fue </w:t>
      </w:r>
      <w:r w:rsidRPr="00E41C36">
        <w:rPr>
          <w:rFonts w:ascii="Cambria" w:hAnsi="Cambria"/>
        </w:rPr>
        <w:t xml:space="preserve">el caso de dos de sus </w:t>
      </w:r>
      <w:r w:rsidR="001A154C" w:rsidRPr="00E41C36">
        <w:rPr>
          <w:rFonts w:ascii="Cambria" w:hAnsi="Cambria"/>
        </w:rPr>
        <w:t>exalumnos</w:t>
      </w:r>
      <w:r w:rsidRPr="00E41C36">
        <w:rPr>
          <w:rFonts w:ascii="Cambria" w:hAnsi="Cambria"/>
        </w:rPr>
        <w:t xml:space="preserve"> William Hewlett y David Packard quienes formarían la famosa compañía tecnológica Hewlett Packard. Otro personaje clave en la historia de Silicon Valley es William Scockley, ingeniero </w:t>
      </w:r>
      <w:r w:rsidR="001A154C" w:rsidRPr="00E41C36">
        <w:rPr>
          <w:rFonts w:ascii="Cambria" w:hAnsi="Cambria"/>
        </w:rPr>
        <w:t>que,</w:t>
      </w:r>
      <w:r w:rsidRPr="00E41C36">
        <w:rPr>
          <w:rFonts w:ascii="Cambria" w:hAnsi="Cambria"/>
        </w:rPr>
        <w:t xml:space="preserve"> trabajando en los laboratorios de Bell, de la empresa telefónica ATT, fue el supervisor del equipo que inventaría el transistor. Este personaje contaba con una personalidad  que no le favorecía en el desempeño de su trabajo, lo que lo llevó a renunciar, mudarse a S</w:t>
      </w:r>
      <w:r w:rsidR="001A154C">
        <w:rPr>
          <w:rFonts w:ascii="Cambria" w:hAnsi="Cambria"/>
        </w:rPr>
        <w:t xml:space="preserve">ilicon </w:t>
      </w:r>
      <w:r w:rsidRPr="00E41C36">
        <w:rPr>
          <w:rFonts w:ascii="Cambria" w:hAnsi="Cambria"/>
        </w:rPr>
        <w:t>V</w:t>
      </w:r>
      <w:r w:rsidR="001A154C">
        <w:rPr>
          <w:rFonts w:ascii="Cambria" w:hAnsi="Cambria"/>
        </w:rPr>
        <w:t>alley</w:t>
      </w:r>
      <w:r w:rsidRPr="00E41C36">
        <w:rPr>
          <w:rFonts w:ascii="Cambria" w:hAnsi="Cambria"/>
        </w:rPr>
        <w:t xml:space="preserve"> y fundar su propia compañía para fabricar transistores </w:t>
      </w:r>
      <w:r w:rsidRPr="00E41C36">
        <w:rPr>
          <w:rFonts w:ascii="Cambria" w:hAnsi="Cambria"/>
          <w:i/>
        </w:rPr>
        <w:t xml:space="preserve">Scockley Semiconductor </w:t>
      </w:r>
      <w:r w:rsidRPr="00E41C36">
        <w:rPr>
          <w:rFonts w:ascii="Cambria" w:hAnsi="Cambria"/>
        </w:rPr>
        <w:t xml:space="preserve">(con un elemento, el silicón, que no se utilizaba mucho pero que él consideraba mejor), pero nuevamente su personalidad le juega una mala pasada y varios de sus mejores empleados deciden dejarlo, </w:t>
      </w:r>
      <w:r w:rsidR="001A154C">
        <w:rPr>
          <w:rFonts w:ascii="Cambria" w:hAnsi="Cambria"/>
        </w:rPr>
        <w:t>ocho</w:t>
      </w:r>
      <w:r w:rsidRPr="00E41C36">
        <w:rPr>
          <w:rFonts w:ascii="Cambria" w:hAnsi="Cambria"/>
        </w:rPr>
        <w:t xml:space="preserve"> de ellos fundarían “Fairchild Semiconductor”, los que recibieron por parte de Scockley el apodo de  “los 8 traidores”. Con el tiempo </w:t>
      </w:r>
      <w:r w:rsidR="001A154C">
        <w:rPr>
          <w:rFonts w:ascii="Cambria" w:hAnsi="Cambria"/>
        </w:rPr>
        <w:t>dos</w:t>
      </w:r>
      <w:r w:rsidRPr="00E41C36">
        <w:rPr>
          <w:rFonts w:ascii="Cambria" w:hAnsi="Cambria"/>
        </w:rPr>
        <w:t xml:space="preserve"> de los </w:t>
      </w:r>
      <w:r w:rsidR="001A154C">
        <w:rPr>
          <w:rFonts w:ascii="Cambria" w:hAnsi="Cambria"/>
        </w:rPr>
        <w:t>ocho</w:t>
      </w:r>
      <w:r w:rsidRPr="00E41C36">
        <w:rPr>
          <w:rFonts w:ascii="Cambria" w:hAnsi="Cambria"/>
        </w:rPr>
        <w:t xml:space="preserve"> fundarían Intel.</w:t>
      </w:r>
    </w:p>
    <w:p w14:paraId="18DE7A38" w14:textId="77777777" w:rsidR="001A154C" w:rsidRDefault="004343DA" w:rsidP="006257A6">
      <w:pPr>
        <w:shd w:val="clear" w:color="auto" w:fill="FFFFFF"/>
        <w:ind w:firstLine="284"/>
        <w:jc w:val="both"/>
        <w:rPr>
          <w:rFonts w:ascii="Cambria" w:hAnsi="Cambria" w:cs="Times New Roman"/>
        </w:rPr>
      </w:pPr>
      <w:r w:rsidRPr="00E41C36">
        <w:rPr>
          <w:rFonts w:ascii="Cambria" w:hAnsi="Cambria" w:cs="Times New Roman"/>
        </w:rPr>
        <w:t xml:space="preserve">Durante los años venideros se crearon muchas empresas de semiconductores que fueron los proveedores de la industria de la computación, ambas dos también fueron proveedoras de la industria de la programación y de los servicios. Pero no fue hasta 1972 cuando surge desde Boston y llega a Silicon Valley la industria de </w:t>
      </w:r>
      <w:r w:rsidR="001A154C">
        <w:rPr>
          <w:rFonts w:ascii="Cambria" w:hAnsi="Cambria" w:cs="Times New Roman"/>
        </w:rPr>
        <w:t>c</w:t>
      </w:r>
      <w:r w:rsidRPr="00E41C36">
        <w:rPr>
          <w:rFonts w:ascii="Cambria" w:hAnsi="Cambria" w:cs="Times New Roman"/>
        </w:rPr>
        <w:t>apital de riesgo,</w:t>
      </w:r>
      <w:r w:rsidR="001A154C">
        <w:rPr>
          <w:rFonts w:ascii="Cambria" w:hAnsi="Cambria" w:cs="Times New Roman"/>
        </w:rPr>
        <w:t xml:space="preserve"> </w:t>
      </w:r>
      <w:r w:rsidRPr="00E41C36">
        <w:rPr>
          <w:rFonts w:ascii="Cambria" w:hAnsi="Cambria" w:cs="Times New Roman"/>
        </w:rPr>
        <w:t xml:space="preserve">donde una de las primeras en recibir financiamiento fue precisamente </w:t>
      </w:r>
      <w:r w:rsidRPr="00E41C36">
        <w:rPr>
          <w:rFonts w:ascii="Cambria" w:hAnsi="Cambria"/>
        </w:rPr>
        <w:t xml:space="preserve">“Fairchild Semiconductor”, </w:t>
      </w:r>
      <w:r w:rsidRPr="00E41C36">
        <w:rPr>
          <w:rFonts w:ascii="Cambria" w:hAnsi="Cambria" w:cs="Times New Roman"/>
        </w:rPr>
        <w:t xml:space="preserve">que este </w:t>
      </w:r>
      <w:proofErr w:type="gramStart"/>
      <w:r w:rsidRPr="007C2B75">
        <w:rPr>
          <w:rFonts w:ascii="Cambria" w:hAnsi="Cambria" w:cs="Times New Roman"/>
          <w:i/>
        </w:rPr>
        <w:t>hub</w:t>
      </w:r>
      <w:proofErr w:type="gramEnd"/>
      <w:r w:rsidRPr="00E41C36">
        <w:rPr>
          <w:rFonts w:ascii="Cambria" w:hAnsi="Cambria" w:cs="Times New Roman"/>
        </w:rPr>
        <w:t xml:space="preserve"> se </w:t>
      </w:r>
      <w:r w:rsidR="007C2B75" w:rsidRPr="00E41C36">
        <w:rPr>
          <w:rFonts w:ascii="Cambria" w:hAnsi="Cambria" w:cs="Times New Roman"/>
        </w:rPr>
        <w:t>vio</w:t>
      </w:r>
      <w:r w:rsidRPr="00E41C36">
        <w:rPr>
          <w:rFonts w:ascii="Cambria" w:hAnsi="Cambria" w:cs="Times New Roman"/>
        </w:rPr>
        <w:t xml:space="preserve"> altamente potenciado, transformándose en un gran mercado corporativo, como diría Blank, completando el círculo de su teoría. La gran mayoría de estas </w:t>
      </w:r>
      <w:proofErr w:type="gramStart"/>
      <w:r w:rsidR="001A154C" w:rsidRPr="00E41C36">
        <w:rPr>
          <w:rFonts w:ascii="Cambria" w:hAnsi="Cambria" w:cs="Times New Roman"/>
        </w:rPr>
        <w:t>pequeñ</w:t>
      </w:r>
      <w:r w:rsidR="001A154C">
        <w:rPr>
          <w:rFonts w:ascii="Cambria" w:hAnsi="Cambria" w:cs="Times New Roman"/>
        </w:rPr>
        <w:t>a</w:t>
      </w:r>
      <w:r w:rsidR="001A154C" w:rsidRPr="00E41C36">
        <w:rPr>
          <w:rFonts w:ascii="Cambria" w:hAnsi="Cambria" w:cs="Times New Roman"/>
        </w:rPr>
        <w:t xml:space="preserve">s </w:t>
      </w:r>
      <w:r w:rsidR="001A154C" w:rsidRPr="001A154C">
        <w:rPr>
          <w:rFonts w:ascii="Cambria" w:hAnsi="Cambria" w:cs="Times New Roman"/>
          <w:i/>
        </w:rPr>
        <w:t>startups</w:t>
      </w:r>
      <w:proofErr w:type="gramEnd"/>
      <w:r w:rsidRPr="00E41C36">
        <w:rPr>
          <w:rFonts w:ascii="Cambria" w:hAnsi="Cambria" w:cs="Times New Roman"/>
          <w:i/>
        </w:rPr>
        <w:t xml:space="preserve"> </w:t>
      </w:r>
      <w:r w:rsidRPr="00E41C36">
        <w:rPr>
          <w:rFonts w:ascii="Cambria" w:hAnsi="Cambria" w:cs="Times New Roman"/>
        </w:rPr>
        <w:t>recientemente creadas</w:t>
      </w:r>
      <w:r w:rsidRPr="00E41C36">
        <w:rPr>
          <w:rFonts w:ascii="Cambria" w:hAnsi="Cambria" w:cs="Times New Roman"/>
          <w:i/>
        </w:rPr>
        <w:t xml:space="preserve"> </w:t>
      </w:r>
      <w:r w:rsidRPr="00E41C36">
        <w:rPr>
          <w:rFonts w:ascii="Cambria" w:hAnsi="Cambria" w:cs="Times New Roman"/>
        </w:rPr>
        <w:t xml:space="preserve">fueron siendo financiadas por los </w:t>
      </w:r>
      <w:r w:rsidRPr="00E41C36">
        <w:rPr>
          <w:rFonts w:ascii="Cambria" w:hAnsi="Cambria" w:cs="Times New Roman"/>
          <w:i/>
        </w:rPr>
        <w:t>Venture Capital</w:t>
      </w:r>
      <w:r w:rsidRPr="00E41C36">
        <w:rPr>
          <w:rFonts w:ascii="Cambria" w:hAnsi="Cambria" w:cs="Times New Roman"/>
        </w:rPr>
        <w:t xml:space="preserve"> alimentando el ecosistema hasta como lo conocemos hoy. </w:t>
      </w:r>
    </w:p>
    <w:p w14:paraId="271AB82A" w14:textId="5602643E" w:rsidR="004343DA" w:rsidRPr="00E41C36" w:rsidRDefault="004343DA" w:rsidP="006257A6">
      <w:pPr>
        <w:shd w:val="clear" w:color="auto" w:fill="FFFFFF"/>
        <w:ind w:firstLine="284"/>
        <w:jc w:val="both"/>
        <w:rPr>
          <w:rFonts w:ascii="Cambria" w:hAnsi="Cambria" w:cs="Times New Roman"/>
        </w:rPr>
      </w:pPr>
      <w:r w:rsidRPr="00E41C36">
        <w:rPr>
          <w:rFonts w:ascii="Cambria" w:hAnsi="Cambria" w:cs="Times New Roman"/>
        </w:rPr>
        <w:t xml:space="preserve">En 1979, el </w:t>
      </w:r>
      <w:r w:rsidRPr="00E41C36">
        <w:rPr>
          <w:rFonts w:ascii="Cambria" w:hAnsi="Cambria" w:cs="Times New Roman"/>
          <w:i/>
        </w:rPr>
        <w:t>Employee Retirement Income Security Act,</w:t>
      </w:r>
      <w:r w:rsidRPr="00E41C36">
        <w:rPr>
          <w:rFonts w:ascii="Cambria" w:hAnsi="Cambria" w:cs="Times New Roman"/>
        </w:rPr>
        <w:t xml:space="preserve"> permitió a los fondos de pensiones hacer una inversión importante en las compañías de venture capital, el 15% de lo ac</w:t>
      </w:r>
      <w:r w:rsidR="0029399E">
        <w:rPr>
          <w:rFonts w:ascii="Cambria" w:hAnsi="Cambria" w:cs="Times New Roman"/>
        </w:rPr>
        <w:t>u</w:t>
      </w:r>
      <w:r w:rsidRPr="00E41C36">
        <w:rPr>
          <w:rFonts w:ascii="Cambria" w:hAnsi="Cambria" w:cs="Times New Roman"/>
        </w:rPr>
        <w:t xml:space="preserve">mulado de </w:t>
      </w:r>
      <w:r w:rsidR="001A154C">
        <w:rPr>
          <w:rFonts w:ascii="Cambria" w:hAnsi="Cambria" w:cs="Times New Roman"/>
        </w:rPr>
        <w:t>Estados Unidos</w:t>
      </w:r>
      <w:r w:rsidRPr="00E41C36">
        <w:rPr>
          <w:rFonts w:ascii="Cambria" w:hAnsi="Cambria" w:cs="Times New Roman"/>
        </w:rPr>
        <w:t>, USD $ 424 MM, ya en 1986 el porcentaje aumentó a más de la mitad de lo acumulado, a USD $ 4Bn, haciendo crecer enormemente la disponibilidad de capital para invertir en startups y potenciar el ecosistema más rápido</w:t>
      </w:r>
      <w:sdt>
        <w:sdtPr>
          <w:rPr>
            <w:rFonts w:ascii="Cambria" w:hAnsi="Cambria" w:cs="Times New Roman"/>
          </w:rPr>
          <w:id w:val="1453527827"/>
          <w:citation/>
        </w:sdtPr>
        <w:sdtEndPr/>
        <w:sdtContent>
          <w:r w:rsidRPr="00E41C36">
            <w:rPr>
              <w:rFonts w:ascii="Cambria" w:hAnsi="Cambria" w:cs="Times New Roman"/>
            </w:rPr>
            <w:fldChar w:fldCharType="begin"/>
          </w:r>
          <w:r w:rsidRPr="00E41C36">
            <w:rPr>
              <w:rFonts w:ascii="Cambria" w:hAnsi="Cambria" w:cs="Times New Roman"/>
            </w:rPr>
            <w:instrText xml:space="preserve"> CITATION Dil03 \l 1034 </w:instrText>
          </w:r>
          <w:r w:rsidRPr="00E41C36">
            <w:rPr>
              <w:rFonts w:ascii="Cambria" w:hAnsi="Cambria" w:cs="Times New Roman"/>
            </w:rPr>
            <w:fldChar w:fldCharType="separate"/>
          </w:r>
          <w:r w:rsidR="00976F07">
            <w:rPr>
              <w:rFonts w:ascii="Cambria" w:hAnsi="Cambria" w:cs="Times New Roman"/>
              <w:noProof/>
            </w:rPr>
            <w:t xml:space="preserve"> </w:t>
          </w:r>
          <w:r w:rsidR="00976F07" w:rsidRPr="00976F07">
            <w:rPr>
              <w:rFonts w:ascii="Cambria" w:hAnsi="Cambria" w:cs="Times New Roman"/>
              <w:noProof/>
            </w:rPr>
            <w:t>(Centindamar, 2003)</w:t>
          </w:r>
          <w:r w:rsidRPr="00E41C36">
            <w:rPr>
              <w:rFonts w:ascii="Cambria" w:hAnsi="Cambria" w:cs="Times New Roman"/>
            </w:rPr>
            <w:fldChar w:fldCharType="end"/>
          </w:r>
        </w:sdtContent>
      </w:sdt>
      <w:r w:rsidRPr="00E41C36">
        <w:rPr>
          <w:rFonts w:ascii="Cambria" w:hAnsi="Cambria" w:cs="Times New Roman"/>
        </w:rPr>
        <w:t xml:space="preserve">. En 1980 después de la oferta pública de acciones de Apple Computer en USD $ 1.300 MM, se convirtió en un hito para la industria de venture capital que desde ese momento no dejaría de crecer en el sector. </w:t>
      </w:r>
    </w:p>
    <w:p w14:paraId="06E30F44" w14:textId="45A82582" w:rsidR="004343DA" w:rsidRDefault="004343DA" w:rsidP="006257A6">
      <w:pPr>
        <w:shd w:val="clear" w:color="auto" w:fill="FFFFFF"/>
        <w:ind w:firstLine="360"/>
        <w:jc w:val="both"/>
        <w:textAlignment w:val="baseline"/>
        <w:rPr>
          <w:rFonts w:ascii="Cambria" w:hAnsi="Cambria" w:cs="Times New Roman"/>
        </w:rPr>
      </w:pPr>
      <w:r w:rsidRPr="00E41C36">
        <w:rPr>
          <w:rFonts w:ascii="Cambria" w:hAnsi="Cambria"/>
        </w:rPr>
        <w:t xml:space="preserve">La población de Silicon Valley se vio alimentada en gran medida por veteranos de la segunda guerra mundial que venían a rearmar sus vidas, muchos de ellos a dispuestos a estudiar y otros a formar familia o probar suerte. Era en ese entonces </w:t>
      </w:r>
      <w:r w:rsidR="005D399D" w:rsidRPr="00E41C36">
        <w:rPr>
          <w:rFonts w:ascii="Cambria" w:hAnsi="Cambria"/>
        </w:rPr>
        <w:t>una zona joven</w:t>
      </w:r>
      <w:r w:rsidRPr="00E41C36">
        <w:rPr>
          <w:rFonts w:ascii="Cambria" w:hAnsi="Cambria"/>
        </w:rPr>
        <w:t xml:space="preserve"> sin tantas tradiciones</w:t>
      </w:r>
      <w:r>
        <w:rPr>
          <w:rFonts w:ascii="Cambria" w:hAnsi="Cambria"/>
        </w:rPr>
        <w:t xml:space="preserve"> (que vivieron además la revolución de las flores, el movimiento </w:t>
      </w:r>
      <w:r w:rsidRPr="00366B0C">
        <w:rPr>
          <w:rFonts w:ascii="Cambria" w:hAnsi="Cambria"/>
          <w:i/>
        </w:rPr>
        <w:t>hippie</w:t>
      </w:r>
      <w:r>
        <w:rPr>
          <w:rFonts w:ascii="Cambria" w:hAnsi="Cambria"/>
        </w:rPr>
        <w:t xml:space="preserve"> y toda la libertad y tolerancia que implicó)</w:t>
      </w:r>
      <w:r w:rsidRPr="00E41C36">
        <w:rPr>
          <w:rFonts w:ascii="Cambria" w:hAnsi="Cambria"/>
        </w:rPr>
        <w:t>, que estaba formando su fama en una comunidad emprendedora, movida por l</w:t>
      </w:r>
      <w:r w:rsidR="00366B0C">
        <w:rPr>
          <w:rFonts w:ascii="Cambria" w:hAnsi="Cambria"/>
        </w:rPr>
        <w:t>os</w:t>
      </w:r>
      <w:r w:rsidRPr="00E41C36">
        <w:rPr>
          <w:rFonts w:ascii="Cambria" w:hAnsi="Cambria"/>
        </w:rPr>
        <w:t xml:space="preserve"> méritos de las personas más que por posición social y con importantes aportes de inmigrantes de otras </w:t>
      </w:r>
      <w:r w:rsidR="00366B0C" w:rsidRPr="00E41C36">
        <w:rPr>
          <w:rFonts w:ascii="Cambria" w:hAnsi="Cambria"/>
        </w:rPr>
        <w:t>ciudades,</w:t>
      </w:r>
      <w:r w:rsidRPr="00E41C36">
        <w:rPr>
          <w:rFonts w:ascii="Cambria" w:hAnsi="Cambria"/>
        </w:rPr>
        <w:t xml:space="preserve"> así como extranjeros. Esta atmósfera de diversidad, tolerancia, talento y entusiasmo que comenzaba a permear el lugar lo convirtieron en esa cultura tan particular que existe hasta el día de hoy, así lo afirma </w:t>
      </w:r>
      <w:r w:rsidRPr="00E41C36">
        <w:rPr>
          <w:rFonts w:ascii="Cambria" w:eastAsia="Times New Roman" w:hAnsi="Cambria" w:cs="Times New Roman"/>
          <w:bCs/>
        </w:rPr>
        <w:t xml:space="preserve">Vivek Wadhwa, </w:t>
      </w:r>
      <w:r w:rsidR="00366B0C">
        <w:rPr>
          <w:rFonts w:ascii="Cambria" w:hAnsi="Cambria" w:cs="Times New Roman"/>
        </w:rPr>
        <w:t>a</w:t>
      </w:r>
      <w:r w:rsidRPr="00E41C36">
        <w:rPr>
          <w:rFonts w:ascii="Cambria" w:hAnsi="Cambria" w:cs="Times New Roman"/>
        </w:rPr>
        <w:t xml:space="preserve">cadémico, investigador, escritor y empresario; “No se dan cuenta de que lo que realmente hace que vibre Silicon Valley es su cultura de asumir riesgos y compartir información, la existencia de redes humanas, la apertura a nuevas ideas y la diversidad: más de la mitad de sus innovadores son de origen extranjero. También ayuda que Silicon Valley tiene un clima excelente, está cerca de las montañas y el océano, y tiene una infinidad de parques estatales donde se pueden hacer excursiones, lo que ayuda a cultivar una cultura de optimismo, apertura, tolerancia y de compartir” </w:t>
      </w:r>
      <w:sdt>
        <w:sdtPr>
          <w:rPr>
            <w:rFonts w:ascii="Cambria" w:hAnsi="Cambria" w:cs="Times New Roman"/>
          </w:rPr>
          <w:id w:val="340984412"/>
          <w:citation/>
        </w:sdtPr>
        <w:sdtEndPr/>
        <w:sdtContent>
          <w:r w:rsidRPr="00E41C36">
            <w:rPr>
              <w:rFonts w:ascii="Cambria" w:hAnsi="Cambria" w:cs="Times New Roman"/>
            </w:rPr>
            <w:fldChar w:fldCharType="begin"/>
          </w:r>
          <w:r w:rsidRPr="00E41C36">
            <w:rPr>
              <w:rFonts w:ascii="Cambria" w:hAnsi="Cambria" w:cs="Times New Roman"/>
            </w:rPr>
            <w:instrText xml:space="preserve"> CITATION Nei14 \l 1034 </w:instrText>
          </w:r>
          <w:r w:rsidRPr="00E41C36">
            <w:rPr>
              <w:rFonts w:ascii="Cambria" w:hAnsi="Cambria" w:cs="Times New Roman"/>
            </w:rPr>
            <w:fldChar w:fldCharType="separate"/>
          </w:r>
          <w:r w:rsidR="00976F07" w:rsidRPr="00976F07">
            <w:rPr>
              <w:rFonts w:ascii="Cambria" w:hAnsi="Cambria" w:cs="Times New Roman"/>
              <w:noProof/>
            </w:rPr>
            <w:t>(Koenig, 2014)</w:t>
          </w:r>
          <w:r w:rsidRPr="00E41C36">
            <w:rPr>
              <w:rFonts w:ascii="Cambria" w:hAnsi="Cambria" w:cs="Times New Roman"/>
            </w:rPr>
            <w:fldChar w:fldCharType="end"/>
          </w:r>
        </w:sdtContent>
      </w:sdt>
      <w:r w:rsidR="006B37BD">
        <w:rPr>
          <w:rFonts w:ascii="Cambria" w:hAnsi="Cambria" w:cs="Times New Roman"/>
        </w:rPr>
        <w:t>.</w:t>
      </w:r>
    </w:p>
    <w:p w14:paraId="1179C868" w14:textId="77777777" w:rsidR="006B37BD" w:rsidRDefault="006B37BD">
      <w:pPr>
        <w:rPr>
          <w:rFonts w:ascii="Cambria" w:eastAsiaTheme="majorEastAsia" w:hAnsi="Cambria" w:cstheme="minorHAnsi"/>
          <w:b/>
          <w:szCs w:val="28"/>
        </w:rPr>
      </w:pPr>
      <w:r>
        <w:rPr>
          <w:rFonts w:cstheme="minorHAnsi"/>
          <w:b/>
        </w:rPr>
        <w:br w:type="page"/>
      </w:r>
    </w:p>
    <w:p w14:paraId="5C0DB867" w14:textId="46284206" w:rsidR="00BE2337" w:rsidRDefault="00BE2337" w:rsidP="00A52654">
      <w:pPr>
        <w:pStyle w:val="Ttulo3"/>
        <w:numPr>
          <w:ilvl w:val="3"/>
          <w:numId w:val="13"/>
        </w:numPr>
        <w:spacing w:line="276" w:lineRule="auto"/>
        <w:rPr>
          <w:rFonts w:cstheme="minorHAnsi"/>
          <w:b/>
          <w:color w:val="auto"/>
        </w:rPr>
      </w:pPr>
      <w:bookmarkStart w:id="43" w:name="_Toc519630666"/>
      <w:r w:rsidRPr="00043DC7">
        <w:rPr>
          <w:rFonts w:cstheme="minorHAnsi"/>
          <w:b/>
          <w:color w:val="auto"/>
        </w:rPr>
        <w:lastRenderedPageBreak/>
        <w:t>Factores Claves del Ecosistema</w:t>
      </w:r>
      <w:r>
        <w:rPr>
          <w:rFonts w:cstheme="minorHAnsi"/>
          <w:b/>
          <w:color w:val="auto"/>
        </w:rPr>
        <w:t xml:space="preserve"> de Silicon Valley</w:t>
      </w:r>
      <w:bookmarkEnd w:id="43"/>
    </w:p>
    <w:p w14:paraId="7CB182E1" w14:textId="5C59320A" w:rsidR="006B37BD" w:rsidRPr="00E41C36" w:rsidRDefault="006B37BD" w:rsidP="006257A6">
      <w:pPr>
        <w:ind w:firstLine="360"/>
        <w:jc w:val="both"/>
        <w:rPr>
          <w:rFonts w:ascii="Cambria" w:hAnsi="Cambria"/>
        </w:rPr>
      </w:pPr>
      <w:r w:rsidRPr="00E41C36">
        <w:rPr>
          <w:rFonts w:ascii="Cambria" w:hAnsi="Cambria"/>
        </w:rPr>
        <w:t xml:space="preserve">Cuando hablamos de Silicon Valley estamos frente al </w:t>
      </w:r>
      <w:proofErr w:type="gramStart"/>
      <w:r w:rsidRPr="00E41C36">
        <w:rPr>
          <w:rFonts w:ascii="Cambria" w:hAnsi="Cambria"/>
          <w:i/>
        </w:rPr>
        <w:t>hub</w:t>
      </w:r>
      <w:proofErr w:type="gramEnd"/>
      <w:r w:rsidRPr="00E41C36">
        <w:rPr>
          <w:rFonts w:ascii="Cambria" w:hAnsi="Cambria"/>
        </w:rPr>
        <w:t xml:space="preserve"> de innovación y emprendimiento más desarrollado que existe a nivel mundial, cada actor, recurso o factor ambiental (según el modelo de investigación basado en la Abel Foundation) es un ente que alcanza grandes niveles experiencia y capacidades, que en conjunto potencian el ecosistema a su máximo nivel, emprendedores, mentores, inversionistas, universidades, empresas, plataformas de apoyo y </w:t>
      </w:r>
      <w:r w:rsidRPr="006B37BD">
        <w:rPr>
          <w:rFonts w:ascii="Cambria" w:hAnsi="Cambria"/>
          <w:i/>
        </w:rPr>
        <w:t>cheerleaders</w:t>
      </w:r>
      <w:r w:rsidRPr="00E41C36">
        <w:rPr>
          <w:rFonts w:ascii="Cambria" w:hAnsi="Cambria"/>
        </w:rPr>
        <w:t xml:space="preserve">. Además de sus factores ambientales; cultura, regulaciones y aspectos </w:t>
      </w:r>
      <w:r w:rsidR="00366B0C" w:rsidRPr="00E41C36">
        <w:rPr>
          <w:rFonts w:ascii="Cambria" w:hAnsi="Cambria"/>
        </w:rPr>
        <w:t>socio</w:t>
      </w:r>
      <w:r w:rsidR="00366B0C">
        <w:rPr>
          <w:rFonts w:ascii="Cambria" w:hAnsi="Cambria"/>
        </w:rPr>
        <w:t>ambientales</w:t>
      </w:r>
      <w:r w:rsidRPr="00E41C36">
        <w:rPr>
          <w:rFonts w:ascii="Cambria" w:hAnsi="Cambria"/>
        </w:rPr>
        <w:t>. Este estudio profundizará en los dos de los actores de mayor relevancia, las universidades y las grandes compañías.</w:t>
      </w:r>
    </w:p>
    <w:p w14:paraId="47E709F6" w14:textId="7CDB89C8" w:rsidR="006B37BD" w:rsidRDefault="006B37BD" w:rsidP="00366B0C">
      <w:pPr>
        <w:jc w:val="both"/>
        <w:rPr>
          <w:rFonts w:ascii="Cambria" w:hAnsi="Cambria"/>
        </w:rPr>
      </w:pPr>
      <w:r w:rsidRPr="00E41C36">
        <w:rPr>
          <w:rFonts w:ascii="Cambria" w:hAnsi="Cambria"/>
        </w:rPr>
        <w:t>En Silicon Valley se encuentran dos universidades que cuentan con un talento extraordinario, Stanford y Berk</w:t>
      </w:r>
      <w:r>
        <w:rPr>
          <w:rFonts w:ascii="Cambria" w:hAnsi="Cambria"/>
        </w:rPr>
        <w:t>e</w:t>
      </w:r>
      <w:r w:rsidRPr="00E41C36">
        <w:rPr>
          <w:rFonts w:ascii="Cambria" w:hAnsi="Cambria"/>
        </w:rPr>
        <w:t>ley, ambas alimentan el ecosistema y éste las alimenta a ellas, sus alumnos son de elite intelectual, cuentan con un sello propio de emprendimiento e innovación que hacen que el círculo virtuoso de la creación de startups sea orgánico y encaje perfectamente en el sector.</w:t>
      </w:r>
      <w:r>
        <w:rPr>
          <w:rFonts w:ascii="Cambria" w:hAnsi="Cambria"/>
        </w:rPr>
        <w:t xml:space="preserve"> </w:t>
      </w:r>
      <w:r w:rsidRPr="00E41C36">
        <w:rPr>
          <w:rFonts w:ascii="Cambria" w:hAnsi="Cambria"/>
        </w:rPr>
        <w:t>A continuación</w:t>
      </w:r>
      <w:r>
        <w:rPr>
          <w:rFonts w:ascii="Cambria" w:hAnsi="Cambria"/>
        </w:rPr>
        <w:t>,</w:t>
      </w:r>
      <w:r w:rsidRPr="00E41C36">
        <w:rPr>
          <w:rFonts w:ascii="Cambria" w:hAnsi="Cambria"/>
        </w:rPr>
        <w:t xml:space="preserve"> se describirá en detalle el caso de Stanford.</w:t>
      </w:r>
    </w:p>
    <w:p w14:paraId="0D41C461" w14:textId="1C92DAC0" w:rsidR="00E50E80" w:rsidRPr="00366B0C" w:rsidRDefault="00E50E80" w:rsidP="00366B0C">
      <w:pPr>
        <w:jc w:val="both"/>
        <w:rPr>
          <w:rFonts w:ascii="Cambria" w:hAnsi="Cambria"/>
          <w:b/>
        </w:rPr>
      </w:pPr>
      <w:r>
        <w:rPr>
          <w:rFonts w:ascii="Cambria" w:hAnsi="Cambria"/>
          <w:b/>
        </w:rPr>
        <w:t>Universidad de Stanford</w:t>
      </w:r>
    </w:p>
    <w:p w14:paraId="05760A39" w14:textId="140BA655" w:rsidR="006B37BD" w:rsidRPr="00E41C36" w:rsidRDefault="006B37BD" w:rsidP="006257A6">
      <w:pPr>
        <w:ind w:firstLine="708"/>
        <w:jc w:val="both"/>
        <w:rPr>
          <w:rFonts w:ascii="Cambria" w:hAnsi="Cambria"/>
        </w:rPr>
      </w:pPr>
      <w:r w:rsidRPr="00E41C36">
        <w:rPr>
          <w:rFonts w:ascii="Cambria" w:hAnsi="Cambria"/>
        </w:rPr>
        <w:t xml:space="preserve">Hasta los años </w:t>
      </w:r>
      <w:r w:rsidR="00F303D4">
        <w:rPr>
          <w:rFonts w:ascii="Cambria" w:hAnsi="Cambria"/>
        </w:rPr>
        <w:t>‘</w:t>
      </w:r>
      <w:r w:rsidRPr="00E41C36">
        <w:rPr>
          <w:rFonts w:ascii="Cambria" w:hAnsi="Cambria"/>
        </w:rPr>
        <w:t>30 la universidad era relativamente pequeña y de poca relevancia a nivel mundial, pero a partir del trabajo con radares durante la segunda guerra mundial y los encargos de la milicia ésta comenzó a ganar reconocimiento. Gran parte de su</w:t>
      </w:r>
      <w:r>
        <w:rPr>
          <w:rFonts w:ascii="Cambria" w:hAnsi="Cambria"/>
        </w:rPr>
        <w:t>s mé</w:t>
      </w:r>
      <w:r w:rsidRPr="00E41C36">
        <w:rPr>
          <w:rFonts w:ascii="Cambria" w:hAnsi="Cambria"/>
        </w:rPr>
        <w:t>ritos se debió a las decisiones tomadas por el profesor Terman y</w:t>
      </w:r>
      <w:r>
        <w:rPr>
          <w:rFonts w:ascii="Cambria" w:hAnsi="Cambria"/>
        </w:rPr>
        <w:t xml:space="preserve"> su espíritu emprendedor que dio</w:t>
      </w:r>
      <w:r w:rsidRPr="00E41C36">
        <w:rPr>
          <w:rFonts w:ascii="Cambria" w:hAnsi="Cambria"/>
        </w:rPr>
        <w:t xml:space="preserve"> un sello que permanece hasta estos días. Stanford ha sido cuna de grandes empresas tecnológicas como Hewlett-Packard, Cisco Systems, Google, Yahoo!, Sun Microsystems, etc. Así también cuenta con 27 premios novel de </w:t>
      </w:r>
      <w:r w:rsidR="00535470">
        <w:rPr>
          <w:rFonts w:ascii="Cambria" w:hAnsi="Cambria"/>
        </w:rPr>
        <w:t>ex</w:t>
      </w:r>
      <w:r w:rsidRPr="00E41C36">
        <w:rPr>
          <w:rFonts w:ascii="Cambria" w:hAnsi="Cambria"/>
        </w:rPr>
        <w:t>alumnos y de profesores de la universidad.</w:t>
      </w:r>
    </w:p>
    <w:p w14:paraId="1C72D6BF" w14:textId="1250CFA8" w:rsidR="006B37BD" w:rsidRPr="00E41C36" w:rsidRDefault="006B37BD" w:rsidP="006257A6">
      <w:pPr>
        <w:ind w:firstLine="360"/>
        <w:jc w:val="both"/>
        <w:rPr>
          <w:rFonts w:ascii="Cambria" w:hAnsi="Cambria"/>
        </w:rPr>
      </w:pPr>
      <w:r w:rsidRPr="00E41C36">
        <w:rPr>
          <w:rFonts w:ascii="Cambria" w:hAnsi="Cambria"/>
        </w:rPr>
        <w:t>Un estudio de Kauffman Fellows llamado Universidades y Ecosistemas de emprendimiento; elementos de éxito de Stanford-Silicon Valley, nos plantea que cuando la gente habla de Silicon Valley típicamente habla de Stanford, lo cual no es de extrañar porque un reciente estudio de la misma universidad da cuenta de que los emprendedores de la institución generan ingresos por USD $ 2.7 trillon</w:t>
      </w:r>
      <w:r w:rsidR="00535470">
        <w:rPr>
          <w:rFonts w:ascii="Cambria" w:hAnsi="Cambria"/>
        </w:rPr>
        <w:t>es</w:t>
      </w:r>
      <w:r w:rsidRPr="00E41C36">
        <w:rPr>
          <w:rFonts w:ascii="Cambria" w:hAnsi="Cambria"/>
        </w:rPr>
        <w:t xml:space="preserve"> anualmente y crean 5.4 millones de trabajo, y afirma que si los fundadores de Stanford fueran un país, serían la décima economía más grande del mundo. Paul Graham, cofundador de Y Combinator plantea; “</w:t>
      </w:r>
      <w:r w:rsidRPr="00B916E8">
        <w:rPr>
          <w:rFonts w:ascii="Cambria" w:hAnsi="Cambria"/>
          <w:i/>
        </w:rPr>
        <w:t>no hay hub tecnológico sin antes una universidad rankeada… si t</w:t>
      </w:r>
      <w:r w:rsidR="00B916E8">
        <w:rPr>
          <w:rFonts w:ascii="Cambria" w:hAnsi="Cambria"/>
          <w:i/>
        </w:rPr>
        <w:t>ú</w:t>
      </w:r>
      <w:r w:rsidRPr="00B916E8">
        <w:rPr>
          <w:rFonts w:ascii="Cambria" w:hAnsi="Cambria"/>
          <w:i/>
        </w:rPr>
        <w:t xml:space="preserve"> quieres hacer un Silicon Valley, no sólo necesitas una universidad, sino una </w:t>
      </w:r>
      <w:proofErr w:type="gramStart"/>
      <w:r w:rsidRPr="00B916E8">
        <w:rPr>
          <w:rFonts w:ascii="Cambria" w:hAnsi="Cambria"/>
          <w:i/>
        </w:rPr>
        <w:t>de las top</w:t>
      </w:r>
      <w:proofErr w:type="gramEnd"/>
      <w:r w:rsidRPr="00B916E8">
        <w:rPr>
          <w:rFonts w:ascii="Cambria" w:hAnsi="Cambria"/>
          <w:i/>
        </w:rPr>
        <w:t xml:space="preserve"> a nivel mundial!, para luego nombrar específicamente a Stanford</w:t>
      </w:r>
      <w:r w:rsidR="00B916E8">
        <w:rPr>
          <w:rFonts w:ascii="Cambria" w:hAnsi="Cambria"/>
          <w:i/>
        </w:rPr>
        <w:t>”</w:t>
      </w:r>
      <w:r w:rsidRPr="00B916E8">
        <w:rPr>
          <w:rFonts w:ascii="Cambria" w:hAnsi="Cambria"/>
          <w:i/>
        </w:rPr>
        <w:t>.</w:t>
      </w:r>
      <w:r w:rsidRPr="00E41C36">
        <w:rPr>
          <w:rFonts w:ascii="Cambria" w:hAnsi="Cambria"/>
        </w:rPr>
        <w:t xml:space="preserve"> En base a la perspectiva de sus alumnos y del análisis de las raíces del ecosistema emprendedor de la universidad, el estudio describe 6 condiciones que generarían el emprendimiento y la innovación tecnológica.</w:t>
      </w:r>
      <w:r w:rsidR="001650CE">
        <w:rPr>
          <w:rFonts w:ascii="Cambria" w:hAnsi="Cambria"/>
        </w:rPr>
        <w:t xml:space="preserve"> Estos son:</w:t>
      </w:r>
    </w:p>
    <w:p w14:paraId="7CA50D0A" w14:textId="00CD2800" w:rsidR="006B37BD" w:rsidRDefault="006B37BD" w:rsidP="00AD2FC3">
      <w:pPr>
        <w:pStyle w:val="Prrafodelista"/>
        <w:numPr>
          <w:ilvl w:val="0"/>
          <w:numId w:val="28"/>
        </w:numPr>
        <w:spacing w:after="0" w:line="240" w:lineRule="auto"/>
        <w:jc w:val="both"/>
        <w:rPr>
          <w:rFonts w:ascii="Cambria" w:hAnsi="Cambria"/>
        </w:rPr>
      </w:pPr>
      <w:r w:rsidRPr="001650CE">
        <w:rPr>
          <w:rFonts w:ascii="Cambria" w:hAnsi="Cambria"/>
          <w:b/>
        </w:rPr>
        <w:t>Cultura de tomar el riesgo:</w:t>
      </w:r>
      <w:r w:rsidRPr="00E41C36">
        <w:rPr>
          <w:rFonts w:ascii="Cambria" w:hAnsi="Cambria"/>
        </w:rPr>
        <w:t xml:space="preserve"> los estudiantes llevan tiempo abrazando esta cultura y la ambición de cambiar el mundo a través de nuevas tecnologías y productos, por lo que se les enseña que est</w:t>
      </w:r>
      <w:r w:rsidR="001650CE">
        <w:rPr>
          <w:rFonts w:ascii="Cambria" w:hAnsi="Cambria"/>
        </w:rPr>
        <w:t>á</w:t>
      </w:r>
      <w:r w:rsidRPr="00E41C36">
        <w:rPr>
          <w:rFonts w:ascii="Cambria" w:hAnsi="Cambria"/>
        </w:rPr>
        <w:t xml:space="preserve"> bien fallar.</w:t>
      </w:r>
    </w:p>
    <w:p w14:paraId="473D3981" w14:textId="77777777" w:rsidR="001650CE" w:rsidRPr="00E41C36" w:rsidRDefault="001650CE" w:rsidP="001650CE">
      <w:pPr>
        <w:pStyle w:val="Prrafodelista"/>
        <w:spacing w:after="0" w:line="240" w:lineRule="auto"/>
        <w:jc w:val="both"/>
        <w:rPr>
          <w:rFonts w:ascii="Cambria" w:hAnsi="Cambria"/>
        </w:rPr>
      </w:pPr>
    </w:p>
    <w:p w14:paraId="62F2268D" w14:textId="48BE197B" w:rsidR="006B37BD" w:rsidRDefault="006B37BD" w:rsidP="00AD2FC3">
      <w:pPr>
        <w:pStyle w:val="Prrafodelista"/>
        <w:numPr>
          <w:ilvl w:val="0"/>
          <w:numId w:val="28"/>
        </w:numPr>
        <w:spacing w:after="0" w:line="240" w:lineRule="auto"/>
        <w:jc w:val="both"/>
        <w:rPr>
          <w:rFonts w:ascii="Cambria" w:hAnsi="Cambria"/>
        </w:rPr>
      </w:pPr>
      <w:r w:rsidRPr="001650CE">
        <w:rPr>
          <w:rFonts w:ascii="Cambria" w:hAnsi="Cambria"/>
          <w:b/>
        </w:rPr>
        <w:t>Talento, diversidad y estudiantes creativos:</w:t>
      </w:r>
      <w:r w:rsidRPr="00E41C36">
        <w:rPr>
          <w:rFonts w:ascii="Cambria" w:hAnsi="Cambria"/>
        </w:rPr>
        <w:t xml:space="preserve"> los profesores de diferentes departamentos reconocen la necesidad de empoderar a sus alumnos en la dirección de no sólo desarrollar herramientas y habilidades personales, sino que destrezas desarrolladas en equipo. La colaboración que parte en la universidad sienta las bases de colaboración en el sector, tal como la industria se relaciona con el gobierno y la universidad.</w:t>
      </w:r>
    </w:p>
    <w:p w14:paraId="39DB8D36" w14:textId="77777777" w:rsidR="00366B0C" w:rsidRPr="00366B0C" w:rsidRDefault="00366B0C" w:rsidP="00366B0C">
      <w:pPr>
        <w:pStyle w:val="Prrafodelista"/>
        <w:rPr>
          <w:rFonts w:ascii="Cambria" w:hAnsi="Cambria"/>
        </w:rPr>
      </w:pPr>
    </w:p>
    <w:p w14:paraId="7EBDDB0A" w14:textId="29564F50" w:rsidR="006B37BD" w:rsidRDefault="006B37BD" w:rsidP="00AD2FC3">
      <w:pPr>
        <w:pStyle w:val="Prrafodelista"/>
        <w:numPr>
          <w:ilvl w:val="0"/>
          <w:numId w:val="28"/>
        </w:numPr>
        <w:spacing w:after="0" w:line="240" w:lineRule="auto"/>
        <w:jc w:val="both"/>
        <w:rPr>
          <w:rFonts w:ascii="Cambria" w:hAnsi="Cambria"/>
        </w:rPr>
      </w:pPr>
      <w:r w:rsidRPr="0073268A">
        <w:rPr>
          <w:rFonts w:ascii="Cambria" w:hAnsi="Cambria"/>
          <w:b/>
        </w:rPr>
        <w:t>La cultura de devolver la mano:</w:t>
      </w:r>
      <w:r w:rsidRPr="00E41C36">
        <w:rPr>
          <w:rFonts w:ascii="Cambria" w:hAnsi="Cambria"/>
        </w:rPr>
        <w:t xml:space="preserve"> la generosidad de emprendedores consolidados y de los </w:t>
      </w:r>
      <w:r w:rsidRPr="00E41C36">
        <w:rPr>
          <w:rFonts w:ascii="Cambria" w:hAnsi="Cambria"/>
          <w:i/>
        </w:rPr>
        <w:t xml:space="preserve">venture capital </w:t>
      </w:r>
      <w:r w:rsidRPr="00E41C36">
        <w:rPr>
          <w:rFonts w:ascii="Cambria" w:hAnsi="Cambria"/>
        </w:rPr>
        <w:t xml:space="preserve">que devuelven la mano con su tiempo, dinero y consejo, es un aspecto </w:t>
      </w:r>
      <w:r w:rsidRPr="00E41C36">
        <w:rPr>
          <w:rFonts w:ascii="Cambria" w:hAnsi="Cambria"/>
        </w:rPr>
        <w:lastRenderedPageBreak/>
        <w:t>importante en los estudiantes de Stanford cuando tienen éxito en el desarrollo de sus propias compañías.</w:t>
      </w:r>
    </w:p>
    <w:p w14:paraId="6F2D74FE" w14:textId="77777777" w:rsidR="0073268A" w:rsidRPr="00E41C36" w:rsidRDefault="0073268A" w:rsidP="0073268A">
      <w:pPr>
        <w:pStyle w:val="Prrafodelista"/>
        <w:spacing w:after="0" w:line="240" w:lineRule="auto"/>
        <w:jc w:val="both"/>
        <w:rPr>
          <w:rFonts w:ascii="Cambria" w:hAnsi="Cambria"/>
        </w:rPr>
      </w:pPr>
    </w:p>
    <w:p w14:paraId="54891D72" w14:textId="31C76FCE" w:rsidR="006B37BD" w:rsidRDefault="006B37BD" w:rsidP="00AD2FC3">
      <w:pPr>
        <w:pStyle w:val="Prrafodelista"/>
        <w:numPr>
          <w:ilvl w:val="0"/>
          <w:numId w:val="28"/>
        </w:numPr>
        <w:spacing w:after="0" w:line="240" w:lineRule="auto"/>
        <w:jc w:val="both"/>
        <w:rPr>
          <w:rFonts w:ascii="Cambria" w:hAnsi="Cambria"/>
        </w:rPr>
      </w:pPr>
      <w:r w:rsidRPr="0073268A">
        <w:rPr>
          <w:rFonts w:ascii="Cambria" w:hAnsi="Cambria"/>
          <w:b/>
        </w:rPr>
        <w:t>Financiamiento abundante:</w:t>
      </w:r>
      <w:r w:rsidRPr="00E41C36">
        <w:rPr>
          <w:rFonts w:ascii="Cambria" w:hAnsi="Cambria"/>
        </w:rPr>
        <w:t xml:space="preserve"> los estudiantes que buscan el financiamiento para su emprendimiento tienen muchas oportunidades de presentar su idea o prototipo a inversionistas, desde competencias y desafíos hasta en clases para reunirse con instructores (muchos de ellos están relacionados con capital de riesgo) afuera de ellas y discutir potenciales ideas de emprendimientos. Además</w:t>
      </w:r>
      <w:r w:rsidR="0073268A">
        <w:rPr>
          <w:rFonts w:ascii="Cambria" w:hAnsi="Cambria"/>
        </w:rPr>
        <w:t>,</w:t>
      </w:r>
      <w:r w:rsidRPr="00E41C36">
        <w:rPr>
          <w:rFonts w:ascii="Cambria" w:hAnsi="Cambria"/>
        </w:rPr>
        <w:t xml:space="preserve"> los alumnos pueden desarrollar sus </w:t>
      </w:r>
      <w:r w:rsidRPr="00E41C36">
        <w:rPr>
          <w:rFonts w:ascii="Cambria" w:hAnsi="Cambria"/>
          <w:i/>
        </w:rPr>
        <w:t xml:space="preserve">startups </w:t>
      </w:r>
      <w:r w:rsidRPr="00E41C36">
        <w:rPr>
          <w:rFonts w:ascii="Cambria" w:hAnsi="Cambria"/>
        </w:rPr>
        <w:t>en varias aceleradoras e incubadoras que están cercanas al campus (</w:t>
      </w:r>
      <w:r w:rsidRPr="00E41C36">
        <w:rPr>
          <w:rFonts w:ascii="Cambria" w:hAnsi="Cambria"/>
          <w:i/>
        </w:rPr>
        <w:t>Stanford founded StartX, Y Combinator, Lightseed Ventures Summer Fellowship Program</w:t>
      </w:r>
      <w:r w:rsidRPr="00E41C36">
        <w:rPr>
          <w:rFonts w:ascii="Cambria" w:hAnsi="Cambria"/>
        </w:rPr>
        <w:t xml:space="preserve">). Los alumnos pueden ser otra fuente de financiamiento, según </w:t>
      </w:r>
      <w:r w:rsidRPr="00E41C36">
        <w:rPr>
          <w:rFonts w:ascii="Cambria" w:hAnsi="Cambria"/>
          <w:i/>
        </w:rPr>
        <w:t xml:space="preserve">Forbes 2013 Midas, </w:t>
      </w:r>
      <w:r w:rsidRPr="00E41C36">
        <w:rPr>
          <w:rFonts w:ascii="Cambria" w:hAnsi="Cambria"/>
        </w:rPr>
        <w:t xml:space="preserve">existían a la fecha 13 </w:t>
      </w:r>
      <w:r w:rsidRPr="00E41C36">
        <w:rPr>
          <w:rFonts w:ascii="Cambria" w:hAnsi="Cambria"/>
          <w:i/>
        </w:rPr>
        <w:t xml:space="preserve">venture capital </w:t>
      </w:r>
      <w:r w:rsidRPr="00E41C36">
        <w:rPr>
          <w:rFonts w:ascii="Cambria" w:hAnsi="Cambria"/>
        </w:rPr>
        <w:t>como estudiantes de pregrado y 31 exalumnos (</w:t>
      </w:r>
      <w:r w:rsidRPr="00E41C36">
        <w:rPr>
          <w:rFonts w:ascii="Cambria" w:hAnsi="Cambria"/>
          <w:i/>
        </w:rPr>
        <w:t>Stanford Angels &amp;</w:t>
      </w:r>
      <w:r w:rsidR="00366B0C">
        <w:rPr>
          <w:rFonts w:ascii="Cambria" w:hAnsi="Cambria"/>
          <w:i/>
        </w:rPr>
        <w:t xml:space="preserve"> </w:t>
      </w:r>
      <w:r w:rsidRPr="00E41C36">
        <w:rPr>
          <w:rFonts w:ascii="Cambria" w:hAnsi="Cambria"/>
          <w:i/>
        </w:rPr>
        <w:t>Entrepreneurs</w:t>
      </w:r>
      <w:r w:rsidRPr="00E41C36">
        <w:rPr>
          <w:rFonts w:ascii="Cambria" w:hAnsi="Cambria"/>
        </w:rPr>
        <w:t xml:space="preserve">). Todo lo anterior explica </w:t>
      </w:r>
      <w:r w:rsidR="00310A8B" w:rsidRPr="00E41C36">
        <w:rPr>
          <w:rFonts w:ascii="Cambria" w:hAnsi="Cambria"/>
        </w:rPr>
        <w:t>por qué</w:t>
      </w:r>
      <w:r w:rsidRPr="00E41C36">
        <w:rPr>
          <w:rFonts w:ascii="Cambria" w:hAnsi="Cambria"/>
        </w:rPr>
        <w:t xml:space="preserve"> los ex alumnos de Stanford son los que más financiamiento de venture capital reciben</w:t>
      </w:r>
      <w:r w:rsidR="003165A9">
        <w:rPr>
          <w:rFonts w:ascii="Cambria" w:hAnsi="Cambria"/>
        </w:rPr>
        <w:t xml:space="preserve"> </w:t>
      </w:r>
      <w:r w:rsidRPr="00E41C36">
        <w:rPr>
          <w:rFonts w:ascii="Cambria" w:hAnsi="Cambria"/>
        </w:rPr>
        <w:t xml:space="preserve">en el mundo. Un estudio de aquellos años afirma que </w:t>
      </w:r>
      <w:proofErr w:type="gramStart"/>
      <w:r w:rsidRPr="00E41C36">
        <w:rPr>
          <w:rFonts w:ascii="Cambria" w:hAnsi="Cambria"/>
        </w:rPr>
        <w:t>la</w:t>
      </w:r>
      <w:r w:rsidR="003165A9">
        <w:rPr>
          <w:rFonts w:ascii="Cambria" w:hAnsi="Cambria"/>
        </w:rPr>
        <w:t>s</w:t>
      </w:r>
      <w:r w:rsidRPr="00E41C36">
        <w:rPr>
          <w:rFonts w:ascii="Cambria" w:hAnsi="Cambria"/>
        </w:rPr>
        <w:t xml:space="preserve"> </w:t>
      </w:r>
      <w:r w:rsidRPr="00366B0C">
        <w:rPr>
          <w:rFonts w:ascii="Cambria" w:hAnsi="Cambria"/>
          <w:i/>
        </w:rPr>
        <w:t>startups</w:t>
      </w:r>
      <w:proofErr w:type="gramEnd"/>
      <w:r w:rsidRPr="00E41C36">
        <w:rPr>
          <w:rFonts w:ascii="Cambria" w:hAnsi="Cambria"/>
        </w:rPr>
        <w:t xml:space="preserve"> de Stanford </w:t>
      </w:r>
      <w:r w:rsidR="00366B0C">
        <w:rPr>
          <w:rFonts w:ascii="Cambria" w:hAnsi="Cambria"/>
        </w:rPr>
        <w:t xml:space="preserve">han </w:t>
      </w:r>
      <w:r w:rsidRPr="00E41C36">
        <w:rPr>
          <w:rFonts w:ascii="Cambria" w:hAnsi="Cambria"/>
        </w:rPr>
        <w:t>levanta</w:t>
      </w:r>
      <w:r w:rsidR="00366B0C">
        <w:rPr>
          <w:rFonts w:ascii="Cambria" w:hAnsi="Cambria"/>
        </w:rPr>
        <w:t>do</w:t>
      </w:r>
      <w:r w:rsidRPr="00E41C36">
        <w:rPr>
          <w:rFonts w:ascii="Cambria" w:hAnsi="Cambria"/>
        </w:rPr>
        <w:t xml:space="preserve"> USD $ 4.1 Bn en 203 financiamientos. </w:t>
      </w:r>
    </w:p>
    <w:p w14:paraId="0EE7C1A8" w14:textId="77777777" w:rsidR="0073268A" w:rsidRPr="0073268A" w:rsidRDefault="0073268A" w:rsidP="0073268A">
      <w:pPr>
        <w:pStyle w:val="Prrafodelista"/>
        <w:rPr>
          <w:rFonts w:ascii="Cambria" w:hAnsi="Cambria"/>
        </w:rPr>
      </w:pPr>
    </w:p>
    <w:p w14:paraId="2B3B8059" w14:textId="41E25CAA" w:rsidR="006B37BD" w:rsidRDefault="006B37BD" w:rsidP="00AD2FC3">
      <w:pPr>
        <w:pStyle w:val="Prrafodelista"/>
        <w:numPr>
          <w:ilvl w:val="0"/>
          <w:numId w:val="28"/>
        </w:numPr>
        <w:spacing w:after="0" w:line="240" w:lineRule="auto"/>
        <w:jc w:val="both"/>
        <w:rPr>
          <w:rFonts w:ascii="Cambria" w:hAnsi="Cambria"/>
        </w:rPr>
      </w:pPr>
      <w:r w:rsidRPr="0073268A">
        <w:rPr>
          <w:rFonts w:ascii="Cambria" w:hAnsi="Cambria"/>
          <w:b/>
        </w:rPr>
        <w:t xml:space="preserve">Colaboración con la </w:t>
      </w:r>
      <w:r w:rsidR="00D63542">
        <w:rPr>
          <w:rFonts w:ascii="Cambria" w:hAnsi="Cambria"/>
          <w:b/>
        </w:rPr>
        <w:t>i</w:t>
      </w:r>
      <w:r w:rsidRPr="0073268A">
        <w:rPr>
          <w:rFonts w:ascii="Cambria" w:hAnsi="Cambria"/>
          <w:b/>
        </w:rPr>
        <w:t>ndustria:</w:t>
      </w:r>
      <w:r w:rsidRPr="00E41C36">
        <w:rPr>
          <w:rFonts w:ascii="Cambria" w:hAnsi="Cambria"/>
        </w:rPr>
        <w:t xml:space="preserve"> la historia de este punto se remonta desde los años </w:t>
      </w:r>
      <w:r w:rsidR="00366B0C">
        <w:rPr>
          <w:rFonts w:ascii="Cambria" w:hAnsi="Cambria"/>
        </w:rPr>
        <w:t>‘</w:t>
      </w:r>
      <w:r w:rsidRPr="00E41C36">
        <w:rPr>
          <w:rFonts w:ascii="Cambria" w:hAnsi="Cambria"/>
        </w:rPr>
        <w:t>45 cuando el profesor Terman ya crea una especial relación con las empresas y para colaborar en conjunto, lo que ha continuado hasta el día de hoy, esto ha llevado a que los alumnos trabajen en desafíos reales. Además</w:t>
      </w:r>
      <w:r w:rsidR="0073268A">
        <w:rPr>
          <w:rFonts w:ascii="Cambria" w:hAnsi="Cambria"/>
        </w:rPr>
        <w:t>,</w:t>
      </w:r>
      <w:r w:rsidRPr="00E41C36">
        <w:rPr>
          <w:rFonts w:ascii="Cambria" w:hAnsi="Cambria"/>
        </w:rPr>
        <w:t xml:space="preserve"> adoptó el </w:t>
      </w:r>
      <w:r w:rsidRPr="00E41C36">
        <w:rPr>
          <w:rFonts w:ascii="Cambria" w:hAnsi="Cambria"/>
          <w:i/>
        </w:rPr>
        <w:t xml:space="preserve">Affiliates Program, </w:t>
      </w:r>
      <w:r w:rsidRPr="00E41C36">
        <w:rPr>
          <w:rFonts w:ascii="Cambria" w:hAnsi="Cambria"/>
        </w:rPr>
        <w:t xml:space="preserve">en que compañías tenían acceso a resultados de investigaciones y podían participar en conferencias y </w:t>
      </w:r>
      <w:r w:rsidRPr="00366B0C">
        <w:rPr>
          <w:rFonts w:ascii="Cambria" w:hAnsi="Cambria"/>
          <w:i/>
        </w:rPr>
        <w:t xml:space="preserve">workshops </w:t>
      </w:r>
      <w:r w:rsidRPr="00E41C36">
        <w:rPr>
          <w:rFonts w:ascii="Cambria" w:hAnsi="Cambria"/>
        </w:rPr>
        <w:t>del especial interés en intercambio por un año de financiamiento como contribución al laboratorio de investigación o al departamento específico. También la oficina de transferencia tecnológica (</w:t>
      </w:r>
      <w:r w:rsidRPr="00E41C36">
        <w:rPr>
          <w:rFonts w:ascii="Cambria" w:hAnsi="Cambria"/>
          <w:i/>
        </w:rPr>
        <w:t>OTL</w:t>
      </w:r>
      <w:r w:rsidRPr="00E41C36">
        <w:rPr>
          <w:rFonts w:ascii="Cambria" w:hAnsi="Cambria"/>
        </w:rPr>
        <w:t>) ayuda a comercializar las investigaciones de las facultades o de los estudiantes y a convertirlas en compañías rentables. Desde que se fundó, más de 200 compañías (</w:t>
      </w:r>
      <w:r w:rsidR="00366B0C" w:rsidRPr="00E41C36">
        <w:rPr>
          <w:rFonts w:ascii="Cambria" w:hAnsi="Cambria"/>
        </w:rPr>
        <w:t>incluida</w:t>
      </w:r>
      <w:r w:rsidRPr="00E41C36">
        <w:rPr>
          <w:rFonts w:ascii="Cambria" w:hAnsi="Cambria"/>
        </w:rPr>
        <w:t xml:space="preserve"> Google) han comenzado alrededor de una tecnología licenciada por la OTL. Hoy hay más de 18.000 divulgaciones, 10.000 patentes archivadas y más de </w:t>
      </w:r>
      <w:r w:rsidR="0073268A" w:rsidRPr="00E41C36">
        <w:rPr>
          <w:rFonts w:ascii="Cambria" w:hAnsi="Cambria"/>
        </w:rPr>
        <w:t>5.000 licencias</w:t>
      </w:r>
      <w:r w:rsidRPr="00E41C36">
        <w:rPr>
          <w:rFonts w:ascii="Cambria" w:hAnsi="Cambria"/>
        </w:rPr>
        <w:t xml:space="preserve"> entregadas.</w:t>
      </w:r>
    </w:p>
    <w:p w14:paraId="402DA04D" w14:textId="77777777" w:rsidR="0073268A" w:rsidRPr="0073268A" w:rsidRDefault="0073268A" w:rsidP="0073268A">
      <w:pPr>
        <w:pStyle w:val="Prrafodelista"/>
        <w:rPr>
          <w:rFonts w:ascii="Cambria" w:hAnsi="Cambria"/>
        </w:rPr>
      </w:pPr>
    </w:p>
    <w:p w14:paraId="24B79952" w14:textId="1F440804" w:rsidR="006B37BD" w:rsidRDefault="006B37BD" w:rsidP="00AD2FC3">
      <w:pPr>
        <w:pStyle w:val="Prrafodelista"/>
        <w:numPr>
          <w:ilvl w:val="0"/>
          <w:numId w:val="28"/>
        </w:numPr>
        <w:spacing w:after="0" w:line="240" w:lineRule="auto"/>
        <w:jc w:val="both"/>
        <w:rPr>
          <w:rFonts w:ascii="Cambria" w:hAnsi="Cambria"/>
        </w:rPr>
      </w:pPr>
      <w:r w:rsidRPr="0073268A">
        <w:rPr>
          <w:rFonts w:ascii="Cambria" w:hAnsi="Cambria"/>
          <w:b/>
        </w:rPr>
        <w:t>Apoyo del gobierno:</w:t>
      </w:r>
      <w:r w:rsidRPr="00E41C36">
        <w:rPr>
          <w:rFonts w:ascii="Cambria" w:hAnsi="Cambria"/>
        </w:rPr>
        <w:t xml:space="preserve"> Stanford es fundamentalmente una universidad de investigación, y el gobierno federal ha jugado un rol importante financiando la innovación, particularmente por el Instituto Nacional de Salud, la Organización para la Salud y la Seguridad Pública, el Departamento de Defensa y otras agencias. En relación a esto, muchos años antes el profesor Terman fue muy claro, “es menos restrictivo y una fuente largamente sustentable de financiamiento para construir programas de investigación académicos, lo contrario de patrocinadores de la industria que sólo quieren financiar trabajo que estén directamente relacionado con sus propios intereses”.</w:t>
      </w:r>
    </w:p>
    <w:p w14:paraId="192B664D" w14:textId="77777777" w:rsidR="007D42CD" w:rsidRDefault="007D42CD" w:rsidP="006B37BD">
      <w:pPr>
        <w:rPr>
          <w:rFonts w:ascii="Cambria" w:eastAsiaTheme="minorHAnsi" w:hAnsi="Cambria"/>
          <w:lang w:val="es-ES"/>
        </w:rPr>
      </w:pPr>
    </w:p>
    <w:p w14:paraId="553AD00A" w14:textId="4C4BED98" w:rsidR="00E50E80" w:rsidRDefault="00A14CDC" w:rsidP="00417AD4">
      <w:pPr>
        <w:jc w:val="both"/>
        <w:rPr>
          <w:rFonts w:ascii="Cambria" w:hAnsi="Cambria"/>
        </w:rPr>
      </w:pPr>
      <w:r w:rsidRPr="00F3786E">
        <w:rPr>
          <w:rFonts w:ascii="Cambria" w:hAnsi="Cambria"/>
          <w:b/>
        </w:rPr>
        <w:t>Universidad de California</w:t>
      </w:r>
      <w:r w:rsidR="00F3786E" w:rsidRPr="00F3786E">
        <w:rPr>
          <w:rFonts w:ascii="Cambria" w:hAnsi="Cambria"/>
          <w:b/>
        </w:rPr>
        <w:t>,</w:t>
      </w:r>
      <w:r w:rsidRPr="00F3786E">
        <w:rPr>
          <w:rFonts w:ascii="Cambria" w:hAnsi="Cambria"/>
          <w:b/>
        </w:rPr>
        <w:t xml:space="preserve"> Berkeley</w:t>
      </w:r>
      <w:r>
        <w:rPr>
          <w:rFonts w:ascii="Cambria" w:hAnsi="Cambria"/>
        </w:rPr>
        <w:t xml:space="preserve"> </w:t>
      </w:r>
    </w:p>
    <w:p w14:paraId="7635DF3C" w14:textId="4E37FEE7" w:rsidR="006B37BD" w:rsidRPr="00E41C36" w:rsidRDefault="006B37BD" w:rsidP="006257A6">
      <w:pPr>
        <w:ind w:firstLine="708"/>
        <w:jc w:val="both"/>
        <w:rPr>
          <w:rFonts w:ascii="Cambria" w:hAnsi="Cambria"/>
        </w:rPr>
      </w:pPr>
      <w:r w:rsidRPr="00E41C36">
        <w:rPr>
          <w:rFonts w:ascii="Cambria" w:hAnsi="Cambria"/>
        </w:rPr>
        <w:t xml:space="preserve">También destacada entre las mejores universidades del mundo (por lo general rankeada en tercer o cuarto lugar), y la número 1 pública de los Estados Unidos, la Universidad de California de Berkeley (conocida también como Berkeley o Cal), la cual fue fundada en 1868 al unirse el Colegio de California (privado) con el Colegio de Agricultura, Minas y Mecánica de Okland (institución pública). La historia de la universidad cuenta con más de 91 premios novel entre sus </w:t>
      </w:r>
      <w:r w:rsidR="00682DD4" w:rsidRPr="00E41C36">
        <w:rPr>
          <w:rFonts w:ascii="Cambria" w:hAnsi="Cambria"/>
        </w:rPr>
        <w:t>exalumnos</w:t>
      </w:r>
      <w:r w:rsidRPr="00E41C36">
        <w:rPr>
          <w:rFonts w:ascii="Cambria" w:hAnsi="Cambria"/>
        </w:rPr>
        <w:t xml:space="preserve"> y profesores, y conquistas a su haber importantes en tres laboratorios de investigación nacional de energía que jugaron roles fundamentales en periodos de guerra. En los años </w:t>
      </w:r>
      <w:r w:rsidR="00682DD4">
        <w:rPr>
          <w:rFonts w:ascii="Cambria" w:hAnsi="Cambria"/>
        </w:rPr>
        <w:t>‘</w:t>
      </w:r>
      <w:r w:rsidRPr="00E41C36">
        <w:rPr>
          <w:rFonts w:ascii="Cambria" w:hAnsi="Cambria"/>
        </w:rPr>
        <w:t>60 la universidad se hizo mundialmente conocida por sus movimientos de libertad de expresión y por oponerse al involucramiento por parte del gobierno a la guerra de Vietnam.</w:t>
      </w:r>
    </w:p>
    <w:p w14:paraId="0BC1FA69" w14:textId="5185897A" w:rsidR="006B37BD" w:rsidRPr="00E41C36" w:rsidRDefault="006B37BD" w:rsidP="006257A6">
      <w:pPr>
        <w:ind w:firstLine="708"/>
        <w:jc w:val="both"/>
        <w:rPr>
          <w:rFonts w:ascii="Cambria" w:hAnsi="Cambria"/>
        </w:rPr>
      </w:pPr>
      <w:r w:rsidRPr="00E41C36">
        <w:rPr>
          <w:rFonts w:ascii="Cambria" w:hAnsi="Cambria"/>
        </w:rPr>
        <w:lastRenderedPageBreak/>
        <w:t xml:space="preserve">Al igual que Stanford la Universidad de Berkeley se ha caracterizado fuertemente por producir una gran cantidad de empresarios y </w:t>
      </w:r>
      <w:r w:rsidRPr="00682DD4">
        <w:rPr>
          <w:rFonts w:ascii="Cambria" w:hAnsi="Cambria"/>
          <w:i/>
        </w:rPr>
        <w:t>startups.</w:t>
      </w:r>
      <w:r w:rsidRPr="00E41C36">
        <w:rPr>
          <w:rFonts w:ascii="Cambria" w:hAnsi="Cambria"/>
        </w:rPr>
        <w:t xml:space="preserve"> En el 2017 la universidad produjo 1089 emprendedores con 961 compañías, quedando segunda en el ranking después de Stanford, entre 50 programas de pregrado que capturan mayor financiamiento de </w:t>
      </w:r>
      <w:r w:rsidRPr="00E41C36">
        <w:rPr>
          <w:rFonts w:ascii="Cambria" w:hAnsi="Cambria"/>
          <w:i/>
        </w:rPr>
        <w:t>Venture Capital</w:t>
      </w:r>
      <w:r w:rsidRPr="00E41C36">
        <w:rPr>
          <w:rFonts w:ascii="Cambria" w:hAnsi="Cambria"/>
        </w:rPr>
        <w:t>, e</w:t>
      </w:r>
      <w:r>
        <w:rPr>
          <w:rFonts w:ascii="Cambria" w:hAnsi="Cambria"/>
        </w:rPr>
        <w:t>sto según el reporte de PitchBoo</w:t>
      </w:r>
      <w:r w:rsidRPr="00E41C36">
        <w:rPr>
          <w:rFonts w:ascii="Cambria" w:hAnsi="Cambria"/>
        </w:rPr>
        <w:t>k 2017-2018</w:t>
      </w:r>
      <w:sdt>
        <w:sdtPr>
          <w:rPr>
            <w:rFonts w:ascii="Cambria" w:hAnsi="Cambria"/>
          </w:rPr>
          <w:id w:val="84740079"/>
          <w:citation/>
        </w:sdtPr>
        <w:sdtEndPr/>
        <w:sdtContent>
          <w:r w:rsidRPr="00E41C36">
            <w:rPr>
              <w:rFonts w:ascii="Cambria" w:hAnsi="Cambria"/>
            </w:rPr>
            <w:fldChar w:fldCharType="begin"/>
          </w:r>
          <w:r w:rsidRPr="00E41C36">
            <w:rPr>
              <w:rFonts w:ascii="Cambria" w:hAnsi="Cambria"/>
            </w:rPr>
            <w:instrText xml:space="preserve">CITATION UCB17 \l 1034 </w:instrText>
          </w:r>
          <w:r w:rsidRPr="00E41C36">
            <w:rPr>
              <w:rFonts w:ascii="Cambria" w:hAnsi="Cambria"/>
            </w:rPr>
            <w:fldChar w:fldCharType="separate"/>
          </w:r>
          <w:r w:rsidR="00976F07">
            <w:rPr>
              <w:rFonts w:ascii="Cambria" w:hAnsi="Cambria"/>
              <w:noProof/>
            </w:rPr>
            <w:t xml:space="preserve"> </w:t>
          </w:r>
          <w:r w:rsidR="00976F07" w:rsidRPr="00976F07">
            <w:rPr>
              <w:rFonts w:ascii="Cambria" w:hAnsi="Cambria"/>
              <w:noProof/>
            </w:rPr>
            <w:t>(Kim, 2017)</w:t>
          </w:r>
          <w:r w:rsidRPr="00E41C36">
            <w:rPr>
              <w:rFonts w:ascii="Cambria" w:hAnsi="Cambria"/>
            </w:rPr>
            <w:fldChar w:fldCharType="end"/>
          </w:r>
        </w:sdtContent>
      </w:sdt>
      <w:r w:rsidR="00682DD4">
        <w:rPr>
          <w:rFonts w:ascii="Cambria" w:hAnsi="Cambria"/>
        </w:rPr>
        <w:t>.</w:t>
      </w:r>
    </w:p>
    <w:p w14:paraId="22B2CF5E" w14:textId="194F88D4" w:rsidR="006B37BD" w:rsidRPr="00E41C36" w:rsidRDefault="006B37BD" w:rsidP="006257A6">
      <w:pPr>
        <w:ind w:firstLine="708"/>
        <w:jc w:val="both"/>
        <w:rPr>
          <w:rFonts w:ascii="Cambria" w:hAnsi="Cambria"/>
        </w:rPr>
      </w:pPr>
      <w:r w:rsidRPr="00E41C36">
        <w:rPr>
          <w:rFonts w:ascii="Cambria" w:hAnsi="Cambria"/>
        </w:rPr>
        <w:t>En la</w:t>
      </w:r>
      <w:r w:rsidR="00C155FC">
        <w:rPr>
          <w:rFonts w:ascii="Cambria" w:hAnsi="Cambria"/>
        </w:rPr>
        <w:t xml:space="preserve"> </w:t>
      </w:r>
      <w:r w:rsidR="00C155FC">
        <w:rPr>
          <w:rFonts w:ascii="Cambria" w:hAnsi="Cambria"/>
        </w:rPr>
        <w:fldChar w:fldCharType="begin"/>
      </w:r>
      <w:r w:rsidR="00C155FC">
        <w:rPr>
          <w:rFonts w:ascii="Cambria" w:hAnsi="Cambria"/>
        </w:rPr>
        <w:instrText xml:space="preserve"> REF _Ref514656982 \h </w:instrText>
      </w:r>
      <w:r w:rsidR="00A80223">
        <w:rPr>
          <w:rFonts w:ascii="Cambria" w:hAnsi="Cambria"/>
        </w:rPr>
        <w:instrText xml:space="preserve"> \* MERGEFORMAT </w:instrText>
      </w:r>
      <w:r w:rsidR="00C155FC">
        <w:rPr>
          <w:rFonts w:ascii="Cambria" w:hAnsi="Cambria"/>
        </w:rPr>
      </w:r>
      <w:r w:rsidR="00C155FC">
        <w:rPr>
          <w:rFonts w:ascii="Cambria" w:hAnsi="Cambria"/>
        </w:rPr>
        <w:fldChar w:fldCharType="separate"/>
      </w:r>
      <w:r w:rsidR="00C155FC" w:rsidRPr="00A80223">
        <w:rPr>
          <w:rFonts w:ascii="Cambria" w:hAnsi="Cambria"/>
        </w:rPr>
        <w:t>Figura 7</w:t>
      </w:r>
      <w:r w:rsidR="00C155FC">
        <w:rPr>
          <w:rFonts w:ascii="Cambria" w:hAnsi="Cambria"/>
        </w:rPr>
        <w:fldChar w:fldCharType="end"/>
      </w:r>
      <w:r w:rsidR="00C155FC">
        <w:rPr>
          <w:rFonts w:ascii="Cambria" w:hAnsi="Cambria"/>
        </w:rPr>
        <w:t xml:space="preserve"> </w:t>
      </w:r>
      <w:r w:rsidRPr="00E41C36">
        <w:rPr>
          <w:rFonts w:ascii="Cambria" w:hAnsi="Cambria"/>
        </w:rPr>
        <w:t>se puede observar las universidades top del 2016 en cuanto a emprendedores, compañías y capital levantado, Stanford y Bekeley, dos universidades ubicadas muy próximas que en conjunto duplican en financiamiento de cualquiera de sus pares, habla de que estas instituciones en el ecosistema de Silicon Valley juegan un rol más que fundamental, apoyado por la educación en el emprendimiento y la puesta en marcha gracias a los capitales de riesgo. En la</w:t>
      </w:r>
      <w:r w:rsidR="004B5324">
        <w:rPr>
          <w:rFonts w:ascii="Cambria" w:hAnsi="Cambria"/>
        </w:rPr>
        <w:t xml:space="preserve"> </w:t>
      </w:r>
      <w:r w:rsidR="00A80223">
        <w:rPr>
          <w:rFonts w:ascii="Cambria" w:hAnsi="Cambria"/>
        </w:rPr>
        <w:fldChar w:fldCharType="begin"/>
      </w:r>
      <w:r w:rsidR="00A80223">
        <w:rPr>
          <w:rFonts w:ascii="Cambria" w:hAnsi="Cambria"/>
        </w:rPr>
        <w:instrText xml:space="preserve"> REF _Ref514657466 \h  \* MERGEFORMAT </w:instrText>
      </w:r>
      <w:r w:rsidR="00A80223">
        <w:rPr>
          <w:rFonts w:ascii="Cambria" w:hAnsi="Cambria"/>
        </w:rPr>
      </w:r>
      <w:r w:rsidR="00A80223">
        <w:rPr>
          <w:rFonts w:ascii="Cambria" w:hAnsi="Cambria"/>
        </w:rPr>
        <w:fldChar w:fldCharType="separate"/>
      </w:r>
      <w:r w:rsidR="00A80223" w:rsidRPr="00A80223">
        <w:rPr>
          <w:rFonts w:ascii="Cambria" w:hAnsi="Cambria"/>
        </w:rPr>
        <w:t>Figura 6</w:t>
      </w:r>
      <w:r w:rsidR="00A80223">
        <w:rPr>
          <w:rFonts w:ascii="Cambria" w:hAnsi="Cambria"/>
        </w:rPr>
        <w:fldChar w:fldCharType="end"/>
      </w:r>
      <w:r w:rsidR="00A80223">
        <w:rPr>
          <w:rFonts w:ascii="Cambria" w:hAnsi="Cambria"/>
        </w:rPr>
        <w:t xml:space="preserve"> </w:t>
      </w:r>
      <w:r w:rsidRPr="00E41C36">
        <w:rPr>
          <w:rFonts w:ascii="Cambria" w:hAnsi="Cambria"/>
        </w:rPr>
        <w:t xml:space="preserve">se indican los mismos </w:t>
      </w:r>
      <w:r w:rsidR="002C0C38" w:rsidRPr="00E41C36">
        <w:rPr>
          <w:rFonts w:ascii="Cambria" w:hAnsi="Cambria"/>
        </w:rPr>
        <w:t>números,</w:t>
      </w:r>
      <w:r w:rsidRPr="00E41C36">
        <w:rPr>
          <w:rFonts w:ascii="Cambria" w:hAnsi="Cambria"/>
        </w:rPr>
        <w:t xml:space="preserve"> pero específicamente en alumnos de MBA, quedando de manifiesto que ambas universidades forman un </w:t>
      </w:r>
      <w:r w:rsidR="00682DD4" w:rsidRPr="00E41C36">
        <w:rPr>
          <w:rFonts w:ascii="Cambria" w:hAnsi="Cambria"/>
          <w:i/>
        </w:rPr>
        <w:t>clúster</w:t>
      </w:r>
      <w:r w:rsidRPr="00E41C36">
        <w:rPr>
          <w:rFonts w:ascii="Cambria" w:hAnsi="Cambria"/>
        </w:rPr>
        <w:t xml:space="preserve"> en el sector de la bahía de San Francisco. Un último dato muy interesante es el descrito en la</w:t>
      </w:r>
      <w:r w:rsidR="00DE5FC7">
        <w:rPr>
          <w:rFonts w:ascii="Cambria" w:hAnsi="Cambria"/>
        </w:rPr>
        <w:t xml:space="preserve"> </w:t>
      </w:r>
      <w:r w:rsidR="00DE5FC7">
        <w:rPr>
          <w:rFonts w:ascii="Cambria" w:hAnsi="Cambria"/>
        </w:rPr>
        <w:fldChar w:fldCharType="begin"/>
      </w:r>
      <w:r w:rsidR="00DE5FC7">
        <w:rPr>
          <w:rFonts w:ascii="Cambria" w:hAnsi="Cambria"/>
        </w:rPr>
        <w:instrText xml:space="preserve"> REF _Ref508329348 \h  \* MERGEFORMAT </w:instrText>
      </w:r>
      <w:r w:rsidR="00DE5FC7">
        <w:rPr>
          <w:rFonts w:ascii="Cambria" w:hAnsi="Cambria"/>
        </w:rPr>
      </w:r>
      <w:r w:rsidR="00DE5FC7">
        <w:rPr>
          <w:rFonts w:ascii="Cambria" w:hAnsi="Cambria"/>
        </w:rPr>
        <w:fldChar w:fldCharType="separate"/>
      </w:r>
      <w:r w:rsidR="00D41E91" w:rsidRPr="00D41E91">
        <w:rPr>
          <w:rFonts w:ascii="Cambria" w:hAnsi="Cambria"/>
        </w:rPr>
        <w:t>Figura 8</w:t>
      </w:r>
      <w:r w:rsidR="00DE5FC7">
        <w:rPr>
          <w:rFonts w:ascii="Cambria" w:hAnsi="Cambria"/>
        </w:rPr>
        <w:fldChar w:fldCharType="end"/>
      </w:r>
      <w:r w:rsidRPr="00E41C36">
        <w:rPr>
          <w:rFonts w:ascii="Cambria" w:hAnsi="Cambria"/>
        </w:rPr>
        <w:t>, donde se puede observar como ambas universidades cuentan con gran cantidad de emprendedores seriales, aquellos que han creado más de 2 compañías y levanta</w:t>
      </w:r>
      <w:r w:rsidR="002C0C38">
        <w:rPr>
          <w:rFonts w:ascii="Cambria" w:hAnsi="Cambria"/>
        </w:rPr>
        <w:t>n</w:t>
      </w:r>
      <w:r w:rsidRPr="00E41C36">
        <w:rPr>
          <w:rFonts w:ascii="Cambria" w:hAnsi="Cambria"/>
        </w:rPr>
        <w:t xml:space="preserve">do fondos en un determinado lapso de tiempo, lo que demostraría que en la educación de </w:t>
      </w:r>
      <w:r w:rsidR="00C155FC">
        <w:rPr>
          <w:noProof/>
        </w:rPr>
        <mc:AlternateContent>
          <mc:Choice Requires="wps">
            <w:drawing>
              <wp:anchor distT="0" distB="0" distL="114300" distR="114300" simplePos="0" relativeHeight="251800064" behindDoc="0" locked="0" layoutInCell="1" allowOverlap="1" wp14:anchorId="1DD3BFC0" wp14:editId="5987D2C7">
                <wp:simplePos x="0" y="0"/>
                <wp:positionH relativeFrom="margin">
                  <wp:posOffset>0</wp:posOffset>
                </wp:positionH>
                <wp:positionV relativeFrom="paragraph">
                  <wp:posOffset>3104846</wp:posOffset>
                </wp:positionV>
                <wp:extent cx="2949575" cy="613410"/>
                <wp:effectExtent l="0" t="0" r="3175" b="7620"/>
                <wp:wrapSquare wrapText="bothSides"/>
                <wp:docPr id="2" name="Cuadro de texto 2"/>
                <wp:cNvGraphicFramePr/>
                <a:graphic xmlns:a="http://schemas.openxmlformats.org/drawingml/2006/main">
                  <a:graphicData uri="http://schemas.microsoft.com/office/word/2010/wordprocessingShape">
                    <wps:wsp>
                      <wps:cNvSpPr txBox="1"/>
                      <wps:spPr>
                        <a:xfrm>
                          <a:off x="0" y="0"/>
                          <a:ext cx="2949575" cy="613410"/>
                        </a:xfrm>
                        <a:prstGeom prst="rect">
                          <a:avLst/>
                        </a:prstGeom>
                        <a:solidFill>
                          <a:prstClr val="white"/>
                        </a:solidFill>
                        <a:ln>
                          <a:noFill/>
                        </a:ln>
                      </wps:spPr>
                      <wps:txbx>
                        <w:txbxContent>
                          <w:p w14:paraId="4071C48B" w14:textId="4BCE8E5B" w:rsidR="00B90E5F" w:rsidRPr="00C155FC" w:rsidRDefault="00B90E5F" w:rsidP="00C155FC">
                            <w:pPr>
                              <w:pStyle w:val="Descripcin"/>
                              <w:jc w:val="center"/>
                              <w:rPr>
                                <w:noProof/>
                                <w:sz w:val="20"/>
                                <w:szCs w:val="20"/>
                              </w:rPr>
                            </w:pPr>
                            <w:bookmarkStart w:id="44" w:name="_Ref514656982"/>
                            <w:bookmarkStart w:id="45" w:name="_Toc515224474"/>
                            <w:bookmarkStart w:id="46" w:name="_Toc519630730"/>
                            <w:bookmarkStart w:id="47" w:name="_Toc519631153"/>
                            <w:r w:rsidRPr="00C155FC">
                              <w:rPr>
                                <w:sz w:val="20"/>
                                <w:szCs w:val="20"/>
                              </w:rPr>
                              <w:t xml:space="preserve">Figura </w:t>
                            </w:r>
                            <w:r w:rsidRPr="00C155FC">
                              <w:rPr>
                                <w:sz w:val="20"/>
                                <w:szCs w:val="20"/>
                              </w:rPr>
                              <w:fldChar w:fldCharType="begin"/>
                            </w:r>
                            <w:r w:rsidRPr="00C155FC">
                              <w:rPr>
                                <w:sz w:val="20"/>
                                <w:szCs w:val="20"/>
                              </w:rPr>
                              <w:instrText xml:space="preserve"> SEQ Figura \* ARABIC </w:instrText>
                            </w:r>
                            <w:r w:rsidRPr="00C155FC">
                              <w:rPr>
                                <w:sz w:val="20"/>
                                <w:szCs w:val="20"/>
                              </w:rPr>
                              <w:fldChar w:fldCharType="separate"/>
                            </w:r>
                            <w:r>
                              <w:rPr>
                                <w:noProof/>
                                <w:sz w:val="20"/>
                                <w:szCs w:val="20"/>
                              </w:rPr>
                              <w:t>13</w:t>
                            </w:r>
                            <w:r w:rsidRPr="00C155FC">
                              <w:rPr>
                                <w:sz w:val="20"/>
                                <w:szCs w:val="20"/>
                              </w:rPr>
                              <w:fldChar w:fldCharType="end"/>
                            </w:r>
                            <w:bookmarkEnd w:id="44"/>
                            <w:r w:rsidRPr="00C155FC">
                              <w:rPr>
                                <w:sz w:val="20"/>
                                <w:szCs w:val="20"/>
                              </w:rPr>
                              <w:t>: Top 10 Universidades de Pregrado financiadas por Capital de Riesgo (PitchBook Data Inc.)</w:t>
                            </w:r>
                            <w:bookmarkEnd w:id="45"/>
                            <w:bookmarkEnd w:id="46"/>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DD3BFC0" id="_x0000_t202" coordsize="21600,21600" o:spt="202" path="m,l,21600r21600,l21600,xe">
                <v:stroke joinstyle="miter"/>
                <v:path gradientshapeok="t" o:connecttype="rect"/>
              </v:shapetype>
              <v:shape id="Cuadro de texto 2" o:spid="_x0000_s1026" type="#_x0000_t202" style="position:absolute;left:0;text-align:left;margin-left:0;margin-top:244.5pt;width:232.25pt;height:48.3pt;z-index:2518000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" stroked="f">
                <v:textbox style="mso-fit-shape-to-text:t" inset="0,0,0,0">
                  <w:txbxContent>
                    <w:p w14:paraId="4071C48B" w14:textId="4BCE8E5B" w:rsidR="00B90E5F" w:rsidRPr="00C155FC" w:rsidRDefault="00B90E5F" w:rsidP="00C155FC">
                      <w:pPr>
                        <w:pStyle w:val="Descripcin"/>
                        <w:jc w:val="center"/>
                        <w:rPr>
                          <w:noProof/>
                          <w:sz w:val="20"/>
                          <w:szCs w:val="20"/>
                        </w:rPr>
                      </w:pPr>
                      <w:bookmarkStart w:id="48" w:name="_Ref514656982"/>
                      <w:bookmarkStart w:id="49" w:name="_Toc515224474"/>
                      <w:bookmarkStart w:id="50" w:name="_Toc519630730"/>
                      <w:bookmarkStart w:id="51" w:name="_Toc519631153"/>
                      <w:r w:rsidRPr="00C155FC">
                        <w:rPr>
                          <w:sz w:val="20"/>
                          <w:szCs w:val="20"/>
                        </w:rPr>
                        <w:t xml:space="preserve">Figura </w:t>
                      </w:r>
                      <w:r w:rsidRPr="00C155FC">
                        <w:rPr>
                          <w:sz w:val="20"/>
                          <w:szCs w:val="20"/>
                        </w:rPr>
                        <w:fldChar w:fldCharType="begin"/>
                      </w:r>
                      <w:r w:rsidRPr="00C155FC">
                        <w:rPr>
                          <w:sz w:val="20"/>
                          <w:szCs w:val="20"/>
                        </w:rPr>
                        <w:instrText xml:space="preserve"> SEQ Figura \* ARABIC </w:instrText>
                      </w:r>
                      <w:r w:rsidRPr="00C155FC">
                        <w:rPr>
                          <w:sz w:val="20"/>
                          <w:szCs w:val="20"/>
                        </w:rPr>
                        <w:fldChar w:fldCharType="separate"/>
                      </w:r>
                      <w:r>
                        <w:rPr>
                          <w:noProof/>
                          <w:sz w:val="20"/>
                          <w:szCs w:val="20"/>
                        </w:rPr>
                        <w:t>13</w:t>
                      </w:r>
                      <w:r w:rsidRPr="00C155FC">
                        <w:rPr>
                          <w:sz w:val="20"/>
                          <w:szCs w:val="20"/>
                        </w:rPr>
                        <w:fldChar w:fldCharType="end"/>
                      </w:r>
                      <w:bookmarkEnd w:id="48"/>
                      <w:r w:rsidRPr="00C155FC">
                        <w:rPr>
                          <w:sz w:val="20"/>
                          <w:szCs w:val="20"/>
                        </w:rPr>
                        <w:t>: Top 10 Universidades de Pregrado financiadas por Capital de Riesgo (PitchBook Data Inc.)</w:t>
                      </w:r>
                      <w:bookmarkEnd w:id="49"/>
                      <w:bookmarkEnd w:id="50"/>
                      <w:bookmarkEnd w:id="51"/>
                    </w:p>
                  </w:txbxContent>
                </v:textbox>
                <w10:wrap type="square" anchorx="margin"/>
              </v:shape>
            </w:pict>
          </mc:Fallback>
        </mc:AlternateContent>
      </w:r>
      <w:r w:rsidR="00C155FC">
        <w:rPr>
          <w:noProof/>
        </w:rPr>
        <mc:AlternateContent>
          <mc:Choice Requires="wps">
            <w:drawing>
              <wp:anchor distT="0" distB="0" distL="114300" distR="114300" simplePos="0" relativeHeight="251803136" behindDoc="1" locked="0" layoutInCell="1" allowOverlap="1" wp14:anchorId="569E1524" wp14:editId="7E8F074C">
                <wp:simplePos x="0" y="0"/>
                <wp:positionH relativeFrom="column">
                  <wp:posOffset>3016885</wp:posOffset>
                </wp:positionH>
                <wp:positionV relativeFrom="paragraph">
                  <wp:posOffset>3118816</wp:posOffset>
                </wp:positionV>
                <wp:extent cx="2901950" cy="635"/>
                <wp:effectExtent l="0" t="0" r="0" b="7620"/>
                <wp:wrapTight wrapText="bothSides">
                  <wp:wrapPolygon edited="0">
                    <wp:start x="0" y="0"/>
                    <wp:lineTo x="0" y="21000"/>
                    <wp:lineTo x="21411" y="21000"/>
                    <wp:lineTo x="21411" y="0"/>
                    <wp:lineTo x="0" y="0"/>
                  </wp:wrapPolygon>
                </wp:wrapTight>
                <wp:docPr id="4" name="Cuadro de texto 4"/>
                <wp:cNvGraphicFramePr/>
                <a:graphic xmlns:a="http://schemas.openxmlformats.org/drawingml/2006/main">
                  <a:graphicData uri="http://schemas.microsoft.com/office/word/2010/wordprocessingShape">
                    <wps:wsp>
                      <wps:cNvSpPr txBox="1"/>
                      <wps:spPr>
                        <a:xfrm>
                          <a:off x="0" y="0"/>
                          <a:ext cx="2901950" cy="635"/>
                        </a:xfrm>
                        <a:prstGeom prst="rect">
                          <a:avLst/>
                        </a:prstGeom>
                        <a:solidFill>
                          <a:prstClr val="white"/>
                        </a:solidFill>
                        <a:ln>
                          <a:noFill/>
                        </a:ln>
                      </wps:spPr>
                      <wps:txbx>
                        <w:txbxContent>
                          <w:p w14:paraId="58FF44A4" w14:textId="65D4B77E" w:rsidR="00B90E5F" w:rsidRPr="00C155FC" w:rsidRDefault="00B90E5F" w:rsidP="00C155FC">
                            <w:pPr>
                              <w:pStyle w:val="Descripcin"/>
                              <w:jc w:val="center"/>
                              <w:rPr>
                                <w:sz w:val="20"/>
                                <w:szCs w:val="20"/>
                              </w:rPr>
                            </w:pPr>
                            <w:bookmarkStart w:id="52" w:name="_Ref514657466"/>
                            <w:bookmarkStart w:id="53" w:name="_Toc515224475"/>
                            <w:bookmarkStart w:id="54" w:name="_Toc519630731"/>
                            <w:bookmarkStart w:id="55" w:name="_Toc519631154"/>
                            <w:r w:rsidRPr="00C155FC">
                              <w:rPr>
                                <w:sz w:val="20"/>
                                <w:szCs w:val="20"/>
                              </w:rPr>
                              <w:t xml:space="preserve">Figura </w:t>
                            </w:r>
                            <w:r w:rsidRPr="00C155FC">
                              <w:rPr>
                                <w:sz w:val="20"/>
                                <w:szCs w:val="20"/>
                              </w:rPr>
                              <w:fldChar w:fldCharType="begin"/>
                            </w:r>
                            <w:r w:rsidRPr="00C155FC">
                              <w:rPr>
                                <w:sz w:val="20"/>
                                <w:szCs w:val="20"/>
                              </w:rPr>
                              <w:instrText xml:space="preserve"> SEQ Figura \* ARABIC </w:instrText>
                            </w:r>
                            <w:r w:rsidRPr="00C155FC">
                              <w:rPr>
                                <w:sz w:val="20"/>
                                <w:szCs w:val="20"/>
                              </w:rPr>
                              <w:fldChar w:fldCharType="separate"/>
                            </w:r>
                            <w:r>
                              <w:rPr>
                                <w:noProof/>
                                <w:sz w:val="20"/>
                                <w:szCs w:val="20"/>
                              </w:rPr>
                              <w:t>14</w:t>
                            </w:r>
                            <w:r w:rsidRPr="00C155FC">
                              <w:rPr>
                                <w:sz w:val="20"/>
                                <w:szCs w:val="20"/>
                              </w:rPr>
                              <w:fldChar w:fldCharType="end"/>
                            </w:r>
                            <w:bookmarkEnd w:id="52"/>
                            <w:r w:rsidRPr="00C155FC">
                              <w:rPr>
                                <w:sz w:val="20"/>
                                <w:szCs w:val="20"/>
                              </w:rPr>
                              <w:t>: Top 10 Universidades MBA financiadas por Capital de Riesgo (PitchBook Data Inc.)</w:t>
                            </w:r>
                            <w:bookmarkEnd w:id="53"/>
                            <w:bookmarkEnd w:id="54"/>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9E1524" id="Cuadro de texto 4" o:spid="_x0000_s1027" type="#_x0000_t202" style="position:absolute;left:0;text-align:left;margin-left:237.55pt;margin-top:245.6pt;width:228.5pt;height:.05pt;z-index:-251513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" stroked="f">
                <v:textbox style="mso-fit-shape-to-text:t" inset="0,0,0,0">
                  <w:txbxContent>
                    <w:p w14:paraId="58FF44A4" w14:textId="65D4B77E" w:rsidR="00B90E5F" w:rsidRPr="00C155FC" w:rsidRDefault="00B90E5F" w:rsidP="00C155FC">
                      <w:pPr>
                        <w:pStyle w:val="Descripcin"/>
                        <w:jc w:val="center"/>
                        <w:rPr>
                          <w:sz w:val="20"/>
                          <w:szCs w:val="20"/>
                        </w:rPr>
                      </w:pPr>
                      <w:bookmarkStart w:id="56" w:name="_Ref514657466"/>
                      <w:bookmarkStart w:id="57" w:name="_Toc515224475"/>
                      <w:bookmarkStart w:id="58" w:name="_Toc519630731"/>
                      <w:bookmarkStart w:id="59" w:name="_Toc519631154"/>
                      <w:r w:rsidRPr="00C155FC">
                        <w:rPr>
                          <w:sz w:val="20"/>
                          <w:szCs w:val="20"/>
                        </w:rPr>
                        <w:t xml:space="preserve">Figura </w:t>
                      </w:r>
                      <w:r w:rsidRPr="00C155FC">
                        <w:rPr>
                          <w:sz w:val="20"/>
                          <w:szCs w:val="20"/>
                        </w:rPr>
                        <w:fldChar w:fldCharType="begin"/>
                      </w:r>
                      <w:r w:rsidRPr="00C155FC">
                        <w:rPr>
                          <w:sz w:val="20"/>
                          <w:szCs w:val="20"/>
                        </w:rPr>
                        <w:instrText xml:space="preserve"> SEQ Figura \* ARABIC </w:instrText>
                      </w:r>
                      <w:r w:rsidRPr="00C155FC">
                        <w:rPr>
                          <w:sz w:val="20"/>
                          <w:szCs w:val="20"/>
                        </w:rPr>
                        <w:fldChar w:fldCharType="separate"/>
                      </w:r>
                      <w:r>
                        <w:rPr>
                          <w:noProof/>
                          <w:sz w:val="20"/>
                          <w:szCs w:val="20"/>
                        </w:rPr>
                        <w:t>14</w:t>
                      </w:r>
                      <w:r w:rsidRPr="00C155FC">
                        <w:rPr>
                          <w:sz w:val="20"/>
                          <w:szCs w:val="20"/>
                        </w:rPr>
                        <w:fldChar w:fldCharType="end"/>
                      </w:r>
                      <w:bookmarkEnd w:id="56"/>
                      <w:r w:rsidRPr="00C155FC">
                        <w:rPr>
                          <w:sz w:val="20"/>
                          <w:szCs w:val="20"/>
                        </w:rPr>
                        <w:t>: Top 10 Universidades MBA financiadas por Capital de Riesgo (PitchBook Data Inc.)</w:t>
                      </w:r>
                      <w:bookmarkEnd w:id="57"/>
                      <w:bookmarkEnd w:id="58"/>
                      <w:bookmarkEnd w:id="59"/>
                    </w:p>
                  </w:txbxContent>
                </v:textbox>
                <w10:wrap type="tight"/>
              </v:shape>
            </w:pict>
          </mc:Fallback>
        </mc:AlternateContent>
      </w:r>
      <w:r w:rsidR="00C155FC">
        <w:rPr>
          <w:noProof/>
        </w:rPr>
        <w:drawing>
          <wp:anchor distT="0" distB="0" distL="114300" distR="114300" simplePos="0" relativeHeight="251801088" behindDoc="1" locked="0" layoutInCell="1" allowOverlap="1" wp14:anchorId="1D1D3D7A" wp14:editId="5CFCD52D">
            <wp:simplePos x="0" y="0"/>
            <wp:positionH relativeFrom="margin">
              <wp:posOffset>3017189</wp:posOffset>
            </wp:positionH>
            <wp:positionV relativeFrom="paragraph">
              <wp:posOffset>624840</wp:posOffset>
            </wp:positionV>
            <wp:extent cx="2901950" cy="2478405"/>
            <wp:effectExtent l="0" t="0" r="0" b="0"/>
            <wp:wrapTight wrapText="bothSides">
              <wp:wrapPolygon edited="0">
                <wp:start x="0" y="0"/>
                <wp:lineTo x="0" y="21417"/>
                <wp:lineTo x="21411" y="21417"/>
                <wp:lineTo x="21411"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01950" cy="2478405"/>
                    </a:xfrm>
                    <a:prstGeom prst="rect">
                      <a:avLst/>
                    </a:prstGeom>
                    <a:noFill/>
                  </pic:spPr>
                </pic:pic>
              </a:graphicData>
            </a:graphic>
            <wp14:sizeRelH relativeFrom="margin">
              <wp14:pctWidth>0</wp14:pctWidth>
            </wp14:sizeRelH>
            <wp14:sizeRelV relativeFrom="margin">
              <wp14:pctHeight>0</wp14:pctHeight>
            </wp14:sizeRelV>
          </wp:anchor>
        </w:drawing>
      </w:r>
      <w:r w:rsidR="00C155FC">
        <w:rPr>
          <w:noProof/>
        </w:rPr>
        <w:drawing>
          <wp:anchor distT="0" distB="0" distL="114300" distR="114300" simplePos="0" relativeHeight="251798016" behindDoc="0" locked="0" layoutInCell="1" allowOverlap="1" wp14:anchorId="3ABAFCE3" wp14:editId="74A2D5E1">
            <wp:simplePos x="0" y="0"/>
            <wp:positionH relativeFrom="margin">
              <wp:align>left</wp:align>
            </wp:positionH>
            <wp:positionV relativeFrom="paragraph">
              <wp:posOffset>625475</wp:posOffset>
            </wp:positionV>
            <wp:extent cx="2949934" cy="2456107"/>
            <wp:effectExtent l="0" t="0" r="3175" b="190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49934" cy="2456107"/>
                    </a:xfrm>
                    <a:prstGeom prst="rect">
                      <a:avLst/>
                    </a:prstGeom>
                    <a:noFill/>
                  </pic:spPr>
                </pic:pic>
              </a:graphicData>
            </a:graphic>
            <wp14:sizeRelH relativeFrom="page">
              <wp14:pctWidth>0</wp14:pctWidth>
            </wp14:sizeRelH>
            <wp14:sizeRelV relativeFrom="page">
              <wp14:pctHeight>0</wp14:pctHeight>
            </wp14:sizeRelV>
          </wp:anchor>
        </w:drawing>
      </w:r>
      <w:r w:rsidRPr="00E41C36">
        <w:rPr>
          <w:rFonts w:ascii="Cambria" w:hAnsi="Cambria"/>
        </w:rPr>
        <w:t>ambas instituciones el emprendimiento es un eje central.</w:t>
      </w:r>
    </w:p>
    <w:p w14:paraId="3EF79546" w14:textId="1B45EF36" w:rsidR="00C569C5" w:rsidRDefault="00C569C5" w:rsidP="00D41E91">
      <w:pPr>
        <w:keepNext/>
        <w:spacing w:after="0"/>
        <w:jc w:val="center"/>
      </w:pPr>
    </w:p>
    <w:p w14:paraId="5AC9D23B" w14:textId="47792C02" w:rsidR="004B5324" w:rsidRDefault="00A80223" w:rsidP="004B5324">
      <w:pPr>
        <w:keepNext/>
        <w:jc w:val="center"/>
      </w:pPr>
      <w:r>
        <w:rPr>
          <w:noProof/>
        </w:rPr>
        <w:drawing>
          <wp:inline distT="0" distB="0" distL="0" distR="0" wp14:anchorId="68FD99AB" wp14:editId="0C051187">
            <wp:extent cx="5750063" cy="2598492"/>
            <wp:effectExtent l="0" t="0" r="317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87483" cy="2615402"/>
                    </a:xfrm>
                    <a:prstGeom prst="rect">
                      <a:avLst/>
                    </a:prstGeom>
                    <a:noFill/>
                  </pic:spPr>
                </pic:pic>
              </a:graphicData>
            </a:graphic>
          </wp:inline>
        </w:drawing>
      </w:r>
    </w:p>
    <w:p w14:paraId="1B5B3FFA" w14:textId="5F3FA61F" w:rsidR="006B37BD" w:rsidRPr="004B5324" w:rsidRDefault="004B5324" w:rsidP="004B5324">
      <w:pPr>
        <w:pStyle w:val="Descripcin"/>
        <w:jc w:val="center"/>
        <w:rPr>
          <w:rFonts w:ascii="Cambria" w:hAnsi="Cambria"/>
        </w:rPr>
      </w:pPr>
      <w:bookmarkStart w:id="60" w:name="_Ref508329348"/>
      <w:bookmarkStart w:id="61" w:name="_Toc515224476"/>
      <w:bookmarkStart w:id="62" w:name="_Toc519630732"/>
      <w:bookmarkStart w:id="63" w:name="_Toc519631155"/>
      <w:r w:rsidRPr="004B5324">
        <w:t xml:space="preserve">Figura </w:t>
      </w:r>
      <w:r>
        <w:fldChar w:fldCharType="begin"/>
      </w:r>
      <w:r w:rsidRPr="004B5324">
        <w:instrText xml:space="preserve"> SEQ Figura \* ARABIC </w:instrText>
      </w:r>
      <w:r>
        <w:fldChar w:fldCharType="separate"/>
      </w:r>
      <w:r w:rsidR="009F4D9D">
        <w:rPr>
          <w:noProof/>
        </w:rPr>
        <w:t>15</w:t>
      </w:r>
      <w:r>
        <w:fldChar w:fldCharType="end"/>
      </w:r>
      <w:bookmarkEnd w:id="60"/>
      <w:r w:rsidRPr="004B5324">
        <w:t xml:space="preserve">: Top 10 Universidades de pregrado y </w:t>
      </w:r>
      <w:r>
        <w:t>MBA de USA en emprendedores seriales (PitchBook Data Inc., 2016-2017)</w:t>
      </w:r>
      <w:bookmarkEnd w:id="61"/>
      <w:bookmarkEnd w:id="62"/>
      <w:bookmarkEnd w:id="63"/>
    </w:p>
    <w:p w14:paraId="25A0148A" w14:textId="77777777" w:rsidR="00D41E91" w:rsidRDefault="00D41E91" w:rsidP="006B37BD">
      <w:pPr>
        <w:spacing w:line="276" w:lineRule="auto"/>
        <w:rPr>
          <w:rFonts w:ascii="Cambria" w:eastAsia="Times New Roman" w:hAnsi="Cambria" w:cstheme="minorHAnsi"/>
          <w:b/>
          <w:bCs/>
          <w:color w:val="000000"/>
          <w:lang w:eastAsia="es-CL"/>
        </w:rPr>
      </w:pPr>
    </w:p>
    <w:p w14:paraId="68EDEB2D" w14:textId="1B40F267" w:rsidR="006B37BD" w:rsidRPr="00B86D0B" w:rsidRDefault="006B37BD" w:rsidP="006B37BD">
      <w:pPr>
        <w:spacing w:line="276" w:lineRule="auto"/>
        <w:rPr>
          <w:rFonts w:ascii="Cambria" w:eastAsia="Times New Roman" w:hAnsi="Cambria" w:cstheme="minorHAnsi"/>
          <w:i/>
          <w:color w:val="000000"/>
          <w:lang w:eastAsia="es-CL"/>
        </w:rPr>
      </w:pPr>
      <w:r w:rsidRPr="00B86D0B">
        <w:rPr>
          <w:rFonts w:ascii="Cambria" w:eastAsia="Times New Roman" w:hAnsi="Cambria" w:cstheme="minorHAnsi"/>
          <w:b/>
          <w:bCs/>
          <w:color w:val="000000"/>
          <w:lang w:eastAsia="es-CL"/>
        </w:rPr>
        <w:t>Grandes empresas tecnológicas</w:t>
      </w:r>
    </w:p>
    <w:p w14:paraId="0A641F47" w14:textId="1A4098A0" w:rsidR="006B37BD" w:rsidRPr="00E41C36" w:rsidRDefault="006B37BD" w:rsidP="006257A6">
      <w:pPr>
        <w:spacing w:line="276" w:lineRule="auto"/>
        <w:ind w:firstLine="708"/>
        <w:jc w:val="both"/>
        <w:rPr>
          <w:rFonts w:ascii="Cambria" w:eastAsia="Times New Roman" w:hAnsi="Cambria" w:cstheme="minorHAnsi"/>
          <w:i/>
          <w:color w:val="000000"/>
          <w:lang w:eastAsia="es-CL"/>
        </w:rPr>
      </w:pPr>
      <w:r w:rsidRPr="00E41C36">
        <w:rPr>
          <w:rFonts w:ascii="Cambria" w:eastAsia="Times New Roman" w:hAnsi="Cambria" w:cstheme="minorHAnsi"/>
          <w:color w:val="000000"/>
          <w:lang w:eastAsia="es-CL"/>
        </w:rPr>
        <w:t xml:space="preserve">En Silicon Valley existe una gran concentración de compañías tecnológicas, como en ninguna otra parte del mundo, y esto se debe en gran medida a que el ecosistema </w:t>
      </w:r>
      <w:r w:rsidR="00DE5FC7" w:rsidRPr="00E41C36">
        <w:rPr>
          <w:rFonts w:ascii="Cambria" w:eastAsia="Times New Roman" w:hAnsi="Cambria" w:cstheme="minorHAnsi"/>
          <w:color w:val="000000"/>
          <w:lang w:eastAsia="es-CL"/>
        </w:rPr>
        <w:t>está</w:t>
      </w:r>
      <w:r w:rsidRPr="00E41C36">
        <w:rPr>
          <w:rFonts w:ascii="Cambria" w:eastAsia="Times New Roman" w:hAnsi="Cambria" w:cstheme="minorHAnsi"/>
          <w:color w:val="000000"/>
          <w:lang w:eastAsia="es-CL"/>
        </w:rPr>
        <w:t xml:space="preserve"> maduro y todos los actores de éste saben que rol juegan y lo hacen en forma eficiente y coordinada; muchos emprendimientos son generados en las universidades, luego se ven financiados por capitales de riesgo, y al instalarse en la zona tiene una mayor probabilidad de ser refinanciados para etapas de crecimiento y expansión. En general</w:t>
      </w:r>
      <w:r w:rsidR="00D41E91">
        <w:rPr>
          <w:rFonts w:ascii="Cambria" w:eastAsia="Times New Roman" w:hAnsi="Cambria" w:cstheme="minorHAnsi"/>
          <w:color w:val="000000"/>
          <w:lang w:eastAsia="es-CL"/>
        </w:rPr>
        <w:t>,</w:t>
      </w:r>
      <w:r w:rsidRPr="00E41C36">
        <w:rPr>
          <w:rFonts w:ascii="Cambria" w:eastAsia="Times New Roman" w:hAnsi="Cambria" w:cstheme="minorHAnsi"/>
          <w:color w:val="000000"/>
          <w:lang w:eastAsia="es-CL"/>
        </w:rPr>
        <w:t xml:space="preserve"> esa ha sido la historia que han tenido las más grandes e importantes compañías tecnológicas del sector, las cual han decidido quedarse en Silicon Valley, instalar sus </w:t>
      </w:r>
      <w:r w:rsidRPr="00E41C36">
        <w:rPr>
          <w:rFonts w:ascii="Cambria" w:eastAsia="Times New Roman" w:hAnsi="Cambria" w:cstheme="minorHAnsi"/>
          <w:i/>
          <w:color w:val="000000"/>
          <w:lang w:eastAsia="es-CL"/>
        </w:rPr>
        <w:t>hea</w:t>
      </w:r>
      <w:r w:rsidR="00D0338A">
        <w:rPr>
          <w:rFonts w:ascii="Cambria" w:eastAsia="Times New Roman" w:hAnsi="Cambria" w:cstheme="minorHAnsi"/>
          <w:i/>
          <w:color w:val="000000"/>
          <w:lang w:eastAsia="es-CL"/>
        </w:rPr>
        <w:t>d</w:t>
      </w:r>
      <w:r w:rsidRPr="00E41C36">
        <w:rPr>
          <w:rFonts w:ascii="Cambria" w:eastAsia="Times New Roman" w:hAnsi="Cambria" w:cstheme="minorHAnsi"/>
          <w:i/>
          <w:color w:val="000000"/>
          <w:lang w:eastAsia="es-CL"/>
        </w:rPr>
        <w:t xml:space="preserve">quarters </w:t>
      </w:r>
      <w:r w:rsidRPr="00E41C36">
        <w:rPr>
          <w:rFonts w:ascii="Cambria" w:eastAsia="Times New Roman" w:hAnsi="Cambria" w:cstheme="minorHAnsi"/>
          <w:color w:val="000000"/>
          <w:lang w:eastAsia="es-CL"/>
        </w:rPr>
        <w:t xml:space="preserve">ahí, y salir al mundo. Un emprendedor joven sabe que es un lugar lleno de oportunidades, que se está en contacto con startups parecidas de las que podrían aprender con su experiencia y cerrar acuerdos para crecer en conjunto, que es un lugar colaborativo y que el círculo del emprendimiento es virtuoso y se va autoalimentado, grandes empresas compran a las pequeñas por diferentes razones (fenómeno de </w:t>
      </w:r>
      <w:r w:rsidRPr="00E41C36">
        <w:rPr>
          <w:rFonts w:ascii="Cambria" w:eastAsia="Times New Roman" w:hAnsi="Cambria" w:cstheme="minorHAnsi"/>
          <w:i/>
          <w:color w:val="000000"/>
          <w:lang w:eastAsia="es-CL"/>
        </w:rPr>
        <w:t>“acquisition”</w:t>
      </w:r>
      <w:r w:rsidRPr="00E41C36">
        <w:rPr>
          <w:rFonts w:ascii="Cambria" w:eastAsia="Times New Roman" w:hAnsi="Cambria" w:cstheme="minorHAnsi"/>
          <w:color w:val="000000"/>
          <w:lang w:eastAsia="es-CL"/>
        </w:rPr>
        <w:t xml:space="preserve">), y se van generando por la misma razón los </w:t>
      </w:r>
      <w:r w:rsidRPr="00E41C36">
        <w:rPr>
          <w:rFonts w:ascii="Cambria" w:eastAsia="Times New Roman" w:hAnsi="Cambria" w:cstheme="minorHAnsi"/>
          <w:i/>
          <w:color w:val="000000"/>
          <w:lang w:eastAsia="es-CL"/>
        </w:rPr>
        <w:t xml:space="preserve">exits </w:t>
      </w:r>
      <w:r w:rsidRPr="00E41C36">
        <w:rPr>
          <w:rFonts w:ascii="Cambria" w:eastAsia="Times New Roman" w:hAnsi="Cambria" w:cstheme="minorHAnsi"/>
          <w:color w:val="000000"/>
          <w:lang w:eastAsia="es-CL"/>
        </w:rPr>
        <w:t xml:space="preserve">o ventas de las startups, lo que es uno de los principales objetivos de los emprendedores; ser absorbidos por una gran compañía y hacer una gran venta, o bien hacer crecer la propia startup para en un largo plazo logar una apertura en bolsa. </w:t>
      </w:r>
    </w:p>
    <w:p w14:paraId="3E1098EC" w14:textId="11A8F1E5" w:rsidR="006B37BD" w:rsidRPr="00E41C36" w:rsidRDefault="006B37BD" w:rsidP="006257A6">
      <w:pPr>
        <w:spacing w:line="276" w:lineRule="auto"/>
        <w:ind w:firstLine="708"/>
        <w:jc w:val="both"/>
        <w:rPr>
          <w:rFonts w:ascii="Cambria" w:eastAsia="Times New Roman" w:hAnsi="Cambria" w:cstheme="minorHAnsi"/>
          <w:color w:val="000000"/>
          <w:lang w:eastAsia="es-CL"/>
        </w:rPr>
      </w:pPr>
      <w:r w:rsidRPr="00E41C36">
        <w:rPr>
          <w:rFonts w:ascii="Cambria" w:eastAsia="Times New Roman" w:hAnsi="Cambria" w:cstheme="minorHAnsi"/>
          <w:color w:val="000000"/>
          <w:lang w:eastAsia="es-CL"/>
        </w:rPr>
        <w:t xml:space="preserve">Una pregunta lógica sería el por qué una compañía quisiera comprar una startup, las razones pueden provenir de diferentes ámbitos; por ejemplo conseguir personal calificado con habilidades distintas a las de la propia compañía o sector, acceso a fondos y activos valiosos para un nuevo desarrollo, acceso a mercados más amplios ya dominados por la startup en venta (como una externalización a un país específico), así como también acceso a nuevos clientes y aumentar la participación de mercado, diversificar los productos o servicios que ya se ofrecen y en largo plazo las nuevas perspectivas del negocio. También pudiese ser beneficioso para reducir costos, en ítems que </w:t>
      </w:r>
      <w:r w:rsidRPr="00E41C36">
        <w:rPr>
          <w:rFonts w:ascii="Cambria" w:eastAsia="Times New Roman" w:hAnsi="Cambria" w:cstheme="minorHAnsi"/>
          <w:color w:val="000000"/>
          <w:lang w:eastAsia="es-CL"/>
        </w:rPr>
        <w:lastRenderedPageBreak/>
        <w:t>se compartirían (como el marketing) y reducir la competencia (comprando propiedad intelectual que puede ser más barato que desarrollarla)</w:t>
      </w:r>
      <w:sdt>
        <w:sdtPr>
          <w:rPr>
            <w:rFonts w:ascii="Cambria" w:eastAsia="Times New Roman" w:hAnsi="Cambria" w:cstheme="minorHAnsi"/>
            <w:color w:val="000000"/>
            <w:lang w:eastAsia="es-CL"/>
          </w:rPr>
          <w:id w:val="-843554462"/>
          <w:citation/>
        </w:sdtPr>
        <w:sdtEndPr/>
        <w:sdtContent>
          <w:r w:rsidRPr="00E41C36">
            <w:rPr>
              <w:rFonts w:ascii="Cambria" w:eastAsia="Times New Roman" w:hAnsi="Cambria" w:cstheme="minorHAnsi"/>
              <w:color w:val="000000"/>
              <w:lang w:eastAsia="es-CL"/>
            </w:rPr>
            <w:fldChar w:fldCharType="begin"/>
          </w:r>
          <w:r w:rsidRPr="00E41C36">
            <w:rPr>
              <w:rFonts w:ascii="Cambria" w:eastAsia="Times New Roman" w:hAnsi="Cambria" w:cstheme="minorHAnsi"/>
              <w:color w:val="000000"/>
              <w:lang w:eastAsia="es-CL"/>
            </w:rPr>
            <w:instrText xml:space="preserve"> CITATION NIB18 \l 1034 </w:instrText>
          </w:r>
          <w:r w:rsidRPr="00E41C36">
            <w:rPr>
              <w:rFonts w:ascii="Cambria" w:eastAsia="Times New Roman" w:hAnsi="Cambria" w:cstheme="minorHAnsi"/>
              <w:color w:val="000000"/>
              <w:lang w:eastAsia="es-CL"/>
            </w:rPr>
            <w:fldChar w:fldCharType="separate"/>
          </w:r>
          <w:r w:rsidR="00976F07">
            <w:rPr>
              <w:rFonts w:ascii="Cambria" w:eastAsia="Times New Roman" w:hAnsi="Cambria" w:cstheme="minorHAnsi"/>
              <w:noProof/>
              <w:color w:val="000000"/>
              <w:lang w:eastAsia="es-CL"/>
            </w:rPr>
            <w:t xml:space="preserve"> </w:t>
          </w:r>
          <w:r w:rsidR="00976F07" w:rsidRPr="00976F07">
            <w:rPr>
              <w:rFonts w:ascii="Cambria" w:eastAsia="Times New Roman" w:hAnsi="Cambria" w:cstheme="minorHAnsi"/>
              <w:noProof/>
              <w:color w:val="000000"/>
              <w:lang w:eastAsia="es-CL"/>
            </w:rPr>
            <w:t>(NI Busines Info, 2018)</w:t>
          </w:r>
          <w:r w:rsidRPr="00E41C36">
            <w:rPr>
              <w:rFonts w:ascii="Cambria" w:eastAsia="Times New Roman" w:hAnsi="Cambria" w:cstheme="minorHAnsi"/>
              <w:color w:val="000000"/>
              <w:lang w:eastAsia="es-CL"/>
            </w:rPr>
            <w:fldChar w:fldCharType="end"/>
          </w:r>
        </w:sdtContent>
      </w:sdt>
      <w:r w:rsidRPr="00E41C36">
        <w:rPr>
          <w:rFonts w:ascii="Cambria" w:eastAsia="Times New Roman" w:hAnsi="Cambria" w:cstheme="minorHAnsi"/>
          <w:color w:val="000000"/>
          <w:lang w:eastAsia="es-CL"/>
        </w:rPr>
        <w:t>.</w:t>
      </w:r>
    </w:p>
    <w:p w14:paraId="700B07E6" w14:textId="75DC334B" w:rsidR="0002240C" w:rsidRDefault="006B37BD" w:rsidP="006257A6">
      <w:pPr>
        <w:spacing w:line="276" w:lineRule="auto"/>
        <w:ind w:firstLine="708"/>
        <w:jc w:val="both"/>
        <w:rPr>
          <w:rFonts w:ascii="Cambria" w:eastAsia="Times New Roman" w:hAnsi="Cambria" w:cstheme="minorHAnsi"/>
          <w:color w:val="000000"/>
          <w:lang w:eastAsia="es-CL"/>
        </w:rPr>
      </w:pPr>
      <w:r w:rsidRPr="00E41C36">
        <w:rPr>
          <w:rFonts w:ascii="Cambria" w:eastAsia="Times New Roman" w:hAnsi="Cambria" w:cstheme="minorHAnsi"/>
          <w:color w:val="000000"/>
          <w:lang w:eastAsia="es-CL"/>
        </w:rPr>
        <w:t>El “SV 150”, es un ranking de las compañía</w:t>
      </w:r>
      <w:r w:rsidR="00A35C8A">
        <w:rPr>
          <w:rFonts w:ascii="Cambria" w:eastAsia="Times New Roman" w:hAnsi="Cambria" w:cstheme="minorHAnsi"/>
          <w:color w:val="000000"/>
          <w:lang w:eastAsia="es-CL"/>
        </w:rPr>
        <w:t>s</w:t>
      </w:r>
      <w:r w:rsidRPr="00E41C36">
        <w:rPr>
          <w:rFonts w:ascii="Cambria" w:eastAsia="Times New Roman" w:hAnsi="Cambria" w:cstheme="minorHAnsi"/>
          <w:color w:val="000000"/>
          <w:lang w:eastAsia="es-CL"/>
        </w:rPr>
        <w:t xml:space="preserve"> tecnológicas públicas que tienen sus sedes principales ubicadas en Silicon Valley, y se estructurado en base a las ventas de los últimos 4 trimestres. Entre las grandes y conocidas empresas de la lista se encuentra Alphabet, Apple, Yahoo!, eBay, Adobe, Hewlett-Packard, Intel, Cisco, Oracle, Facebo</w:t>
      </w:r>
      <w:r w:rsidR="00DE5FC7">
        <w:rPr>
          <w:rFonts w:ascii="Cambria" w:eastAsia="Times New Roman" w:hAnsi="Cambria" w:cstheme="minorHAnsi"/>
          <w:color w:val="000000"/>
          <w:lang w:eastAsia="es-CL"/>
        </w:rPr>
        <w:t>o</w:t>
      </w:r>
      <w:r w:rsidRPr="00E41C36">
        <w:rPr>
          <w:rFonts w:ascii="Cambria" w:eastAsia="Times New Roman" w:hAnsi="Cambria" w:cstheme="minorHAnsi"/>
          <w:color w:val="000000"/>
          <w:lang w:eastAsia="es-CL"/>
        </w:rPr>
        <w:t xml:space="preserve">k, Tesla Motors, </w:t>
      </w:r>
      <w:r>
        <w:rPr>
          <w:rFonts w:ascii="Cambria" w:eastAsia="Times New Roman" w:hAnsi="Cambria" w:cstheme="minorHAnsi"/>
          <w:color w:val="000000"/>
          <w:lang w:eastAsia="es-CL"/>
        </w:rPr>
        <w:t xml:space="preserve">Amazon, </w:t>
      </w:r>
      <w:r w:rsidRPr="00E41C36">
        <w:rPr>
          <w:rFonts w:ascii="Cambria" w:eastAsia="Times New Roman" w:hAnsi="Cambria" w:cstheme="minorHAnsi"/>
          <w:color w:val="000000"/>
          <w:lang w:eastAsia="es-CL"/>
        </w:rPr>
        <w:t xml:space="preserve">etc. </w:t>
      </w:r>
    </w:p>
    <w:p w14:paraId="1DC75D12" w14:textId="4DFF633A" w:rsidR="006B37BD" w:rsidRPr="00E41C36" w:rsidRDefault="0002240C" w:rsidP="00DE5FC7">
      <w:pPr>
        <w:spacing w:line="276" w:lineRule="auto"/>
        <w:jc w:val="both"/>
        <w:rPr>
          <w:rFonts w:ascii="Cambria" w:eastAsia="Times New Roman" w:hAnsi="Cambria" w:cstheme="minorHAnsi"/>
          <w:color w:val="000000"/>
          <w:lang w:eastAsia="es-CL"/>
        </w:rPr>
      </w:pPr>
      <w:r>
        <w:rPr>
          <w:noProof/>
        </w:rPr>
        <mc:AlternateContent>
          <mc:Choice Requires="wps">
            <w:drawing>
              <wp:anchor distT="0" distB="0" distL="114300" distR="114300" simplePos="0" relativeHeight="251806208" behindDoc="0" locked="0" layoutInCell="1" allowOverlap="1" wp14:anchorId="4173A03E" wp14:editId="72518C6B">
                <wp:simplePos x="0" y="0"/>
                <wp:positionH relativeFrom="column">
                  <wp:posOffset>0</wp:posOffset>
                </wp:positionH>
                <wp:positionV relativeFrom="paragraph">
                  <wp:posOffset>3249599</wp:posOffset>
                </wp:positionV>
                <wp:extent cx="3418205" cy="635"/>
                <wp:effectExtent l="0" t="0" r="0" b="0"/>
                <wp:wrapSquare wrapText="bothSides"/>
                <wp:docPr id="52" name="Cuadro de texto 52"/>
                <wp:cNvGraphicFramePr/>
                <a:graphic xmlns:a="http://schemas.openxmlformats.org/drawingml/2006/main">
                  <a:graphicData uri="http://schemas.microsoft.com/office/word/2010/wordprocessingShape">
                    <wps:wsp>
                      <wps:cNvSpPr txBox="1"/>
                      <wps:spPr>
                        <a:xfrm>
                          <a:off x="0" y="0"/>
                          <a:ext cx="3418205" cy="635"/>
                        </a:xfrm>
                        <a:prstGeom prst="rect">
                          <a:avLst/>
                        </a:prstGeom>
                        <a:solidFill>
                          <a:prstClr val="white"/>
                        </a:solidFill>
                        <a:ln>
                          <a:noFill/>
                        </a:ln>
                      </wps:spPr>
                      <wps:txbx>
                        <w:txbxContent>
                          <w:p w14:paraId="4EA196D5" w14:textId="57398F98" w:rsidR="00B90E5F" w:rsidRPr="0002240C" w:rsidRDefault="00B90E5F" w:rsidP="0002240C">
                            <w:pPr>
                              <w:pStyle w:val="Descripcin"/>
                              <w:jc w:val="center"/>
                              <w:rPr>
                                <w:noProof/>
                                <w:sz w:val="20"/>
                                <w:szCs w:val="20"/>
                              </w:rPr>
                            </w:pPr>
                            <w:bookmarkStart w:id="64" w:name="_Toc515224477"/>
                            <w:bookmarkStart w:id="65" w:name="_Toc519630733"/>
                            <w:bookmarkStart w:id="66" w:name="_Toc519631156"/>
                            <w:r w:rsidRPr="0002240C">
                              <w:rPr>
                                <w:sz w:val="20"/>
                                <w:szCs w:val="20"/>
                              </w:rPr>
                              <w:t xml:space="preserve">Figura </w:t>
                            </w:r>
                            <w:r w:rsidRPr="0002240C">
                              <w:rPr>
                                <w:sz w:val="20"/>
                                <w:szCs w:val="20"/>
                              </w:rPr>
                              <w:fldChar w:fldCharType="begin"/>
                            </w:r>
                            <w:r w:rsidRPr="0002240C">
                              <w:rPr>
                                <w:sz w:val="20"/>
                                <w:szCs w:val="20"/>
                              </w:rPr>
                              <w:instrText xml:space="preserve"> SEQ Figura \* ARABIC </w:instrText>
                            </w:r>
                            <w:r w:rsidRPr="0002240C">
                              <w:rPr>
                                <w:sz w:val="20"/>
                                <w:szCs w:val="20"/>
                              </w:rPr>
                              <w:fldChar w:fldCharType="separate"/>
                            </w:r>
                            <w:r>
                              <w:rPr>
                                <w:noProof/>
                                <w:sz w:val="20"/>
                                <w:szCs w:val="20"/>
                              </w:rPr>
                              <w:t>16</w:t>
                            </w:r>
                            <w:r w:rsidRPr="0002240C">
                              <w:rPr>
                                <w:sz w:val="20"/>
                                <w:szCs w:val="20"/>
                              </w:rPr>
                              <w:fldChar w:fldCharType="end"/>
                            </w:r>
                            <w:r w:rsidRPr="0002240C">
                              <w:rPr>
                                <w:sz w:val="20"/>
                                <w:szCs w:val="20"/>
                              </w:rPr>
                              <w:t>: SV 150 Adquisiciones 2016 (Crum, 2017)</w:t>
                            </w:r>
                            <w:bookmarkEnd w:id="64"/>
                            <w:bookmarkEnd w:id="65"/>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73A03E" id="Cuadro de texto 52" o:spid="_x0000_s1028" type="#_x0000_t202" style="position:absolute;left:0;text-align:left;margin-left:0;margin-top:255.85pt;width:269.15pt;height:.05pt;z-index:251806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" stroked="f">
                <v:textbox style="mso-fit-shape-to-text:t" inset="0,0,0,0">
                  <w:txbxContent>
                    <w:p w14:paraId="4EA196D5" w14:textId="57398F98" w:rsidR="00B90E5F" w:rsidRPr="0002240C" w:rsidRDefault="00B90E5F" w:rsidP="0002240C">
                      <w:pPr>
                        <w:pStyle w:val="Descripcin"/>
                        <w:jc w:val="center"/>
                        <w:rPr>
                          <w:noProof/>
                          <w:sz w:val="20"/>
                          <w:szCs w:val="20"/>
                        </w:rPr>
                      </w:pPr>
                      <w:bookmarkStart w:id="67" w:name="_Toc515224477"/>
                      <w:bookmarkStart w:id="68" w:name="_Toc519630733"/>
                      <w:bookmarkStart w:id="69" w:name="_Toc519631156"/>
                      <w:r w:rsidRPr="0002240C">
                        <w:rPr>
                          <w:sz w:val="20"/>
                          <w:szCs w:val="20"/>
                        </w:rPr>
                        <w:t xml:space="preserve">Figura </w:t>
                      </w:r>
                      <w:r w:rsidRPr="0002240C">
                        <w:rPr>
                          <w:sz w:val="20"/>
                          <w:szCs w:val="20"/>
                        </w:rPr>
                        <w:fldChar w:fldCharType="begin"/>
                      </w:r>
                      <w:r w:rsidRPr="0002240C">
                        <w:rPr>
                          <w:sz w:val="20"/>
                          <w:szCs w:val="20"/>
                        </w:rPr>
                        <w:instrText xml:space="preserve"> SEQ Figura \* ARABIC </w:instrText>
                      </w:r>
                      <w:r w:rsidRPr="0002240C">
                        <w:rPr>
                          <w:sz w:val="20"/>
                          <w:szCs w:val="20"/>
                        </w:rPr>
                        <w:fldChar w:fldCharType="separate"/>
                      </w:r>
                      <w:r>
                        <w:rPr>
                          <w:noProof/>
                          <w:sz w:val="20"/>
                          <w:szCs w:val="20"/>
                        </w:rPr>
                        <w:t>16</w:t>
                      </w:r>
                      <w:r w:rsidRPr="0002240C">
                        <w:rPr>
                          <w:sz w:val="20"/>
                          <w:szCs w:val="20"/>
                        </w:rPr>
                        <w:fldChar w:fldCharType="end"/>
                      </w:r>
                      <w:r w:rsidRPr="0002240C">
                        <w:rPr>
                          <w:sz w:val="20"/>
                          <w:szCs w:val="20"/>
                        </w:rPr>
                        <w:t>: SV 150 Adquisiciones 2016 (Crum, 2017)</w:t>
                      </w:r>
                      <w:bookmarkEnd w:id="67"/>
                      <w:bookmarkEnd w:id="68"/>
                      <w:bookmarkEnd w:id="69"/>
                    </w:p>
                  </w:txbxContent>
                </v:textbox>
                <w10:wrap type="square"/>
              </v:shape>
            </w:pict>
          </mc:Fallback>
        </mc:AlternateContent>
      </w:r>
      <w:r>
        <w:rPr>
          <w:noProof/>
        </w:rPr>
        <w:drawing>
          <wp:anchor distT="0" distB="0" distL="114300" distR="114300" simplePos="0" relativeHeight="251804160" behindDoc="0" locked="0" layoutInCell="1" allowOverlap="1" wp14:anchorId="3AAC2DC1" wp14:editId="33B08B18">
            <wp:simplePos x="0" y="0"/>
            <wp:positionH relativeFrom="margin">
              <wp:align>left</wp:align>
            </wp:positionH>
            <wp:positionV relativeFrom="paragraph">
              <wp:posOffset>37907</wp:posOffset>
            </wp:positionV>
            <wp:extent cx="3418205" cy="3204210"/>
            <wp:effectExtent l="0" t="0" r="0"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18205" cy="3204210"/>
                    </a:xfrm>
                    <a:prstGeom prst="rect">
                      <a:avLst/>
                    </a:prstGeom>
                    <a:noFill/>
                  </pic:spPr>
                </pic:pic>
              </a:graphicData>
            </a:graphic>
            <wp14:sizeRelH relativeFrom="page">
              <wp14:pctWidth>0</wp14:pctWidth>
            </wp14:sizeRelH>
            <wp14:sizeRelV relativeFrom="page">
              <wp14:pctHeight>0</wp14:pctHeight>
            </wp14:sizeRelV>
          </wp:anchor>
        </w:drawing>
      </w:r>
      <w:r w:rsidR="006B37BD" w:rsidRPr="00E41C36">
        <w:rPr>
          <w:rFonts w:ascii="Cambria" w:eastAsia="Times New Roman" w:hAnsi="Cambria" w:cstheme="minorHAnsi"/>
          <w:color w:val="000000"/>
          <w:lang w:eastAsia="es-CL"/>
        </w:rPr>
        <w:t>En la tabla podemos observar como el año 2016 fue excepcional</w:t>
      </w:r>
      <w:r w:rsidR="006B37BD">
        <w:rPr>
          <w:rFonts w:ascii="Cambria" w:eastAsia="Times New Roman" w:hAnsi="Cambria" w:cstheme="minorHAnsi"/>
          <w:color w:val="000000"/>
          <w:lang w:eastAsia="es-CL"/>
        </w:rPr>
        <w:t xml:space="preserve"> en </w:t>
      </w:r>
      <w:r w:rsidR="006B37BD" w:rsidRPr="00E41C36">
        <w:rPr>
          <w:rFonts w:ascii="Cambria" w:eastAsia="Times New Roman" w:hAnsi="Cambria" w:cstheme="minorHAnsi"/>
          <w:color w:val="000000"/>
          <w:lang w:eastAsia="es-CL"/>
        </w:rPr>
        <w:t>compras de startups que ya pertenecían a este ranking</w:t>
      </w:r>
      <w:r w:rsidR="006B37BD">
        <w:rPr>
          <w:rFonts w:ascii="Cambria" w:eastAsia="Times New Roman" w:hAnsi="Cambria" w:cstheme="minorHAnsi"/>
          <w:color w:val="000000"/>
          <w:lang w:eastAsia="es-CL"/>
        </w:rPr>
        <w:t xml:space="preserve"> SV 150</w:t>
      </w:r>
      <w:r w:rsidR="006B37BD" w:rsidRPr="00E41C36">
        <w:rPr>
          <w:rFonts w:ascii="Cambria" w:eastAsia="Times New Roman" w:hAnsi="Cambria" w:cstheme="minorHAnsi"/>
          <w:color w:val="000000"/>
          <w:lang w:eastAsia="es-CL"/>
        </w:rPr>
        <w:t>, el monto de inversión en compra de otras compañía</w:t>
      </w:r>
      <w:r w:rsidR="00F0703B">
        <w:rPr>
          <w:rFonts w:ascii="Cambria" w:eastAsia="Times New Roman" w:hAnsi="Cambria" w:cstheme="minorHAnsi"/>
          <w:color w:val="000000"/>
          <w:lang w:eastAsia="es-CL"/>
        </w:rPr>
        <w:t>s</w:t>
      </w:r>
      <w:r w:rsidR="006B37BD" w:rsidRPr="00E41C36">
        <w:rPr>
          <w:rFonts w:ascii="Cambria" w:eastAsia="Times New Roman" w:hAnsi="Cambria" w:cstheme="minorHAnsi"/>
          <w:color w:val="000000"/>
          <w:lang w:eastAsia="es-CL"/>
        </w:rPr>
        <w:t xml:space="preserve"> ascendió a USD $ 87,4 Bn, se vendieron 18 empresas</w:t>
      </w:r>
      <w:r w:rsidR="006B37BD">
        <w:rPr>
          <w:rFonts w:ascii="Cambria" w:eastAsia="Times New Roman" w:hAnsi="Cambria" w:cstheme="minorHAnsi"/>
          <w:color w:val="000000"/>
          <w:lang w:eastAsia="es-CL"/>
        </w:rPr>
        <w:t xml:space="preserve"> de esas empresa</w:t>
      </w:r>
      <w:r w:rsidR="00F0703B">
        <w:rPr>
          <w:rFonts w:ascii="Cambria" w:eastAsia="Times New Roman" w:hAnsi="Cambria" w:cstheme="minorHAnsi"/>
          <w:color w:val="000000"/>
          <w:lang w:eastAsia="es-CL"/>
        </w:rPr>
        <w:t>s</w:t>
      </w:r>
      <w:r w:rsidR="006B37BD" w:rsidRPr="00E41C36">
        <w:rPr>
          <w:rFonts w:ascii="Cambria" w:eastAsia="Times New Roman" w:hAnsi="Cambria" w:cstheme="minorHAnsi"/>
          <w:color w:val="000000"/>
          <w:lang w:eastAsia="es-CL"/>
        </w:rPr>
        <w:t xml:space="preserve">, el doble </w:t>
      </w:r>
      <w:r w:rsidR="00F0703B" w:rsidRPr="00E41C36">
        <w:rPr>
          <w:rFonts w:ascii="Cambria" w:eastAsia="Times New Roman" w:hAnsi="Cambria" w:cstheme="minorHAnsi"/>
          <w:color w:val="000000"/>
          <w:lang w:eastAsia="es-CL"/>
        </w:rPr>
        <w:t>que,</w:t>
      </w:r>
      <w:r w:rsidR="006B37BD" w:rsidRPr="00E41C36">
        <w:rPr>
          <w:rFonts w:ascii="Cambria" w:eastAsia="Times New Roman" w:hAnsi="Cambria" w:cstheme="minorHAnsi"/>
          <w:color w:val="000000"/>
          <w:lang w:eastAsia="es-CL"/>
        </w:rPr>
        <w:t xml:space="preserve"> en</w:t>
      </w:r>
      <w:r w:rsidR="006B37BD">
        <w:rPr>
          <w:rFonts w:ascii="Cambria" w:eastAsia="Times New Roman" w:hAnsi="Cambria" w:cstheme="minorHAnsi"/>
          <w:color w:val="000000"/>
          <w:lang w:eastAsia="es-CL"/>
        </w:rPr>
        <w:t xml:space="preserve"> el</w:t>
      </w:r>
      <w:r w:rsidR="006B37BD" w:rsidRPr="00E41C36">
        <w:rPr>
          <w:rFonts w:ascii="Cambria" w:eastAsia="Times New Roman" w:hAnsi="Cambria" w:cstheme="minorHAnsi"/>
          <w:color w:val="000000"/>
          <w:lang w:eastAsia="es-CL"/>
        </w:rPr>
        <w:t xml:space="preserve"> 2015, </w:t>
      </w:r>
      <w:r w:rsidR="006B37BD">
        <w:rPr>
          <w:rFonts w:ascii="Cambria" w:eastAsia="Times New Roman" w:hAnsi="Cambria" w:cstheme="minorHAnsi"/>
          <w:color w:val="000000"/>
          <w:lang w:eastAsia="es-CL"/>
        </w:rPr>
        <w:t>con</w:t>
      </w:r>
      <w:r w:rsidR="006B37BD" w:rsidRPr="00E41C36">
        <w:rPr>
          <w:rFonts w:ascii="Cambria" w:eastAsia="Times New Roman" w:hAnsi="Cambria" w:cstheme="minorHAnsi"/>
          <w:color w:val="000000"/>
          <w:lang w:eastAsia="es-CL"/>
        </w:rPr>
        <w:t xml:space="preserve"> precio</w:t>
      </w:r>
      <w:r w:rsidR="006B37BD">
        <w:rPr>
          <w:rFonts w:ascii="Cambria" w:eastAsia="Times New Roman" w:hAnsi="Cambria" w:cstheme="minorHAnsi"/>
          <w:color w:val="000000"/>
          <w:lang w:eastAsia="es-CL"/>
        </w:rPr>
        <w:t>s</w:t>
      </w:r>
      <w:r w:rsidR="006B37BD" w:rsidRPr="00E41C36">
        <w:rPr>
          <w:rFonts w:ascii="Cambria" w:eastAsia="Times New Roman" w:hAnsi="Cambria" w:cstheme="minorHAnsi"/>
          <w:color w:val="000000"/>
          <w:lang w:eastAsia="es-CL"/>
        </w:rPr>
        <w:t xml:space="preserve"> muy variado</w:t>
      </w:r>
      <w:r w:rsidR="006B37BD">
        <w:rPr>
          <w:rFonts w:ascii="Cambria" w:eastAsia="Times New Roman" w:hAnsi="Cambria" w:cstheme="minorHAnsi"/>
          <w:color w:val="000000"/>
          <w:lang w:eastAsia="es-CL"/>
        </w:rPr>
        <w:t>s</w:t>
      </w:r>
      <w:r w:rsidR="006B37BD" w:rsidRPr="00E41C36">
        <w:rPr>
          <w:rFonts w:ascii="Cambria" w:eastAsia="Times New Roman" w:hAnsi="Cambria" w:cstheme="minorHAnsi"/>
          <w:color w:val="000000"/>
          <w:lang w:eastAsia="es-CL"/>
        </w:rPr>
        <w:t xml:space="preserve"> al igual que las especialidades de </w:t>
      </w:r>
      <w:r w:rsidR="006B37BD">
        <w:rPr>
          <w:rFonts w:ascii="Cambria" w:eastAsia="Times New Roman" w:hAnsi="Cambria" w:cstheme="minorHAnsi"/>
          <w:color w:val="000000"/>
          <w:lang w:eastAsia="es-CL"/>
        </w:rPr>
        <w:t>los emprendimientos que se compraron</w:t>
      </w:r>
      <w:r w:rsidR="006B37BD" w:rsidRPr="00E41C36">
        <w:rPr>
          <w:rFonts w:ascii="Cambria" w:eastAsia="Times New Roman" w:hAnsi="Cambria" w:cstheme="minorHAnsi"/>
          <w:color w:val="000000"/>
          <w:lang w:eastAsia="es-CL"/>
        </w:rPr>
        <w:t xml:space="preserve">. Esto mismo sucede a menor escala con </w:t>
      </w:r>
      <w:proofErr w:type="gramStart"/>
      <w:r w:rsidR="006B37BD" w:rsidRPr="00E41C36">
        <w:rPr>
          <w:rFonts w:ascii="Cambria" w:eastAsia="Times New Roman" w:hAnsi="Cambria" w:cstheme="minorHAnsi"/>
          <w:color w:val="000000"/>
          <w:lang w:eastAsia="es-CL"/>
        </w:rPr>
        <w:t>pequeñas startups</w:t>
      </w:r>
      <w:proofErr w:type="gramEnd"/>
      <w:r w:rsidR="006B37BD" w:rsidRPr="00E41C36">
        <w:rPr>
          <w:rFonts w:ascii="Cambria" w:eastAsia="Times New Roman" w:hAnsi="Cambria" w:cstheme="minorHAnsi"/>
          <w:color w:val="000000"/>
          <w:lang w:eastAsia="es-CL"/>
        </w:rPr>
        <w:t xml:space="preserve"> que son absorbidas por una más grande y así sucesivamente, el ecosistema </w:t>
      </w:r>
      <w:r w:rsidR="006B37BD">
        <w:rPr>
          <w:rFonts w:ascii="Cambria" w:eastAsia="Times New Roman" w:hAnsi="Cambria" w:cstheme="minorHAnsi"/>
          <w:color w:val="000000"/>
          <w:lang w:eastAsia="es-CL"/>
        </w:rPr>
        <w:t>funciona así, grandes compañías i</w:t>
      </w:r>
      <w:r w:rsidR="006B37BD" w:rsidRPr="00E41C36">
        <w:rPr>
          <w:rFonts w:ascii="Cambria" w:eastAsia="Times New Roman" w:hAnsi="Cambria" w:cstheme="minorHAnsi"/>
          <w:color w:val="000000"/>
          <w:lang w:eastAsia="es-CL"/>
        </w:rPr>
        <w:t xml:space="preserve">nnovan comprando nuevas tecnologías, lo que muchas veces es más barato que comenzar desde </w:t>
      </w:r>
      <w:r w:rsidR="006B37BD">
        <w:rPr>
          <w:rFonts w:ascii="Cambria" w:eastAsia="Times New Roman" w:hAnsi="Cambria" w:cstheme="minorHAnsi"/>
          <w:color w:val="000000"/>
          <w:lang w:eastAsia="es-CL"/>
        </w:rPr>
        <w:t>0 al interior de la institución</w:t>
      </w:r>
      <w:r w:rsidR="006B37BD" w:rsidRPr="00E41C36">
        <w:rPr>
          <w:rFonts w:ascii="Cambria" w:eastAsia="Times New Roman" w:hAnsi="Cambria" w:cstheme="minorHAnsi"/>
          <w:color w:val="000000"/>
          <w:lang w:eastAsia="es-CL"/>
        </w:rPr>
        <w:t xml:space="preserve"> </w:t>
      </w:r>
      <w:sdt>
        <w:sdtPr>
          <w:rPr>
            <w:rFonts w:ascii="Cambria" w:eastAsia="Times New Roman" w:hAnsi="Cambria" w:cstheme="minorHAnsi"/>
            <w:color w:val="000000"/>
            <w:lang w:eastAsia="es-CL"/>
          </w:rPr>
          <w:id w:val="-675111142"/>
          <w:citation/>
        </w:sdtPr>
        <w:sdtEndPr/>
        <w:sdtContent>
          <w:r w:rsidR="006B37BD" w:rsidRPr="00E41C36">
            <w:rPr>
              <w:rFonts w:ascii="Cambria" w:eastAsia="Times New Roman" w:hAnsi="Cambria" w:cstheme="minorHAnsi"/>
              <w:color w:val="000000"/>
              <w:lang w:eastAsia="es-CL"/>
            </w:rPr>
            <w:fldChar w:fldCharType="begin"/>
          </w:r>
          <w:r w:rsidR="006B37BD" w:rsidRPr="00E41C36">
            <w:rPr>
              <w:rFonts w:ascii="Cambria" w:eastAsia="Times New Roman" w:hAnsi="Cambria" w:cstheme="minorHAnsi"/>
              <w:color w:val="000000"/>
              <w:lang w:eastAsia="es-CL"/>
            </w:rPr>
            <w:instrText xml:space="preserve"> CITATION Rex17 \l 1034 </w:instrText>
          </w:r>
          <w:r w:rsidR="006B37BD" w:rsidRPr="00E41C36">
            <w:rPr>
              <w:rFonts w:ascii="Cambria" w:eastAsia="Times New Roman" w:hAnsi="Cambria" w:cstheme="minorHAnsi"/>
              <w:color w:val="000000"/>
              <w:lang w:eastAsia="es-CL"/>
            </w:rPr>
            <w:fldChar w:fldCharType="separate"/>
          </w:r>
          <w:r w:rsidR="00976F07" w:rsidRPr="00976F07">
            <w:rPr>
              <w:rFonts w:ascii="Cambria" w:eastAsia="Times New Roman" w:hAnsi="Cambria" w:cstheme="minorHAnsi"/>
              <w:noProof/>
              <w:color w:val="000000"/>
              <w:lang w:eastAsia="es-CL"/>
            </w:rPr>
            <w:t>(Crum, 2017)</w:t>
          </w:r>
          <w:r w:rsidR="006B37BD" w:rsidRPr="00E41C36">
            <w:rPr>
              <w:rFonts w:ascii="Cambria" w:eastAsia="Times New Roman" w:hAnsi="Cambria" w:cstheme="minorHAnsi"/>
              <w:color w:val="000000"/>
              <w:lang w:eastAsia="es-CL"/>
            </w:rPr>
            <w:fldChar w:fldCharType="end"/>
          </w:r>
        </w:sdtContent>
      </w:sdt>
      <w:r w:rsidR="006B37BD">
        <w:rPr>
          <w:rFonts w:ascii="Cambria" w:eastAsia="Times New Roman" w:hAnsi="Cambria" w:cstheme="minorHAnsi"/>
          <w:color w:val="000000"/>
          <w:lang w:eastAsia="es-CL"/>
        </w:rPr>
        <w:t>.</w:t>
      </w:r>
    </w:p>
    <w:p w14:paraId="794DF772" w14:textId="77777777" w:rsidR="006B37BD" w:rsidRPr="00607EE2" w:rsidRDefault="006B37BD" w:rsidP="006257A6">
      <w:pPr>
        <w:spacing w:line="276" w:lineRule="auto"/>
        <w:ind w:firstLine="708"/>
        <w:jc w:val="both"/>
        <w:rPr>
          <w:rFonts w:ascii="Cambria" w:eastAsia="Times New Roman" w:hAnsi="Cambria" w:cstheme="minorHAnsi"/>
          <w:color w:val="000000"/>
          <w:lang w:eastAsia="es-CL"/>
        </w:rPr>
      </w:pPr>
      <w:r>
        <w:rPr>
          <w:rFonts w:ascii="Cambria" w:eastAsia="Times New Roman" w:hAnsi="Cambria" w:cstheme="minorHAnsi"/>
          <w:color w:val="000000"/>
          <w:lang w:eastAsia="es-CL"/>
        </w:rPr>
        <w:t xml:space="preserve">Igualmente al existir grandes compañías tecnológicas en el </w:t>
      </w:r>
      <w:r w:rsidRPr="00232BF4">
        <w:rPr>
          <w:rFonts w:ascii="Cambria" w:eastAsia="Times New Roman" w:hAnsi="Cambria" w:cstheme="minorHAnsi"/>
          <w:i/>
          <w:color w:val="000000"/>
          <w:lang w:eastAsia="es-CL"/>
        </w:rPr>
        <w:t>hub</w:t>
      </w:r>
      <w:r>
        <w:rPr>
          <w:rFonts w:ascii="Cambria" w:eastAsia="Times New Roman" w:hAnsi="Cambria" w:cstheme="minorHAnsi"/>
          <w:i/>
          <w:color w:val="000000"/>
          <w:lang w:eastAsia="es-CL"/>
        </w:rPr>
        <w:t xml:space="preserve">, </w:t>
      </w:r>
      <w:r w:rsidRPr="00232BF4">
        <w:rPr>
          <w:rFonts w:ascii="Cambria" w:eastAsia="Times New Roman" w:hAnsi="Cambria" w:cstheme="minorHAnsi"/>
          <w:color w:val="000000"/>
          <w:lang w:eastAsia="es-CL"/>
        </w:rPr>
        <w:t>estas se convierten en patrocinadoras</w:t>
      </w:r>
      <w:r>
        <w:rPr>
          <w:rFonts w:ascii="Cambria" w:eastAsia="Times New Roman" w:hAnsi="Cambria" w:cstheme="minorHAnsi"/>
          <w:color w:val="000000"/>
          <w:lang w:eastAsia="es-CL"/>
        </w:rPr>
        <w:t xml:space="preserve"> de emprendimientos fuera de sus instituciones, y cuando se generan startups que resultan ser una valor agregado para la empresa hacen el fenómeno de </w:t>
      </w:r>
      <w:r w:rsidRPr="00BC7BD8">
        <w:rPr>
          <w:rFonts w:ascii="Cambria" w:eastAsia="Times New Roman" w:hAnsi="Cambria" w:cstheme="minorHAnsi"/>
          <w:i/>
          <w:color w:val="000000"/>
          <w:lang w:eastAsia="es-CL"/>
        </w:rPr>
        <w:t>spin in</w:t>
      </w:r>
      <w:r>
        <w:rPr>
          <w:rFonts w:ascii="Cambria" w:eastAsia="Times New Roman" w:hAnsi="Cambria" w:cstheme="minorHAnsi"/>
          <w:i/>
          <w:color w:val="000000"/>
          <w:lang w:eastAsia="es-CL"/>
        </w:rPr>
        <w:t>,</w:t>
      </w:r>
      <w:r w:rsidRPr="0002240C">
        <w:rPr>
          <w:rFonts w:ascii="Cambria" w:eastAsia="Times New Roman" w:hAnsi="Cambria" w:cstheme="minorHAnsi"/>
          <w:color w:val="000000"/>
          <w:lang w:eastAsia="es-CL"/>
        </w:rPr>
        <w:t xml:space="preserve"> e</w:t>
      </w:r>
      <w:r>
        <w:rPr>
          <w:rFonts w:ascii="Cambria" w:eastAsia="Times New Roman" w:hAnsi="Cambria" w:cstheme="minorHAnsi"/>
          <w:i/>
          <w:color w:val="000000"/>
          <w:lang w:eastAsia="es-CL"/>
        </w:rPr>
        <w:t xml:space="preserve"> </w:t>
      </w:r>
      <w:r w:rsidRPr="00BC7BD8">
        <w:rPr>
          <w:rFonts w:ascii="Cambria" w:eastAsia="Times New Roman" w:hAnsi="Cambria" w:cstheme="minorHAnsi"/>
          <w:color w:val="000000"/>
          <w:lang w:eastAsia="es-CL"/>
        </w:rPr>
        <w:t>incor</w:t>
      </w:r>
      <w:r>
        <w:rPr>
          <w:rFonts w:ascii="Cambria" w:eastAsia="Times New Roman" w:hAnsi="Cambria" w:cstheme="minorHAnsi"/>
          <w:color w:val="000000"/>
          <w:lang w:eastAsia="es-CL"/>
        </w:rPr>
        <w:t>po</w:t>
      </w:r>
      <w:r w:rsidRPr="00BC7BD8">
        <w:rPr>
          <w:rFonts w:ascii="Cambria" w:eastAsia="Times New Roman" w:hAnsi="Cambria" w:cstheme="minorHAnsi"/>
          <w:color w:val="000000"/>
          <w:lang w:eastAsia="es-CL"/>
        </w:rPr>
        <w:t>ran</w:t>
      </w:r>
      <w:r>
        <w:rPr>
          <w:rFonts w:ascii="Cambria" w:eastAsia="Times New Roman" w:hAnsi="Cambria" w:cstheme="minorHAnsi"/>
          <w:color w:val="000000"/>
          <w:lang w:eastAsia="es-CL"/>
        </w:rPr>
        <w:t xml:space="preserve"> el emprendimiento a la empresa, dicho emprendimiento ha sido desarrollado en los ámbitos de interés de su </w:t>
      </w:r>
      <w:r w:rsidRPr="00BC7BD8">
        <w:rPr>
          <w:rFonts w:ascii="Cambria" w:eastAsia="Times New Roman" w:hAnsi="Cambria" w:cstheme="minorHAnsi"/>
          <w:i/>
          <w:color w:val="000000"/>
          <w:lang w:eastAsia="es-CL"/>
        </w:rPr>
        <w:t>sponsor</w:t>
      </w:r>
      <w:r w:rsidRPr="00BC7BD8">
        <w:rPr>
          <w:rFonts w:ascii="Cambria" w:eastAsia="Times New Roman" w:hAnsi="Cambria" w:cstheme="minorHAnsi"/>
          <w:color w:val="000000"/>
          <w:lang w:eastAsia="es-CL"/>
        </w:rPr>
        <w:t>, fenómeno que se hace común en Silicon Valley</w:t>
      </w:r>
      <w:r>
        <w:rPr>
          <w:rFonts w:ascii="Cambria" w:eastAsia="Times New Roman" w:hAnsi="Cambria" w:cstheme="minorHAnsi"/>
          <w:color w:val="000000"/>
          <w:lang w:eastAsia="es-CL"/>
        </w:rPr>
        <w:t>, sobre todo considerando la gran cantidad de talento con que se cuenta.</w:t>
      </w:r>
    </w:p>
    <w:p w14:paraId="689CD95B" w14:textId="77777777" w:rsidR="006B37BD" w:rsidRPr="00BE2337" w:rsidRDefault="006B37BD" w:rsidP="00BE2337"/>
    <w:p w14:paraId="02217447" w14:textId="77777777" w:rsidR="00BE2337" w:rsidRPr="00E41C36" w:rsidRDefault="00BE2337" w:rsidP="004343DA">
      <w:pPr>
        <w:shd w:val="clear" w:color="auto" w:fill="FFFFFF"/>
        <w:jc w:val="both"/>
        <w:textAlignment w:val="baseline"/>
        <w:rPr>
          <w:rFonts w:ascii="Cambria" w:hAnsi="Cambria" w:cs="Times New Roman"/>
        </w:rPr>
      </w:pPr>
    </w:p>
    <w:p w14:paraId="76260E58" w14:textId="77777777" w:rsidR="004343DA" w:rsidRDefault="004343DA" w:rsidP="00370C6D">
      <w:pPr>
        <w:spacing w:line="276" w:lineRule="auto"/>
        <w:jc w:val="both"/>
        <w:rPr>
          <w:rFonts w:ascii="Cambria" w:hAnsi="Cambria" w:cstheme="minorHAnsi"/>
        </w:rPr>
      </w:pPr>
    </w:p>
    <w:p w14:paraId="40341260" w14:textId="77777777" w:rsidR="00370C6D" w:rsidRPr="00043DC7" w:rsidRDefault="00370C6D" w:rsidP="00345A9F">
      <w:pPr>
        <w:spacing w:line="276" w:lineRule="auto"/>
        <w:jc w:val="both"/>
        <w:rPr>
          <w:rFonts w:ascii="Cambria" w:hAnsi="Cambria" w:cstheme="minorHAnsi"/>
        </w:rPr>
      </w:pPr>
    </w:p>
    <w:p w14:paraId="05B88DEF" w14:textId="77777777" w:rsidR="00F0703B" w:rsidRDefault="00F0703B">
      <w:pPr>
        <w:rPr>
          <w:rFonts w:ascii="Cambria" w:eastAsiaTheme="majorEastAsia" w:hAnsi="Cambria" w:cstheme="minorHAnsi"/>
          <w:b/>
          <w:sz w:val="28"/>
          <w:szCs w:val="32"/>
        </w:rPr>
      </w:pPr>
      <w:r>
        <w:rPr>
          <w:rFonts w:cstheme="minorHAnsi"/>
        </w:rPr>
        <w:br w:type="page"/>
      </w:r>
    </w:p>
    <w:p w14:paraId="060CEB22" w14:textId="7DBEAF08" w:rsidR="007D5CCD" w:rsidRPr="00043DC7" w:rsidRDefault="007F5837" w:rsidP="00A52654">
      <w:pPr>
        <w:pStyle w:val="Ttulo2"/>
        <w:numPr>
          <w:ilvl w:val="2"/>
          <w:numId w:val="13"/>
        </w:numPr>
        <w:spacing w:line="276" w:lineRule="auto"/>
        <w:rPr>
          <w:rFonts w:cstheme="minorHAnsi"/>
        </w:rPr>
      </w:pPr>
      <w:bookmarkStart w:id="70" w:name="_Toc519630667"/>
      <w:r w:rsidRPr="00043DC7">
        <w:rPr>
          <w:rFonts w:cstheme="minorHAnsi"/>
        </w:rPr>
        <w:lastRenderedPageBreak/>
        <w:t>Nueva York</w:t>
      </w:r>
      <w:r w:rsidR="00352701" w:rsidRPr="00043DC7">
        <w:rPr>
          <w:rFonts w:cstheme="minorHAnsi"/>
        </w:rPr>
        <w:t xml:space="preserve"> </w:t>
      </w:r>
      <w:r w:rsidR="001E011C">
        <w:rPr>
          <w:rFonts w:cstheme="minorHAnsi"/>
        </w:rPr>
        <w:t>(Guzmán, 2018)</w:t>
      </w:r>
      <w:bookmarkEnd w:id="70"/>
    </w:p>
    <w:p w14:paraId="065CE5E5" w14:textId="7D956A49" w:rsidR="00220041" w:rsidRPr="005F3464" w:rsidRDefault="00A12B61" w:rsidP="00A52654">
      <w:pPr>
        <w:pStyle w:val="Ttulo3"/>
        <w:numPr>
          <w:ilvl w:val="3"/>
          <w:numId w:val="13"/>
        </w:numPr>
        <w:spacing w:line="276" w:lineRule="auto"/>
        <w:rPr>
          <w:rFonts w:cstheme="minorHAnsi"/>
          <w:b/>
          <w:color w:val="auto"/>
          <w:sz w:val="28"/>
        </w:rPr>
      </w:pPr>
      <w:bookmarkStart w:id="71" w:name="_Toc519630668"/>
      <w:r w:rsidRPr="005F3464">
        <w:rPr>
          <w:rFonts w:cstheme="minorHAnsi"/>
          <w:b/>
          <w:color w:val="auto"/>
          <w:sz w:val="28"/>
        </w:rPr>
        <w:t>Historia</w:t>
      </w:r>
      <w:r w:rsidR="00D009DB" w:rsidRPr="005F3464">
        <w:rPr>
          <w:rFonts w:cstheme="minorHAnsi"/>
          <w:b/>
          <w:color w:val="auto"/>
          <w:sz w:val="28"/>
        </w:rPr>
        <w:t xml:space="preserve"> y contexto</w:t>
      </w:r>
      <w:bookmarkEnd w:id="71"/>
    </w:p>
    <w:p w14:paraId="3C440350" w14:textId="6D4572F2" w:rsidR="00043DC7" w:rsidRPr="00043DC7" w:rsidRDefault="00043DC7" w:rsidP="001D44A5">
      <w:pPr>
        <w:spacing w:line="276" w:lineRule="auto"/>
        <w:ind w:firstLine="284"/>
        <w:jc w:val="both"/>
        <w:rPr>
          <w:rFonts w:ascii="Cambria" w:hAnsi="Cambria"/>
        </w:rPr>
      </w:pPr>
      <w:r w:rsidRPr="00043DC7">
        <w:rPr>
          <w:rFonts w:ascii="Cambria" w:hAnsi="Cambria"/>
        </w:rPr>
        <w:t xml:space="preserve">New York después de la </w:t>
      </w:r>
      <w:r w:rsidR="005B4825">
        <w:rPr>
          <w:rFonts w:ascii="Cambria" w:hAnsi="Cambria"/>
        </w:rPr>
        <w:t>S</w:t>
      </w:r>
      <w:r w:rsidRPr="00043DC7">
        <w:rPr>
          <w:rFonts w:ascii="Cambria" w:hAnsi="Cambria"/>
        </w:rPr>
        <w:t xml:space="preserve">egunda </w:t>
      </w:r>
      <w:r w:rsidR="005B4825">
        <w:rPr>
          <w:rFonts w:ascii="Cambria" w:hAnsi="Cambria"/>
        </w:rPr>
        <w:t>G</w:t>
      </w:r>
      <w:r w:rsidRPr="00043DC7">
        <w:rPr>
          <w:rFonts w:ascii="Cambria" w:hAnsi="Cambria"/>
        </w:rPr>
        <w:t xml:space="preserve">uerra </w:t>
      </w:r>
      <w:r w:rsidR="005B4825">
        <w:rPr>
          <w:rFonts w:ascii="Cambria" w:hAnsi="Cambria"/>
        </w:rPr>
        <w:t>M</w:t>
      </w:r>
      <w:r w:rsidRPr="00043DC7">
        <w:rPr>
          <w:rFonts w:ascii="Cambria" w:hAnsi="Cambria"/>
        </w:rPr>
        <w:t xml:space="preserve">undial tuvo un periodo bastante deprimido, además de perder más de 60.000 empleos, también perdió muchos habitantes. Grandes industrias se fueron mudando a las afueras de la ciudad (Nueva Jersey) y barrios que originalmente se constituían de fábricas como el Bronx y Queens se vieron abandonados. El famoso astillero de Navy Yard cerró sus puertas y el puerto fue perdiendo interés. </w:t>
      </w:r>
    </w:p>
    <w:p w14:paraId="64BF494F" w14:textId="30919489" w:rsidR="00043DC7" w:rsidRPr="00043DC7" w:rsidRDefault="00043DC7" w:rsidP="001D44A5">
      <w:pPr>
        <w:spacing w:line="276" w:lineRule="auto"/>
        <w:ind w:firstLine="284"/>
        <w:jc w:val="both"/>
        <w:rPr>
          <w:rFonts w:ascii="Cambria" w:hAnsi="Cambria"/>
        </w:rPr>
      </w:pPr>
      <w:r w:rsidRPr="00043DC7">
        <w:rPr>
          <w:rFonts w:ascii="Cambria" w:hAnsi="Cambria"/>
        </w:rPr>
        <w:t>Paralelamente en junio de 1945 se reúnen miembros de más de 50 países para comenzar a delinear lo que serían los estatutos de la Naciones Unidas, y ya en octubre comienza a funcionar la organización tal como la conocemos hoy, eligiendo a Nueva York, la ciudad del mundo más internacional del momento, como el emplazamiento oficial de sus dependencias. Esta decisión influenciará el carácter y cultura del neoyorquino, convirtiéndose en la ciudad cosmopolita por excelencia donde se hablan más de 200 idiomas y el 40% de la población es extranjera</w:t>
      </w:r>
      <w:sdt>
        <w:sdtPr>
          <w:rPr>
            <w:rFonts w:ascii="Cambria" w:hAnsi="Cambria"/>
          </w:rPr>
          <w:id w:val="234591465"/>
          <w:citation/>
        </w:sdtPr>
        <w:sdtEndPr/>
        <w:sdtContent>
          <w:r w:rsidRPr="00043DC7">
            <w:rPr>
              <w:rFonts w:ascii="Cambria" w:hAnsi="Cambria"/>
            </w:rPr>
            <w:fldChar w:fldCharType="begin"/>
          </w:r>
          <w:r w:rsidRPr="00043DC7">
            <w:rPr>
              <w:rFonts w:ascii="Cambria" w:hAnsi="Cambria"/>
            </w:rPr>
            <w:instrText xml:space="preserve">CITATION McG18 \l 1034 </w:instrText>
          </w:r>
          <w:r w:rsidRPr="00043DC7">
            <w:rPr>
              <w:rFonts w:ascii="Cambria" w:hAnsi="Cambria"/>
            </w:rPr>
            <w:fldChar w:fldCharType="separate"/>
          </w:r>
          <w:r w:rsidR="00976F07">
            <w:rPr>
              <w:rFonts w:ascii="Cambria" w:hAnsi="Cambria"/>
              <w:noProof/>
            </w:rPr>
            <w:t xml:space="preserve"> </w:t>
          </w:r>
          <w:r w:rsidR="00976F07" w:rsidRPr="00976F07">
            <w:rPr>
              <w:rFonts w:ascii="Cambria" w:hAnsi="Cambria"/>
              <w:noProof/>
            </w:rPr>
            <w:t>(McGinniss, 2018)</w:t>
          </w:r>
          <w:r w:rsidRPr="00043DC7">
            <w:rPr>
              <w:rFonts w:ascii="Cambria" w:hAnsi="Cambria"/>
            </w:rPr>
            <w:fldChar w:fldCharType="end"/>
          </w:r>
        </w:sdtContent>
      </w:sdt>
      <w:r w:rsidRPr="00043DC7">
        <w:rPr>
          <w:rFonts w:ascii="Cambria" w:hAnsi="Cambria"/>
        </w:rPr>
        <w:t xml:space="preserve">. Ya en el 1948 se formula la declaración universal de derechos humanos, seguramente influenciada por las consecuencias de la guerra, donde se proclaman los derechos y libertades que todo hombre y mujer tiene. </w:t>
      </w:r>
    </w:p>
    <w:p w14:paraId="684315CF" w14:textId="0279FECB" w:rsidR="00043DC7" w:rsidRPr="00043DC7" w:rsidRDefault="00043DC7" w:rsidP="001D44A5">
      <w:pPr>
        <w:shd w:val="clear" w:color="auto" w:fill="FFFFFF"/>
        <w:spacing w:line="276" w:lineRule="auto"/>
        <w:ind w:firstLine="708"/>
        <w:jc w:val="both"/>
        <w:textAlignment w:val="baseline"/>
        <w:rPr>
          <w:rFonts w:ascii="Cambria" w:hAnsi="Cambria"/>
        </w:rPr>
      </w:pPr>
      <w:r w:rsidRPr="00043DC7">
        <w:rPr>
          <w:rFonts w:ascii="Cambria" w:hAnsi="Cambria"/>
        </w:rPr>
        <w:t xml:space="preserve">En las próximas décadas Estados Unidos estará concentrada en recuperarse económica y mentalmente de los efectos de la guerra, se inicia una revolución cultural que da pie a desarrollo industrial y con ello al consumismo. Los años </w:t>
      </w:r>
      <w:r w:rsidR="005B4825">
        <w:rPr>
          <w:rFonts w:ascii="Cambria" w:hAnsi="Cambria"/>
        </w:rPr>
        <w:t>‘</w:t>
      </w:r>
      <w:r w:rsidRPr="00043DC7">
        <w:rPr>
          <w:rFonts w:ascii="Cambria" w:hAnsi="Cambria"/>
        </w:rPr>
        <w:t xml:space="preserve">60 se caracterizaron por confrontaciones internacionales (guerra fría con </w:t>
      </w:r>
      <w:r w:rsidR="005E204B">
        <w:rPr>
          <w:rFonts w:ascii="Cambria" w:hAnsi="Cambria"/>
        </w:rPr>
        <w:t>U</w:t>
      </w:r>
      <w:r w:rsidRPr="00043DC7">
        <w:rPr>
          <w:rFonts w:ascii="Cambria" w:hAnsi="Cambria"/>
        </w:rPr>
        <w:t xml:space="preserve">RSS) y protestas contra la guerra de Vietnam por parte de la ciudadanía. Sin embrago el hecho ser los primeros en poner al hombre en la luna llenó de orgullo a la nación y los ayudó a posicionarse como potencia mundial en todo sentido. </w:t>
      </w:r>
    </w:p>
    <w:p w14:paraId="559DF4AE" w14:textId="42353138" w:rsidR="00043DC7" w:rsidRPr="00043DC7" w:rsidRDefault="00043DC7" w:rsidP="001D44A5">
      <w:pPr>
        <w:shd w:val="clear" w:color="auto" w:fill="FFFFFF"/>
        <w:spacing w:line="276" w:lineRule="auto"/>
        <w:ind w:firstLine="708"/>
        <w:jc w:val="both"/>
        <w:textAlignment w:val="baseline"/>
        <w:rPr>
          <w:rFonts w:ascii="Cambria" w:hAnsi="Cambria"/>
        </w:rPr>
      </w:pPr>
      <w:r w:rsidRPr="00043DC7">
        <w:rPr>
          <w:rFonts w:ascii="Cambria" w:hAnsi="Cambria"/>
        </w:rPr>
        <w:t xml:space="preserve">En el ámbito económico los años </w:t>
      </w:r>
      <w:r w:rsidR="005B4825">
        <w:rPr>
          <w:rFonts w:ascii="Cambria" w:hAnsi="Cambria"/>
        </w:rPr>
        <w:t>‘</w:t>
      </w:r>
      <w:r w:rsidRPr="00043DC7">
        <w:rPr>
          <w:rFonts w:ascii="Cambria" w:hAnsi="Cambria"/>
        </w:rPr>
        <w:t xml:space="preserve">80 también fueron un nuevo resurgir para Wall Street, aún con el episodio del lunes negro de 1987, Nueva York logra retomar su posición de líder en el ámbito financiero mundial. Ya llegado los </w:t>
      </w:r>
      <w:r w:rsidR="005B4825">
        <w:rPr>
          <w:rFonts w:ascii="Cambria" w:hAnsi="Cambria"/>
        </w:rPr>
        <w:t>‘</w:t>
      </w:r>
      <w:r w:rsidRPr="00043DC7">
        <w:rPr>
          <w:rFonts w:ascii="Cambria" w:hAnsi="Cambria"/>
        </w:rPr>
        <w:t xml:space="preserve">90 Estados Unidos vive su periodo de expansión más largo hasta el 2001 cuando explotó la burbuja de las empresas puntocom. </w:t>
      </w:r>
    </w:p>
    <w:p w14:paraId="22D6E265" w14:textId="4BA875D4" w:rsidR="00043DC7" w:rsidRPr="00043DC7" w:rsidRDefault="00480F18" w:rsidP="001D44A5">
      <w:pPr>
        <w:shd w:val="clear" w:color="auto" w:fill="FFFFFF"/>
        <w:spacing w:line="276" w:lineRule="auto"/>
        <w:ind w:firstLine="708"/>
        <w:jc w:val="both"/>
        <w:textAlignment w:val="baseline"/>
        <w:rPr>
          <w:rFonts w:ascii="Cambria" w:eastAsiaTheme="minorHAnsi" w:hAnsi="Cambria"/>
          <w:lang w:val="es-ES"/>
        </w:rPr>
      </w:pPr>
      <w:r>
        <w:rPr>
          <w:rFonts w:ascii="Cambria" w:hAnsi="Cambria"/>
        </w:rPr>
        <w:t>U</w:t>
      </w:r>
      <w:r w:rsidR="00043DC7" w:rsidRPr="00043DC7">
        <w:rPr>
          <w:rFonts w:ascii="Cambria" w:hAnsi="Cambria"/>
        </w:rPr>
        <w:t xml:space="preserve">n par de años después comienza a gestarse lo que hoy conocemos como el segundo </w:t>
      </w:r>
      <w:proofErr w:type="gramStart"/>
      <w:r w:rsidR="00043DC7" w:rsidRPr="00043DC7">
        <w:rPr>
          <w:rFonts w:ascii="Cambria" w:hAnsi="Cambria"/>
          <w:i/>
        </w:rPr>
        <w:t>hub</w:t>
      </w:r>
      <w:proofErr w:type="gramEnd"/>
      <w:r w:rsidR="00043DC7" w:rsidRPr="00043DC7">
        <w:rPr>
          <w:rFonts w:ascii="Cambria" w:hAnsi="Cambria"/>
        </w:rPr>
        <w:t xml:space="preserve"> tecnológico más grande del mundo. Nueva York fue desarrollando mercados ligados a su historia, como lo es el del arte y la moda, también se fue especializando en publicidad y medios, y así con la infraestructura y conocimientos existente, es que transformaron estas mismas industrias en digitales, por lo que desarrollaron empresas de </w:t>
      </w:r>
      <w:r w:rsidR="00043DC7" w:rsidRPr="00043DC7">
        <w:rPr>
          <w:rFonts w:ascii="Cambria" w:hAnsi="Cambria"/>
          <w:i/>
        </w:rPr>
        <w:t>social media</w:t>
      </w:r>
      <w:r w:rsidR="00043DC7" w:rsidRPr="00043DC7">
        <w:rPr>
          <w:rFonts w:ascii="Cambria" w:hAnsi="Cambria"/>
        </w:rPr>
        <w:t xml:space="preserve"> y publicidad digital</w:t>
      </w:r>
      <w:sdt>
        <w:sdtPr>
          <w:rPr>
            <w:rFonts w:ascii="Cambria" w:hAnsi="Cambria"/>
          </w:rPr>
          <w:id w:val="-193920600"/>
          <w:citation/>
        </w:sdtPr>
        <w:sdtEndPr/>
        <w:sdtContent>
          <w:r w:rsidR="00043DC7" w:rsidRPr="00043DC7">
            <w:rPr>
              <w:rFonts w:ascii="Cambria" w:hAnsi="Cambria"/>
            </w:rPr>
            <w:fldChar w:fldCharType="begin"/>
          </w:r>
          <w:r w:rsidR="00043DC7" w:rsidRPr="00043DC7">
            <w:rPr>
              <w:rFonts w:ascii="Cambria" w:hAnsi="Cambria"/>
            </w:rPr>
            <w:instrText xml:space="preserve"> CITATION End14 \l 1034 </w:instrText>
          </w:r>
          <w:r w:rsidR="00043DC7" w:rsidRPr="00043DC7">
            <w:rPr>
              <w:rFonts w:ascii="Cambria" w:hAnsi="Cambria"/>
            </w:rPr>
            <w:fldChar w:fldCharType="separate"/>
          </w:r>
          <w:r w:rsidR="00976F07">
            <w:rPr>
              <w:rFonts w:ascii="Cambria" w:hAnsi="Cambria"/>
              <w:noProof/>
            </w:rPr>
            <w:t xml:space="preserve"> </w:t>
          </w:r>
          <w:r w:rsidR="00976F07" w:rsidRPr="00976F07">
            <w:rPr>
              <w:rFonts w:ascii="Cambria" w:hAnsi="Cambria"/>
              <w:noProof/>
            </w:rPr>
            <w:t>(Endeavor Insight, 2014)</w:t>
          </w:r>
          <w:r w:rsidR="00043DC7" w:rsidRPr="00043DC7">
            <w:rPr>
              <w:rFonts w:ascii="Cambria" w:hAnsi="Cambria"/>
            </w:rPr>
            <w:fldChar w:fldCharType="end"/>
          </w:r>
        </w:sdtContent>
      </w:sdt>
      <w:r w:rsidR="00043DC7" w:rsidRPr="00043DC7">
        <w:rPr>
          <w:rFonts w:ascii="Cambria" w:hAnsi="Cambria"/>
        </w:rPr>
        <w:t>. Ejemplo tangible de esto son empresas como Oath (digital media, construcción de marca y publicidad)</w:t>
      </w:r>
      <w:r w:rsidR="00043DC7" w:rsidRPr="00043DC7">
        <w:rPr>
          <w:rFonts w:ascii="Cambria" w:eastAsia="Times New Roman" w:hAnsi="Cambria" w:cs="Times New Roman"/>
        </w:rPr>
        <w:t xml:space="preserve"> </w:t>
      </w:r>
      <w:r w:rsidR="00043DC7" w:rsidRPr="00043DC7">
        <w:rPr>
          <w:rFonts w:ascii="Cambria" w:hAnsi="Cambria"/>
        </w:rPr>
        <w:t>y Vice (digital media</w:t>
      </w:r>
      <w:r w:rsidR="00043DC7" w:rsidRPr="00043DC7">
        <w:rPr>
          <w:rFonts w:ascii="Cambria" w:eastAsia="Times New Roman" w:hAnsi="Cambria" w:cs="Times New Roman"/>
          <w:shd w:val="clear" w:color="auto" w:fill="FFFFFF"/>
        </w:rPr>
        <w:t xml:space="preserve">; red online de transmisión vía </w:t>
      </w:r>
      <w:r w:rsidR="00043DC7" w:rsidRPr="00043DC7">
        <w:rPr>
          <w:rFonts w:ascii="Cambria" w:eastAsia="Times New Roman" w:hAnsi="Cambria" w:cs="Times New Roman"/>
          <w:i/>
          <w:shd w:val="clear" w:color="auto" w:fill="FFFFFF"/>
        </w:rPr>
        <w:t>stre</w:t>
      </w:r>
      <w:r w:rsidR="00043DC7">
        <w:rPr>
          <w:rFonts w:ascii="Cambria" w:eastAsia="Times New Roman" w:hAnsi="Cambria" w:cs="Times New Roman"/>
          <w:i/>
          <w:shd w:val="clear" w:color="auto" w:fill="FFFFFF"/>
        </w:rPr>
        <w:t>a</w:t>
      </w:r>
      <w:r w:rsidR="00043DC7" w:rsidRPr="00043DC7">
        <w:rPr>
          <w:rFonts w:ascii="Cambria" w:eastAsia="Times New Roman" w:hAnsi="Cambria" w:cs="Times New Roman"/>
          <w:i/>
          <w:shd w:val="clear" w:color="auto" w:fill="FFFFFF"/>
        </w:rPr>
        <w:t>ming</w:t>
      </w:r>
      <w:r w:rsidR="00043DC7" w:rsidRPr="00043DC7">
        <w:rPr>
          <w:rFonts w:ascii="Cambria" w:eastAsia="Times New Roman" w:hAnsi="Cambria" w:cs="Times New Roman"/>
          <w:shd w:val="clear" w:color="auto" w:fill="FFFFFF"/>
        </w:rPr>
        <w:t xml:space="preserve"> de contenido original 24 horas al día)</w:t>
      </w:r>
      <w:r w:rsidR="00043DC7" w:rsidRPr="00043DC7">
        <w:rPr>
          <w:rFonts w:ascii="Cambria" w:hAnsi="Cambria"/>
        </w:rPr>
        <w:t xml:space="preserve">, y empresas tecnológicas de marketing, </w:t>
      </w:r>
      <w:r w:rsidR="00043DC7" w:rsidRPr="00043DC7">
        <w:rPr>
          <w:rFonts w:ascii="Cambria" w:hAnsi="Cambria"/>
          <w:i/>
        </w:rPr>
        <w:t>fintech</w:t>
      </w:r>
      <w:r w:rsidR="00043DC7" w:rsidRPr="00043DC7">
        <w:rPr>
          <w:rFonts w:ascii="Cambria" w:hAnsi="Cambria"/>
        </w:rPr>
        <w:t xml:space="preserve"> y </w:t>
      </w:r>
      <w:r w:rsidR="00043DC7" w:rsidRPr="00043DC7">
        <w:rPr>
          <w:rFonts w:ascii="Cambria" w:hAnsi="Cambria"/>
          <w:i/>
        </w:rPr>
        <w:t>e-commerce</w:t>
      </w:r>
      <w:r w:rsidR="00043DC7" w:rsidRPr="00043DC7">
        <w:rPr>
          <w:rFonts w:ascii="Cambria" w:hAnsi="Cambria"/>
        </w:rPr>
        <w:t xml:space="preserve">; AppNexus (soluciones y </w:t>
      </w:r>
      <w:r w:rsidR="00043DC7" w:rsidRPr="00043DC7">
        <w:rPr>
          <w:rFonts w:ascii="Cambria" w:hAnsi="Cambria"/>
          <w:i/>
        </w:rPr>
        <w:t>marketplace</w:t>
      </w:r>
      <w:r w:rsidR="00043DC7" w:rsidRPr="00043DC7">
        <w:rPr>
          <w:rFonts w:ascii="Cambria" w:hAnsi="Cambria"/>
        </w:rPr>
        <w:t xml:space="preserve"> para publicidad en internet), E*Trade (inversión online) y Eatsy (</w:t>
      </w:r>
      <w:r w:rsidR="00043DC7" w:rsidRPr="005B4825">
        <w:rPr>
          <w:rFonts w:ascii="Cambria" w:hAnsi="Cambria"/>
          <w:i/>
        </w:rPr>
        <w:t>marketplace</w:t>
      </w:r>
      <w:r w:rsidR="00043DC7" w:rsidRPr="00043DC7">
        <w:rPr>
          <w:rFonts w:ascii="Cambria" w:hAnsi="Cambria"/>
        </w:rPr>
        <w:t xml:space="preserve"> de cosas únicas y creativas) respectivamente</w:t>
      </w:r>
      <w:sdt>
        <w:sdtPr>
          <w:rPr>
            <w:rFonts w:ascii="Cambria" w:hAnsi="Cambria"/>
          </w:rPr>
          <w:id w:val="10429753"/>
          <w:citation/>
        </w:sdtPr>
        <w:sdtEndPr/>
        <w:sdtContent>
          <w:r w:rsidR="00043DC7" w:rsidRPr="00043DC7">
            <w:rPr>
              <w:rFonts w:ascii="Cambria" w:hAnsi="Cambria"/>
            </w:rPr>
            <w:fldChar w:fldCharType="begin"/>
          </w:r>
          <w:r w:rsidR="00043DC7" w:rsidRPr="00043DC7">
            <w:rPr>
              <w:rFonts w:ascii="Cambria" w:hAnsi="Cambria"/>
            </w:rPr>
            <w:instrText xml:space="preserve"> CITATION War17 \l 1034 </w:instrText>
          </w:r>
          <w:r w:rsidR="00043DC7" w:rsidRPr="00043DC7">
            <w:rPr>
              <w:rFonts w:ascii="Cambria" w:hAnsi="Cambria"/>
            </w:rPr>
            <w:fldChar w:fldCharType="separate"/>
          </w:r>
          <w:r w:rsidR="00976F07">
            <w:rPr>
              <w:rFonts w:ascii="Cambria" w:hAnsi="Cambria"/>
              <w:noProof/>
            </w:rPr>
            <w:t xml:space="preserve"> </w:t>
          </w:r>
          <w:r w:rsidR="00976F07" w:rsidRPr="00976F07">
            <w:rPr>
              <w:rFonts w:ascii="Cambria" w:hAnsi="Cambria"/>
              <w:noProof/>
            </w:rPr>
            <w:t>(Warren, 2017)</w:t>
          </w:r>
          <w:r w:rsidR="00043DC7" w:rsidRPr="00043DC7">
            <w:rPr>
              <w:rFonts w:ascii="Cambria" w:hAnsi="Cambria"/>
            </w:rPr>
            <w:fldChar w:fldCharType="end"/>
          </w:r>
        </w:sdtContent>
      </w:sdt>
      <w:r w:rsidR="005B4825">
        <w:rPr>
          <w:rFonts w:ascii="Cambria" w:hAnsi="Cambria"/>
        </w:rPr>
        <w:t>.</w:t>
      </w:r>
    </w:p>
    <w:p w14:paraId="08EDAB10" w14:textId="3F70196D" w:rsidR="00DB6FBA" w:rsidRPr="00043DC7" w:rsidRDefault="00043DC7" w:rsidP="001D44A5">
      <w:pPr>
        <w:spacing w:line="276" w:lineRule="auto"/>
        <w:ind w:firstLine="708"/>
        <w:jc w:val="both"/>
        <w:rPr>
          <w:rFonts w:ascii="Cambria" w:eastAsia="Times New Roman" w:hAnsi="Cambria" w:cs="Times New Roman"/>
          <w:shd w:val="clear" w:color="auto" w:fill="FCFCFC"/>
        </w:rPr>
      </w:pPr>
      <w:r w:rsidRPr="00043DC7">
        <w:rPr>
          <w:rFonts w:ascii="Cambria" w:hAnsi="Cambria"/>
        </w:rPr>
        <w:t xml:space="preserve">Entre </w:t>
      </w:r>
      <w:r w:rsidR="00281413">
        <w:rPr>
          <w:rFonts w:ascii="Cambria" w:hAnsi="Cambria"/>
        </w:rPr>
        <w:t xml:space="preserve">los años </w:t>
      </w:r>
      <w:r w:rsidRPr="00043DC7">
        <w:rPr>
          <w:rFonts w:ascii="Cambria" w:hAnsi="Cambria"/>
        </w:rPr>
        <w:t xml:space="preserve">1880 y 1930, más de 27 millones de personas entraron a los Estados unidos, y aproximadamente 12 millones lo hicieron por Ellis Island en NYC.  Pero después de la Primera Guerra Mundial en 1914, la actitud de los americanos frente a la inmigración comenzó a cambiar. En nacionalismo y creciente sospecha sobre los extranjeros fue en aumento, y las fidelidades de los </w:t>
      </w:r>
      <w:r w:rsidRPr="00043DC7">
        <w:rPr>
          <w:rFonts w:ascii="Cambria" w:hAnsi="Cambria"/>
        </w:rPr>
        <w:lastRenderedPageBreak/>
        <w:t xml:space="preserve">inmigrantes estuvieron muchas veces en cuestionamiento. A través de los años </w:t>
      </w:r>
      <w:r w:rsidR="00065DB8">
        <w:rPr>
          <w:rFonts w:ascii="Cambria" w:hAnsi="Cambria"/>
        </w:rPr>
        <w:t>‘</w:t>
      </w:r>
      <w:r w:rsidRPr="00043DC7">
        <w:rPr>
          <w:rFonts w:ascii="Cambria" w:hAnsi="Cambria"/>
        </w:rPr>
        <w:t xml:space="preserve">20 se crearon una serie de leyes para limitar el flujo de los inmigrantes. Pero al comienzo de los años </w:t>
      </w:r>
      <w:r w:rsidR="00065DB8">
        <w:rPr>
          <w:rFonts w:ascii="Cambria" w:hAnsi="Cambria"/>
        </w:rPr>
        <w:t>‘</w:t>
      </w:r>
      <w:r w:rsidRPr="00043DC7">
        <w:rPr>
          <w:rFonts w:ascii="Cambria" w:hAnsi="Cambria"/>
        </w:rPr>
        <w:t xml:space="preserve">60, se comenzó a pedir reformas en las leyes, y así en 1965 se firmó el </w:t>
      </w:r>
      <w:r w:rsidRPr="00043DC7">
        <w:rPr>
          <w:rFonts w:ascii="Cambria" w:hAnsi="Cambria"/>
          <w:i/>
        </w:rPr>
        <w:t xml:space="preserve">Hart Cellar Act, </w:t>
      </w:r>
      <w:r w:rsidRPr="00043DC7">
        <w:rPr>
          <w:rFonts w:ascii="Cambria" w:hAnsi="Cambria"/>
        </w:rPr>
        <w:t>donde se reemplazó una cuota que favorecía a los inmigrantes del oeste de Europa, por</w:t>
      </w:r>
      <w:r w:rsidRPr="00043DC7">
        <w:rPr>
          <w:rFonts w:ascii="Cambria" w:hAnsi="Cambria"/>
          <w:i/>
        </w:rPr>
        <w:t xml:space="preserve"> </w:t>
      </w:r>
      <w:r w:rsidRPr="00043DC7">
        <w:rPr>
          <w:rFonts w:ascii="Cambria" w:hAnsi="Cambria"/>
        </w:rPr>
        <w:t xml:space="preserve">inmigrantes de todos los continentes, </w:t>
      </w:r>
      <w:sdt>
        <w:sdtPr>
          <w:rPr>
            <w:rFonts w:ascii="Cambria" w:hAnsi="Cambria"/>
          </w:rPr>
          <w:id w:val="-2104866245"/>
          <w:citation/>
        </w:sdtPr>
        <w:sdtEndPr/>
        <w:sdtContent>
          <w:r w:rsidRPr="00043DC7">
            <w:rPr>
              <w:rFonts w:ascii="Cambria" w:hAnsi="Cambria"/>
            </w:rPr>
            <w:fldChar w:fldCharType="begin"/>
          </w:r>
          <w:r w:rsidRPr="00043DC7">
            <w:rPr>
              <w:rFonts w:ascii="Cambria" w:hAnsi="Cambria"/>
            </w:rPr>
            <w:instrText xml:space="preserve"> CITATION dnf \l 1034 </w:instrText>
          </w:r>
          <w:r w:rsidRPr="00043DC7">
            <w:rPr>
              <w:rFonts w:ascii="Cambria" w:hAnsi="Cambria"/>
            </w:rPr>
            <w:fldChar w:fldCharType="separate"/>
          </w:r>
          <w:r w:rsidR="00976F07" w:rsidRPr="00976F07">
            <w:rPr>
              <w:rFonts w:ascii="Cambria" w:hAnsi="Cambria"/>
              <w:noProof/>
            </w:rPr>
            <w:t>(The Statue of Liberty, Ellis Island, Fundation, Inc., 2018)</w:t>
          </w:r>
          <w:r w:rsidRPr="00043DC7">
            <w:rPr>
              <w:rFonts w:ascii="Cambria" w:hAnsi="Cambria"/>
            </w:rPr>
            <w:fldChar w:fldCharType="end"/>
          </w:r>
        </w:sdtContent>
      </w:sdt>
    </w:p>
    <w:p w14:paraId="76C97A87" w14:textId="62E8A212" w:rsidR="00A12B61" w:rsidRPr="005F3464" w:rsidRDefault="00A12B61" w:rsidP="00A52654">
      <w:pPr>
        <w:pStyle w:val="Ttulo3"/>
        <w:numPr>
          <w:ilvl w:val="3"/>
          <w:numId w:val="13"/>
        </w:numPr>
        <w:spacing w:line="276" w:lineRule="auto"/>
        <w:rPr>
          <w:rFonts w:cstheme="minorHAnsi"/>
          <w:b/>
          <w:color w:val="auto"/>
          <w:sz w:val="28"/>
        </w:rPr>
      </w:pPr>
      <w:bookmarkStart w:id="72" w:name="_Toc519630669"/>
      <w:r w:rsidRPr="005F3464">
        <w:rPr>
          <w:rFonts w:cstheme="minorHAnsi"/>
          <w:b/>
          <w:color w:val="auto"/>
          <w:sz w:val="28"/>
        </w:rPr>
        <w:t>Factores Claves del Ecosistema</w:t>
      </w:r>
      <w:r w:rsidR="0072032D" w:rsidRPr="005F3464">
        <w:rPr>
          <w:rFonts w:cstheme="minorHAnsi"/>
          <w:b/>
          <w:color w:val="auto"/>
          <w:sz w:val="28"/>
        </w:rPr>
        <w:t xml:space="preserve"> de Nueva York</w:t>
      </w:r>
      <w:bookmarkEnd w:id="72"/>
      <w:r w:rsidRPr="005F3464">
        <w:rPr>
          <w:rFonts w:cstheme="minorHAnsi"/>
          <w:b/>
          <w:color w:val="auto"/>
          <w:sz w:val="28"/>
        </w:rPr>
        <w:t xml:space="preserve"> </w:t>
      </w:r>
    </w:p>
    <w:p w14:paraId="31411810" w14:textId="10E889ED" w:rsidR="00043DC7" w:rsidRPr="00220041" w:rsidRDefault="00043DC7" w:rsidP="00475261">
      <w:pPr>
        <w:pStyle w:val="Ttulo4"/>
      </w:pPr>
      <w:r w:rsidRPr="00220041">
        <w:t>Interconexión</w:t>
      </w:r>
      <w:r w:rsidR="00220041">
        <w:t xml:space="preserve"> /</w:t>
      </w:r>
      <w:r w:rsidRPr="00220041">
        <w:t xml:space="preserve"> </w:t>
      </w:r>
      <w:r w:rsidR="00220041">
        <w:t>R</w:t>
      </w:r>
      <w:r w:rsidRPr="00220041">
        <w:t>ed</w:t>
      </w:r>
    </w:p>
    <w:p w14:paraId="53624FEC" w14:textId="25881E4F" w:rsidR="00043DC7" w:rsidRPr="00043DC7" w:rsidRDefault="005B4825" w:rsidP="001D44A5">
      <w:pPr>
        <w:spacing w:line="276" w:lineRule="auto"/>
        <w:ind w:firstLine="708"/>
        <w:jc w:val="both"/>
        <w:rPr>
          <w:rFonts w:ascii="Cambria" w:eastAsia="Times New Roman" w:hAnsi="Cambria" w:cs="Times New Roman"/>
        </w:rPr>
      </w:pPr>
      <w:r>
        <w:rPr>
          <w:rFonts w:ascii="Cambria" w:hAnsi="Cambria"/>
        </w:rPr>
        <w:t xml:space="preserve">La interconexión es un factor </w:t>
      </w:r>
      <w:r w:rsidR="0087168D">
        <w:rPr>
          <w:rFonts w:ascii="Cambria" w:hAnsi="Cambria"/>
        </w:rPr>
        <w:t xml:space="preserve">muy </w:t>
      </w:r>
      <w:r>
        <w:rPr>
          <w:rFonts w:ascii="Cambria" w:hAnsi="Cambria"/>
        </w:rPr>
        <w:t>clave de</w:t>
      </w:r>
      <w:r w:rsidR="00043DC7" w:rsidRPr="00043DC7">
        <w:rPr>
          <w:rFonts w:ascii="Cambria" w:hAnsi="Cambria"/>
        </w:rPr>
        <w:t xml:space="preserve"> apoyo en el ecosistema </w:t>
      </w:r>
      <w:r w:rsidR="0087168D">
        <w:rPr>
          <w:rFonts w:ascii="Cambria" w:hAnsi="Cambria"/>
        </w:rPr>
        <w:t>de</w:t>
      </w:r>
      <w:r w:rsidR="00043DC7" w:rsidRPr="00043DC7">
        <w:rPr>
          <w:rFonts w:ascii="Cambria" w:hAnsi="Cambria"/>
        </w:rPr>
        <w:t xml:space="preserve"> emprendimientos en la ciudad de </w:t>
      </w:r>
      <w:r w:rsidR="00345A9F">
        <w:rPr>
          <w:rFonts w:ascii="Cambria" w:hAnsi="Cambria"/>
        </w:rPr>
        <w:t>N</w:t>
      </w:r>
      <w:r w:rsidR="00043DC7" w:rsidRPr="00043DC7">
        <w:rPr>
          <w:rFonts w:ascii="Cambria" w:hAnsi="Cambria"/>
        </w:rPr>
        <w:t xml:space="preserve">ueva </w:t>
      </w:r>
      <w:r w:rsidR="00345A9F">
        <w:rPr>
          <w:rFonts w:ascii="Cambria" w:hAnsi="Cambria"/>
        </w:rPr>
        <w:t>Y</w:t>
      </w:r>
      <w:r w:rsidR="00043DC7" w:rsidRPr="00043DC7">
        <w:rPr>
          <w:rFonts w:ascii="Cambria" w:hAnsi="Cambria"/>
        </w:rPr>
        <w:t>ork</w:t>
      </w:r>
      <w:r w:rsidR="0087168D">
        <w:rPr>
          <w:rFonts w:ascii="Cambria" w:hAnsi="Cambria"/>
        </w:rPr>
        <w:t>. U</w:t>
      </w:r>
      <w:r w:rsidR="00043DC7" w:rsidRPr="00043DC7">
        <w:rPr>
          <w:rFonts w:ascii="Cambria" w:hAnsi="Cambria"/>
        </w:rPr>
        <w:t xml:space="preserve">n estudio de Endeavor </w:t>
      </w:r>
      <w:r w:rsidR="00043DC7" w:rsidRPr="00043DC7">
        <w:rPr>
          <w:rFonts w:ascii="Cambria" w:eastAsia="Times New Roman" w:hAnsi="Cambria" w:cs="Times New Roman"/>
        </w:rPr>
        <w:t>(organización sin fines de lucro, presente en 12 países, que promueve el surgimiento y desarrollo de nuevos empresarios en mercados emergentes),</w:t>
      </w:r>
      <w:r w:rsidR="00043DC7" w:rsidRPr="00043DC7">
        <w:rPr>
          <w:rFonts w:ascii="Cambria" w:hAnsi="Cambria"/>
        </w:rPr>
        <w:t xml:space="preserve"> recolectó</w:t>
      </w:r>
      <w:r w:rsidR="0087168D">
        <w:rPr>
          <w:rFonts w:ascii="Cambria" w:hAnsi="Cambria"/>
        </w:rPr>
        <w:t xml:space="preserve"> información </w:t>
      </w:r>
      <w:r w:rsidR="007251A6" w:rsidRPr="00043DC7">
        <w:rPr>
          <w:rFonts w:ascii="Cambria" w:hAnsi="Cambria"/>
        </w:rPr>
        <w:t>del</w:t>
      </w:r>
      <w:r w:rsidR="0087168D">
        <w:rPr>
          <w:rFonts w:ascii="Cambria" w:hAnsi="Cambria"/>
        </w:rPr>
        <w:t xml:space="preserve"> año</w:t>
      </w:r>
      <w:r w:rsidR="00043DC7" w:rsidRPr="00043DC7">
        <w:rPr>
          <w:rFonts w:ascii="Cambria" w:hAnsi="Cambria"/>
        </w:rPr>
        <w:t xml:space="preserve"> 2003 al </w:t>
      </w:r>
      <w:r w:rsidR="0087168D">
        <w:rPr>
          <w:rFonts w:ascii="Cambria" w:hAnsi="Cambria"/>
        </w:rPr>
        <w:t xml:space="preserve">año </w:t>
      </w:r>
      <w:r w:rsidR="00043DC7" w:rsidRPr="00043DC7">
        <w:rPr>
          <w:rFonts w:ascii="Cambria" w:hAnsi="Cambria"/>
        </w:rPr>
        <w:t xml:space="preserve">2014, combinando información de </w:t>
      </w:r>
      <w:r w:rsidR="00043DC7" w:rsidRPr="0050146B">
        <w:rPr>
          <w:rFonts w:ascii="Cambria" w:hAnsi="Cambria"/>
          <w:i/>
        </w:rPr>
        <w:t>AngelList, Crunchbase, Linkedin</w:t>
      </w:r>
      <w:r w:rsidR="00043DC7" w:rsidRPr="00043DC7">
        <w:rPr>
          <w:rFonts w:ascii="Cambria" w:hAnsi="Cambria"/>
        </w:rPr>
        <w:t xml:space="preserve"> y entrevistas a más de 700 emprendedores.</w:t>
      </w:r>
    </w:p>
    <w:p w14:paraId="1FC44D0E" w14:textId="71FF7604" w:rsidR="00043DC7" w:rsidRPr="00043DC7" w:rsidRDefault="00043DC7" w:rsidP="001D44A5">
      <w:pPr>
        <w:spacing w:line="276" w:lineRule="auto"/>
        <w:ind w:firstLine="708"/>
        <w:jc w:val="both"/>
        <w:rPr>
          <w:rFonts w:ascii="Cambria" w:hAnsi="Cambria"/>
        </w:rPr>
      </w:pPr>
      <w:r w:rsidRPr="00043DC7">
        <w:rPr>
          <w:rFonts w:ascii="Cambria" w:hAnsi="Cambria"/>
        </w:rPr>
        <w:t xml:space="preserve">El estudio nos plantea en general que los fundadores que reinvierten en nuevos emprendimientos aceleran el sector enormemente (los emprendedores hacen crecer su negocio, se vuelven exitosos y reinvierten su capital de dinero, social y humano en la próxima generación). La conexión entre estos emprendedores exitosos y los nuevos es un eje crítico en el crecimiento del sector, esto ha iniciado un círculo virtuoso que inyecta más energía al </w:t>
      </w:r>
      <w:proofErr w:type="gramStart"/>
      <w:r w:rsidRPr="00043DC7">
        <w:rPr>
          <w:rFonts w:ascii="Cambria" w:hAnsi="Cambria"/>
          <w:i/>
        </w:rPr>
        <w:t>hub</w:t>
      </w:r>
      <w:proofErr w:type="gramEnd"/>
      <w:r w:rsidRPr="00043DC7">
        <w:rPr>
          <w:rFonts w:ascii="Cambria" w:hAnsi="Cambria"/>
        </w:rPr>
        <w:t>. Estas empresas exitosas se vuelven influyentes para otras compañías, se convierten en mentores, invierten e inspiran fundar nuevas compañías, incluso empujan a sus colaboradores a hacerlo también. Ejemplo de esto son las compañías; DoubleCli</w:t>
      </w:r>
      <w:r w:rsidR="0087168D">
        <w:rPr>
          <w:rFonts w:ascii="Cambria" w:hAnsi="Cambria"/>
        </w:rPr>
        <w:t>c</w:t>
      </w:r>
      <w:r w:rsidRPr="00043DC7">
        <w:rPr>
          <w:rFonts w:ascii="Cambria" w:hAnsi="Cambria"/>
        </w:rPr>
        <w:t xml:space="preserve">k, Buddy Media, y APPNexus, quienes influenciaron 75 compañías, estas a su vez influenciaron a 177 más, que a su vez influenciaron 227. Con estos 3 círculos de influencia, estas tres empresas tocaron más de 400 compañías del sector </w:t>
      </w:r>
      <w:r w:rsidRPr="00043DC7">
        <w:rPr>
          <w:rFonts w:ascii="Cambria" w:hAnsi="Cambria"/>
          <w:i/>
        </w:rPr>
        <w:t>tech</w:t>
      </w:r>
      <w:r w:rsidRPr="00043DC7">
        <w:rPr>
          <w:rFonts w:ascii="Cambria" w:hAnsi="Cambria"/>
        </w:rPr>
        <w:t xml:space="preserve">. La mayoría de las empresas del sector son privadas aún, pero por cada 100% de aumento en el dólar de un </w:t>
      </w:r>
      <w:r w:rsidRPr="00043DC7">
        <w:rPr>
          <w:rFonts w:ascii="Cambria" w:hAnsi="Cambria"/>
          <w:i/>
        </w:rPr>
        <w:t>exit</w:t>
      </w:r>
      <w:r w:rsidRPr="00043DC7">
        <w:rPr>
          <w:rFonts w:ascii="Cambria" w:hAnsi="Cambria"/>
        </w:rPr>
        <w:t xml:space="preserve">, esa compañía y sus emprendedores se hacen un 25% más influyentes. </w:t>
      </w:r>
    </w:p>
    <w:p w14:paraId="4E490F60" w14:textId="47792257" w:rsidR="00043DC7" w:rsidRPr="00043DC7" w:rsidRDefault="00043DC7" w:rsidP="001D44A5">
      <w:pPr>
        <w:spacing w:line="276" w:lineRule="auto"/>
        <w:ind w:firstLine="708"/>
        <w:jc w:val="both"/>
        <w:rPr>
          <w:rFonts w:ascii="Cambria" w:hAnsi="Cambria"/>
        </w:rPr>
      </w:pPr>
      <w:r w:rsidRPr="00043DC7">
        <w:rPr>
          <w:rFonts w:ascii="Cambria" w:hAnsi="Cambria"/>
        </w:rPr>
        <w:t>Las empresas más exitosas tienen un importante impacto en el desempeño de los emprendedores que influencia, para observar como el éxito pasa de generación en generación se estudiaron empresas raqueadas en el 10%</w:t>
      </w:r>
      <w:r w:rsidRPr="00043DC7">
        <w:rPr>
          <w:rFonts w:ascii="Cambria" w:hAnsi="Cambria"/>
          <w:i/>
        </w:rPr>
        <w:t xml:space="preserve"> </w:t>
      </w:r>
      <w:r w:rsidRPr="00043DC7">
        <w:rPr>
          <w:rFonts w:ascii="Cambria" w:hAnsi="Cambria"/>
        </w:rPr>
        <w:t>top de desempeño, todas las</w:t>
      </w:r>
      <w:r w:rsidRPr="00043DC7">
        <w:rPr>
          <w:rFonts w:ascii="Cambria" w:hAnsi="Cambria"/>
          <w:i/>
        </w:rPr>
        <w:t xml:space="preserve"> </w:t>
      </w:r>
      <w:r w:rsidRPr="00043DC7">
        <w:rPr>
          <w:rFonts w:ascii="Cambria" w:hAnsi="Cambria"/>
        </w:rPr>
        <w:t xml:space="preserve">compañías fundadas el mismo año, agrupadas por número de empleados, total de la inversión, o vendidas entre el 2003 y 2013. Empresas que se vieron influenciadas por </w:t>
      </w:r>
      <w:r w:rsidR="009C4648" w:rsidRPr="00043DC7">
        <w:rPr>
          <w:rFonts w:ascii="Cambria" w:hAnsi="Cambria"/>
        </w:rPr>
        <w:t>est</w:t>
      </w:r>
      <w:r w:rsidR="009C4648">
        <w:rPr>
          <w:rFonts w:ascii="Cambria" w:hAnsi="Cambria"/>
        </w:rPr>
        <w:t>e top</w:t>
      </w:r>
      <w:r w:rsidRPr="00043DC7">
        <w:rPr>
          <w:rFonts w:ascii="Cambria" w:hAnsi="Cambria"/>
        </w:rPr>
        <w:t xml:space="preserve"> 10 tienen un 22% más de posibilidades de convertirse en top 10 que las no influenciadas. </w:t>
      </w:r>
      <w:r w:rsidR="0087168D">
        <w:rPr>
          <w:rFonts w:ascii="Cambria" w:hAnsi="Cambria"/>
        </w:rPr>
        <w:t>E</w:t>
      </w:r>
      <w:r w:rsidRPr="00043DC7">
        <w:rPr>
          <w:rFonts w:ascii="Cambria" w:hAnsi="Cambria"/>
        </w:rPr>
        <w:t xml:space="preserve">l estar conectado a un negocio exitoso tiene más probabilidades de recibir gran cantidad de financiamiento, emplear a más gente, o lograr un </w:t>
      </w:r>
      <w:r w:rsidRPr="00043DC7">
        <w:rPr>
          <w:rFonts w:ascii="Cambria" w:hAnsi="Cambria"/>
          <w:i/>
        </w:rPr>
        <w:t>exit</w:t>
      </w:r>
      <w:r w:rsidRPr="00043DC7">
        <w:rPr>
          <w:rFonts w:ascii="Cambria" w:hAnsi="Cambria"/>
        </w:rPr>
        <w:t xml:space="preserve"> por una gran suma de dinero.</w:t>
      </w:r>
    </w:p>
    <w:p w14:paraId="1A3090F4" w14:textId="50708E40" w:rsidR="00043DC7" w:rsidRPr="00043DC7" w:rsidRDefault="00043DC7" w:rsidP="001D44A5">
      <w:pPr>
        <w:spacing w:line="276" w:lineRule="auto"/>
        <w:ind w:firstLine="360"/>
        <w:jc w:val="both"/>
        <w:rPr>
          <w:rFonts w:ascii="Cambria" w:hAnsi="Cambria"/>
        </w:rPr>
      </w:pPr>
      <w:r w:rsidRPr="00043DC7">
        <w:rPr>
          <w:rFonts w:ascii="Cambria" w:hAnsi="Cambria"/>
        </w:rPr>
        <w:t xml:space="preserve">También se </w:t>
      </w:r>
      <w:r w:rsidR="0087168D">
        <w:rPr>
          <w:rFonts w:ascii="Cambria" w:hAnsi="Cambria"/>
        </w:rPr>
        <w:t>observó</w:t>
      </w:r>
      <w:r w:rsidRPr="00043DC7">
        <w:rPr>
          <w:rFonts w:ascii="Cambria" w:hAnsi="Cambria"/>
        </w:rPr>
        <w:t xml:space="preserve"> a las 3 empresas de financiamiento más top de N</w:t>
      </w:r>
      <w:r w:rsidR="0087168D">
        <w:rPr>
          <w:rFonts w:ascii="Cambria" w:hAnsi="Cambria"/>
        </w:rPr>
        <w:t xml:space="preserve">ueva </w:t>
      </w:r>
      <w:r w:rsidRPr="00043DC7">
        <w:rPr>
          <w:rFonts w:ascii="Cambria" w:hAnsi="Cambria"/>
        </w:rPr>
        <w:t>Y</w:t>
      </w:r>
      <w:r w:rsidR="0087168D">
        <w:rPr>
          <w:rFonts w:ascii="Cambria" w:hAnsi="Cambria"/>
        </w:rPr>
        <w:t>ork</w:t>
      </w:r>
      <w:r w:rsidRPr="00043DC7">
        <w:rPr>
          <w:rFonts w:ascii="Cambria" w:hAnsi="Cambria"/>
        </w:rPr>
        <w:t xml:space="preserve">, incubadoras, aceleradoras, espacios de </w:t>
      </w:r>
      <w:r w:rsidRPr="00043DC7">
        <w:rPr>
          <w:rFonts w:ascii="Cambria" w:hAnsi="Cambria"/>
          <w:i/>
        </w:rPr>
        <w:t xml:space="preserve">co-work, </w:t>
      </w:r>
      <w:r w:rsidRPr="00043DC7">
        <w:rPr>
          <w:rFonts w:ascii="Cambria" w:hAnsi="Cambria"/>
        </w:rPr>
        <w:t xml:space="preserve">y universidades de pregrado, y se revisaron las empresas top 10 que </w:t>
      </w:r>
      <w:r w:rsidRPr="00043DC7">
        <w:rPr>
          <w:rFonts w:ascii="Cambria" w:hAnsi="Cambria"/>
          <w:u w:val="single"/>
        </w:rPr>
        <w:t>estuvieron</w:t>
      </w:r>
      <w:r w:rsidRPr="00043DC7">
        <w:rPr>
          <w:rFonts w:ascii="Cambria" w:hAnsi="Cambria"/>
        </w:rPr>
        <w:t xml:space="preserve"> influenciadas por estas instituciones, y los resultados arrojaron:</w:t>
      </w:r>
    </w:p>
    <w:p w14:paraId="0C4F26A7" w14:textId="2D703BCC" w:rsidR="00447505" w:rsidRDefault="00043DC7" w:rsidP="00AD2FC3">
      <w:pPr>
        <w:pStyle w:val="Prrafodelista"/>
        <w:numPr>
          <w:ilvl w:val="0"/>
          <w:numId w:val="23"/>
        </w:numPr>
        <w:spacing w:line="276" w:lineRule="auto"/>
        <w:jc w:val="both"/>
        <w:rPr>
          <w:rFonts w:ascii="Cambria" w:hAnsi="Cambria"/>
        </w:rPr>
      </w:pPr>
      <w:r w:rsidRPr="00447505">
        <w:rPr>
          <w:rFonts w:ascii="Cambria" w:hAnsi="Cambria"/>
        </w:rPr>
        <w:t>22% que estuvo influenciado por otra compañía exitosa son en la actualidad exitosa</w:t>
      </w:r>
      <w:r w:rsidR="00447505">
        <w:rPr>
          <w:rFonts w:ascii="Cambria" w:hAnsi="Cambria"/>
        </w:rPr>
        <w:t>.</w:t>
      </w:r>
    </w:p>
    <w:p w14:paraId="38513C01" w14:textId="0C8CCBD5" w:rsidR="00447505" w:rsidRDefault="00043DC7" w:rsidP="00AD2FC3">
      <w:pPr>
        <w:pStyle w:val="Prrafodelista"/>
        <w:numPr>
          <w:ilvl w:val="0"/>
          <w:numId w:val="23"/>
        </w:numPr>
        <w:spacing w:line="276" w:lineRule="auto"/>
        <w:jc w:val="both"/>
        <w:rPr>
          <w:rFonts w:ascii="Cambria" w:hAnsi="Cambria"/>
        </w:rPr>
      </w:pPr>
      <w:r w:rsidRPr="00447505">
        <w:rPr>
          <w:rFonts w:ascii="Cambria" w:hAnsi="Cambria"/>
        </w:rPr>
        <w:t>22% que estuvo conectada con tres universidades top también son exitosas en la actualidad</w:t>
      </w:r>
      <w:r w:rsidR="00447505">
        <w:rPr>
          <w:rFonts w:ascii="Cambria" w:hAnsi="Cambria"/>
        </w:rPr>
        <w:t>.</w:t>
      </w:r>
    </w:p>
    <w:p w14:paraId="69672615" w14:textId="77777777" w:rsidR="00447505" w:rsidRDefault="00043DC7" w:rsidP="00AD2FC3">
      <w:pPr>
        <w:pStyle w:val="Prrafodelista"/>
        <w:numPr>
          <w:ilvl w:val="0"/>
          <w:numId w:val="23"/>
        </w:numPr>
        <w:spacing w:line="276" w:lineRule="auto"/>
        <w:jc w:val="both"/>
        <w:rPr>
          <w:rFonts w:ascii="Cambria" w:hAnsi="Cambria"/>
        </w:rPr>
      </w:pPr>
      <w:r w:rsidRPr="00447505">
        <w:rPr>
          <w:rFonts w:ascii="Cambria" w:hAnsi="Cambria"/>
        </w:rPr>
        <w:t xml:space="preserve">11% de las que estuvieron conectadas con las tres incubadoras, aceleradoras y espacio de </w:t>
      </w:r>
      <w:r w:rsidRPr="00447505">
        <w:rPr>
          <w:rFonts w:ascii="Cambria" w:hAnsi="Cambria"/>
          <w:i/>
        </w:rPr>
        <w:t>co-work</w:t>
      </w:r>
      <w:r w:rsidRPr="00447505">
        <w:rPr>
          <w:rFonts w:ascii="Cambria" w:hAnsi="Cambria"/>
        </w:rPr>
        <w:t xml:space="preserve"> más top, son ahora exitosas.</w:t>
      </w:r>
    </w:p>
    <w:p w14:paraId="69551920" w14:textId="5B01A6C1" w:rsidR="00043DC7" w:rsidRPr="00447505" w:rsidRDefault="00043DC7" w:rsidP="00AD2FC3">
      <w:pPr>
        <w:pStyle w:val="Prrafodelista"/>
        <w:numPr>
          <w:ilvl w:val="0"/>
          <w:numId w:val="23"/>
        </w:numPr>
        <w:spacing w:line="276" w:lineRule="auto"/>
        <w:jc w:val="both"/>
        <w:rPr>
          <w:rFonts w:ascii="Cambria" w:hAnsi="Cambria"/>
        </w:rPr>
      </w:pPr>
      <w:r w:rsidRPr="00447505">
        <w:rPr>
          <w:rFonts w:ascii="Cambria" w:hAnsi="Cambria"/>
          <w:b/>
        </w:rPr>
        <w:t>44% de las que estuvieron conectadas con las 3 empresas top de inversiones son ahora exitosas, el porcentaje más alto.</w:t>
      </w:r>
    </w:p>
    <w:p w14:paraId="00B1C795" w14:textId="77777777" w:rsidR="00043DC7" w:rsidRPr="00043DC7" w:rsidRDefault="00043DC7" w:rsidP="00345A9F">
      <w:pPr>
        <w:spacing w:line="276" w:lineRule="auto"/>
        <w:jc w:val="both"/>
        <w:rPr>
          <w:rFonts w:ascii="Cambria" w:hAnsi="Cambria"/>
          <w:b/>
        </w:rPr>
      </w:pPr>
      <w:r w:rsidRPr="00043DC7">
        <w:rPr>
          <w:rFonts w:ascii="Cambria" w:hAnsi="Cambria"/>
        </w:rPr>
        <w:lastRenderedPageBreak/>
        <w:t>Las empresas más conectadas lo hacen mejor y así empresas exitosas dan crecimiento a más conexiones.</w:t>
      </w:r>
      <w:r w:rsidRPr="00043DC7">
        <w:rPr>
          <w:rFonts w:ascii="Cambria" w:hAnsi="Cambria"/>
          <w:b/>
        </w:rPr>
        <w:t xml:space="preserve"> </w:t>
      </w:r>
    </w:p>
    <w:p w14:paraId="3892B6E0" w14:textId="0F182849" w:rsidR="00043DC7" w:rsidRPr="0027255D" w:rsidRDefault="00043DC7" w:rsidP="00345A9F">
      <w:pPr>
        <w:spacing w:line="276" w:lineRule="auto"/>
        <w:jc w:val="both"/>
        <w:rPr>
          <w:rFonts w:ascii="Cambria" w:hAnsi="Cambria"/>
          <w:b/>
        </w:rPr>
      </w:pPr>
      <w:r w:rsidRPr="00043DC7">
        <w:rPr>
          <w:rFonts w:ascii="Cambria" w:hAnsi="Cambria"/>
        </w:rPr>
        <w:t xml:space="preserve">Cinco tipos de conexiones serían las que favorecen el sector </w:t>
      </w:r>
      <w:r w:rsidRPr="00043DC7">
        <w:rPr>
          <w:rFonts w:ascii="Cambria" w:hAnsi="Cambria"/>
          <w:i/>
        </w:rPr>
        <w:t>tech</w:t>
      </w:r>
      <w:r w:rsidRPr="00043DC7">
        <w:rPr>
          <w:rFonts w:ascii="Cambria" w:hAnsi="Cambria"/>
        </w:rPr>
        <w:t xml:space="preserve"> a crecer,</w:t>
      </w:r>
      <w:r w:rsidR="0027255D">
        <w:rPr>
          <w:rFonts w:ascii="Cambria" w:hAnsi="Cambria"/>
          <w:b/>
        </w:rPr>
        <w:t xml:space="preserve"> </w:t>
      </w:r>
      <w:r w:rsidRPr="00043DC7">
        <w:rPr>
          <w:rFonts w:ascii="Cambria" w:hAnsi="Cambria"/>
        </w:rPr>
        <w:t xml:space="preserve">estas ayudan a </w:t>
      </w:r>
      <w:r w:rsidR="0087168D">
        <w:rPr>
          <w:rFonts w:ascii="Cambria" w:hAnsi="Cambria"/>
        </w:rPr>
        <w:t>disminuir</w:t>
      </w:r>
      <w:r w:rsidRPr="00043DC7">
        <w:rPr>
          <w:rFonts w:ascii="Cambria" w:hAnsi="Cambria"/>
        </w:rPr>
        <w:t xml:space="preserve"> la brecha entre la experiencia y el noviciado en temas de emprendimiento:</w:t>
      </w:r>
    </w:p>
    <w:p w14:paraId="6F7E70A3" w14:textId="2CCE3956" w:rsidR="00043DC7" w:rsidRPr="00043DC7" w:rsidRDefault="00043DC7" w:rsidP="00AD2FC3">
      <w:pPr>
        <w:pStyle w:val="Prrafodelista"/>
        <w:numPr>
          <w:ilvl w:val="0"/>
          <w:numId w:val="16"/>
        </w:numPr>
        <w:spacing w:after="0" w:line="276" w:lineRule="auto"/>
        <w:jc w:val="both"/>
        <w:rPr>
          <w:rFonts w:ascii="Cambria" w:hAnsi="Cambria"/>
        </w:rPr>
      </w:pPr>
      <w:r w:rsidRPr="0087168D">
        <w:rPr>
          <w:rFonts w:ascii="Cambria" w:hAnsi="Cambria"/>
          <w:b/>
        </w:rPr>
        <w:t>Mentorías:</w:t>
      </w:r>
      <w:r w:rsidRPr="00043DC7">
        <w:rPr>
          <w:rFonts w:ascii="Cambria" w:hAnsi="Cambria"/>
        </w:rPr>
        <w:t xml:space="preserve"> para resolver temas críticos de los negocios. El sector es muy colaborativo y los expertos están dispuesto a “devolver la mano” a la próxima generación</w:t>
      </w:r>
      <w:r w:rsidR="0087168D">
        <w:rPr>
          <w:rFonts w:ascii="Cambria" w:hAnsi="Cambria"/>
        </w:rPr>
        <w:t>.</w:t>
      </w:r>
    </w:p>
    <w:p w14:paraId="60B3FF12" w14:textId="7678A2B6" w:rsidR="00043DC7" w:rsidRPr="00043DC7" w:rsidRDefault="00043DC7" w:rsidP="00AD2FC3">
      <w:pPr>
        <w:pStyle w:val="Prrafodelista"/>
        <w:numPr>
          <w:ilvl w:val="0"/>
          <w:numId w:val="16"/>
        </w:numPr>
        <w:spacing w:after="0" w:line="276" w:lineRule="auto"/>
        <w:jc w:val="both"/>
        <w:rPr>
          <w:rFonts w:ascii="Cambria" w:hAnsi="Cambria"/>
        </w:rPr>
      </w:pPr>
      <w:r w:rsidRPr="0087168D">
        <w:rPr>
          <w:rFonts w:ascii="Cambria" w:hAnsi="Cambria"/>
          <w:b/>
        </w:rPr>
        <w:t>Inversionistas Ángeles:</w:t>
      </w:r>
      <w:r w:rsidRPr="00043DC7">
        <w:rPr>
          <w:rFonts w:ascii="Cambria" w:hAnsi="Cambria"/>
        </w:rPr>
        <w:t xml:space="preserve"> en general con inversiones desde los USD $ 25.000 a los USD $ 500.000</w:t>
      </w:r>
      <w:r w:rsidR="00345A9F" w:rsidRPr="00043DC7">
        <w:rPr>
          <w:rFonts w:ascii="Cambria" w:hAnsi="Cambria"/>
        </w:rPr>
        <w:t>, juega</w:t>
      </w:r>
      <w:r w:rsidRPr="00043DC7">
        <w:rPr>
          <w:rFonts w:ascii="Cambria" w:hAnsi="Cambria"/>
        </w:rPr>
        <w:t xml:space="preserve"> un rol muy importante para levantar los emprendimientos desde sus inicios. Ellos también realizan mentorías. </w:t>
      </w:r>
      <w:r w:rsidR="00345A9F" w:rsidRPr="00043DC7">
        <w:rPr>
          <w:rFonts w:ascii="Cambria" w:hAnsi="Cambria"/>
        </w:rPr>
        <w:t>Ha</w:t>
      </w:r>
      <w:r w:rsidRPr="00043DC7">
        <w:rPr>
          <w:rFonts w:ascii="Cambria" w:hAnsi="Cambria"/>
        </w:rPr>
        <w:t xml:space="preserve"> habido más de 3.500 inversiones ángeles de más de 2.000 inversionistas, y más de 860 de estas inversiones son de emprendedores del sector, y más de un cuarto de las compañías </w:t>
      </w:r>
      <w:r w:rsidRPr="00043DC7">
        <w:rPr>
          <w:rFonts w:ascii="Cambria" w:hAnsi="Cambria"/>
          <w:i/>
        </w:rPr>
        <w:t>tech</w:t>
      </w:r>
      <w:r w:rsidRPr="00043DC7">
        <w:rPr>
          <w:rFonts w:ascii="Cambria" w:hAnsi="Cambria"/>
        </w:rPr>
        <w:t xml:space="preserve"> de N</w:t>
      </w:r>
      <w:r w:rsidR="0087168D">
        <w:rPr>
          <w:rFonts w:ascii="Cambria" w:hAnsi="Cambria"/>
        </w:rPr>
        <w:t xml:space="preserve">ueva </w:t>
      </w:r>
      <w:r w:rsidRPr="00043DC7">
        <w:rPr>
          <w:rFonts w:ascii="Cambria" w:hAnsi="Cambria"/>
        </w:rPr>
        <w:t>Y</w:t>
      </w:r>
      <w:r w:rsidR="0087168D">
        <w:rPr>
          <w:rFonts w:ascii="Cambria" w:hAnsi="Cambria"/>
        </w:rPr>
        <w:t>ork</w:t>
      </w:r>
      <w:r w:rsidRPr="00043DC7">
        <w:rPr>
          <w:rFonts w:ascii="Cambria" w:hAnsi="Cambria"/>
        </w:rPr>
        <w:t xml:space="preserve"> tiene como fundador un inversionista ángel. A esto se le llama </w:t>
      </w:r>
      <w:r w:rsidRPr="00043DC7">
        <w:rPr>
          <w:rFonts w:ascii="Cambria" w:hAnsi="Cambria"/>
          <w:i/>
        </w:rPr>
        <w:t>“Smart capital”</w:t>
      </w:r>
      <w:r w:rsidRPr="00043DC7">
        <w:rPr>
          <w:rFonts w:ascii="Cambria" w:hAnsi="Cambria"/>
        </w:rPr>
        <w:t>, inversión ángel de emprendedores seriales.</w:t>
      </w:r>
    </w:p>
    <w:p w14:paraId="744D3811" w14:textId="77777777" w:rsidR="00043DC7" w:rsidRPr="00043DC7" w:rsidRDefault="00043DC7" w:rsidP="00AD2FC3">
      <w:pPr>
        <w:pStyle w:val="Prrafodelista"/>
        <w:numPr>
          <w:ilvl w:val="0"/>
          <w:numId w:val="16"/>
        </w:numPr>
        <w:spacing w:after="0" w:line="276" w:lineRule="auto"/>
        <w:jc w:val="both"/>
        <w:rPr>
          <w:rFonts w:ascii="Cambria" w:hAnsi="Cambria"/>
        </w:rPr>
      </w:pPr>
      <w:r w:rsidRPr="0087168D">
        <w:rPr>
          <w:rFonts w:ascii="Cambria" w:hAnsi="Cambria"/>
          <w:b/>
        </w:rPr>
        <w:t>Inspiración:</w:t>
      </w:r>
      <w:r w:rsidRPr="00043DC7">
        <w:rPr>
          <w:rFonts w:ascii="Cambria" w:hAnsi="Cambria"/>
        </w:rPr>
        <w:t xml:space="preserve"> tener visibilidad.</w:t>
      </w:r>
    </w:p>
    <w:p w14:paraId="516CDEE8" w14:textId="125FC386" w:rsidR="00043DC7" w:rsidRPr="00043DC7" w:rsidRDefault="00043DC7" w:rsidP="00AD2FC3">
      <w:pPr>
        <w:pStyle w:val="Prrafodelista"/>
        <w:numPr>
          <w:ilvl w:val="0"/>
          <w:numId w:val="16"/>
        </w:numPr>
        <w:spacing w:after="0" w:line="276" w:lineRule="auto"/>
        <w:jc w:val="both"/>
        <w:rPr>
          <w:rFonts w:ascii="Cambria" w:hAnsi="Cambria"/>
        </w:rPr>
      </w:pPr>
      <w:r w:rsidRPr="0087168D">
        <w:rPr>
          <w:rFonts w:ascii="Cambria" w:hAnsi="Cambria"/>
          <w:b/>
        </w:rPr>
        <w:t xml:space="preserve">Emprendedores seriales y </w:t>
      </w:r>
      <w:r w:rsidRPr="0087168D">
        <w:rPr>
          <w:rFonts w:ascii="Cambria" w:hAnsi="Cambria"/>
          <w:b/>
          <w:i/>
        </w:rPr>
        <w:t>spinouts</w:t>
      </w:r>
      <w:r w:rsidRPr="0087168D">
        <w:rPr>
          <w:rFonts w:ascii="Cambria" w:hAnsi="Cambria"/>
          <w:b/>
        </w:rPr>
        <w:t xml:space="preserve"> de empleados:</w:t>
      </w:r>
      <w:r w:rsidRPr="00043DC7">
        <w:rPr>
          <w:rFonts w:ascii="Cambria" w:hAnsi="Cambria"/>
        </w:rPr>
        <w:t xml:space="preserve"> </w:t>
      </w:r>
      <w:r w:rsidR="00345A9F" w:rsidRPr="00043DC7">
        <w:rPr>
          <w:rFonts w:ascii="Cambria" w:hAnsi="Cambria"/>
        </w:rPr>
        <w:t>más</w:t>
      </w:r>
      <w:r w:rsidRPr="00043DC7">
        <w:rPr>
          <w:rFonts w:ascii="Cambria" w:hAnsi="Cambria"/>
        </w:rPr>
        <w:t xml:space="preserve"> de 400 emprendedores seriales han formados más de 650 empresas </w:t>
      </w:r>
      <w:r w:rsidRPr="00043DC7">
        <w:rPr>
          <w:rFonts w:ascii="Cambria" w:hAnsi="Cambria"/>
          <w:i/>
        </w:rPr>
        <w:t>tech</w:t>
      </w:r>
      <w:r w:rsidRPr="00043DC7">
        <w:rPr>
          <w:rFonts w:ascii="Cambria" w:hAnsi="Cambria"/>
        </w:rPr>
        <w:t xml:space="preserve">. 500 empresas del rubro han sido formadas por empleados de las empresas del sector. En promedio cada dos empresas conectadas </w:t>
      </w:r>
      <w:r w:rsidRPr="00043DC7">
        <w:rPr>
          <w:rFonts w:ascii="Cambria" w:hAnsi="Cambria"/>
          <w:i/>
        </w:rPr>
        <w:t>tech</w:t>
      </w:r>
      <w:r w:rsidRPr="00043DC7">
        <w:rPr>
          <w:rFonts w:ascii="Cambria" w:hAnsi="Cambria"/>
        </w:rPr>
        <w:t xml:space="preserve"> en N</w:t>
      </w:r>
      <w:r w:rsidR="0087168D">
        <w:rPr>
          <w:rFonts w:ascii="Cambria" w:hAnsi="Cambria"/>
        </w:rPr>
        <w:t xml:space="preserve">ueva </w:t>
      </w:r>
      <w:r w:rsidRPr="00043DC7">
        <w:rPr>
          <w:rFonts w:ascii="Cambria" w:hAnsi="Cambria"/>
        </w:rPr>
        <w:t>Y</w:t>
      </w:r>
      <w:r w:rsidR="0087168D">
        <w:rPr>
          <w:rFonts w:ascii="Cambria" w:hAnsi="Cambria"/>
        </w:rPr>
        <w:t>ork</w:t>
      </w:r>
      <w:r w:rsidRPr="00043DC7">
        <w:rPr>
          <w:rFonts w:ascii="Cambria" w:hAnsi="Cambria"/>
        </w:rPr>
        <w:t xml:space="preserve">, se levanta 1 más de un emprendedor serial o un </w:t>
      </w:r>
      <w:r w:rsidRPr="00043DC7">
        <w:rPr>
          <w:rFonts w:ascii="Cambria" w:hAnsi="Cambria"/>
          <w:i/>
        </w:rPr>
        <w:t>spinout</w:t>
      </w:r>
      <w:r w:rsidRPr="00043DC7">
        <w:rPr>
          <w:rFonts w:ascii="Cambria" w:hAnsi="Cambria"/>
        </w:rPr>
        <w:t xml:space="preserve"> de empleado.</w:t>
      </w:r>
    </w:p>
    <w:p w14:paraId="58B05880" w14:textId="77777777" w:rsidR="00043DC7" w:rsidRPr="00043DC7" w:rsidRDefault="00043DC7" w:rsidP="00AD2FC3">
      <w:pPr>
        <w:pStyle w:val="Prrafodelista"/>
        <w:numPr>
          <w:ilvl w:val="0"/>
          <w:numId w:val="16"/>
        </w:numPr>
        <w:spacing w:after="0" w:line="276" w:lineRule="auto"/>
        <w:jc w:val="both"/>
        <w:rPr>
          <w:rFonts w:ascii="Cambria" w:hAnsi="Cambria"/>
        </w:rPr>
      </w:pPr>
      <w:r w:rsidRPr="0087168D">
        <w:rPr>
          <w:rFonts w:ascii="Cambria" w:hAnsi="Cambria"/>
          <w:b/>
        </w:rPr>
        <w:t>Reinvertir es acelerar:</w:t>
      </w:r>
      <w:r w:rsidRPr="00043DC7">
        <w:rPr>
          <w:rFonts w:ascii="Cambria" w:hAnsi="Cambria"/>
        </w:rPr>
        <w:t xml:space="preserve"> hay 2.340 emprendedores </w:t>
      </w:r>
      <w:r w:rsidRPr="00043DC7">
        <w:rPr>
          <w:rFonts w:ascii="Cambria" w:hAnsi="Cambria"/>
          <w:i/>
        </w:rPr>
        <w:t>tech</w:t>
      </w:r>
      <w:r w:rsidRPr="00043DC7">
        <w:rPr>
          <w:rFonts w:ascii="Cambria" w:hAnsi="Cambria"/>
        </w:rPr>
        <w:t xml:space="preserve"> y 1.297 empresas </w:t>
      </w:r>
      <w:r w:rsidRPr="00043DC7">
        <w:rPr>
          <w:rFonts w:ascii="Cambria" w:hAnsi="Cambria"/>
          <w:i/>
        </w:rPr>
        <w:t>tech</w:t>
      </w:r>
      <w:r w:rsidRPr="00043DC7">
        <w:rPr>
          <w:rFonts w:ascii="Cambria" w:hAnsi="Cambria"/>
        </w:rPr>
        <w:t>. El sector ha crecido un 255% en la década, las conexiones son el camino como estos emprendedores acumulan capital humano, financiero y social.</w:t>
      </w:r>
    </w:p>
    <w:p w14:paraId="004007C3" w14:textId="2E34C695" w:rsidR="00043DC7" w:rsidRPr="0087168D" w:rsidRDefault="00043DC7" w:rsidP="00AD2FC3">
      <w:pPr>
        <w:pStyle w:val="Prrafodelista"/>
        <w:numPr>
          <w:ilvl w:val="0"/>
          <w:numId w:val="16"/>
        </w:numPr>
        <w:spacing w:after="0" w:line="276" w:lineRule="auto"/>
        <w:jc w:val="both"/>
        <w:rPr>
          <w:rFonts w:ascii="Cambria" w:hAnsi="Cambria"/>
        </w:rPr>
      </w:pPr>
      <w:r w:rsidRPr="0087168D">
        <w:rPr>
          <w:rFonts w:ascii="Cambria" w:hAnsi="Cambria"/>
          <w:b/>
        </w:rPr>
        <w:t>De pocos</w:t>
      </w:r>
      <w:r w:rsidR="0087168D">
        <w:rPr>
          <w:rFonts w:ascii="Cambria" w:hAnsi="Cambria"/>
          <w:b/>
        </w:rPr>
        <w:t xml:space="preserve"> a muchos</w:t>
      </w:r>
      <w:r w:rsidRPr="0087168D">
        <w:rPr>
          <w:rFonts w:ascii="Cambria" w:hAnsi="Cambria"/>
          <w:b/>
        </w:rPr>
        <w:t xml:space="preserve"> emprendedores:</w:t>
      </w:r>
      <w:r w:rsidRPr="0087168D">
        <w:rPr>
          <w:rFonts w:ascii="Cambria" w:hAnsi="Cambria"/>
        </w:rPr>
        <w:t xml:space="preserve"> incluso se les ha llegado a llamar “mafias”, a grupos de emprendedores que han dejado una compañía para fundar otras. Las tres empresas estudiadas han excedido su éxito más allá del dinero, en mentorías, inversión e inspiración para la próxima generación.</w:t>
      </w:r>
    </w:p>
    <w:p w14:paraId="33766E7A" w14:textId="77777777" w:rsidR="00043DC7" w:rsidRPr="00043DC7" w:rsidRDefault="00043DC7" w:rsidP="00345A9F">
      <w:pPr>
        <w:spacing w:line="276" w:lineRule="auto"/>
        <w:jc w:val="both"/>
        <w:rPr>
          <w:rFonts w:ascii="Cambria" w:hAnsi="Cambria"/>
        </w:rPr>
      </w:pPr>
    </w:p>
    <w:p w14:paraId="6178FF5C" w14:textId="07D5A15C" w:rsidR="00043DC7" w:rsidRPr="00043DC7" w:rsidRDefault="00043DC7" w:rsidP="001D44A5">
      <w:pPr>
        <w:spacing w:line="276" w:lineRule="auto"/>
        <w:ind w:firstLine="700"/>
        <w:jc w:val="both"/>
        <w:rPr>
          <w:rFonts w:ascii="Cambria" w:eastAsia="Times New Roman" w:hAnsi="Cambria" w:cs="Times New Roman"/>
          <w:shd w:val="clear" w:color="auto" w:fill="FFFFFF"/>
        </w:rPr>
      </w:pPr>
      <w:r w:rsidRPr="00043DC7">
        <w:rPr>
          <w:rFonts w:ascii="Cambria" w:hAnsi="Cambria"/>
        </w:rPr>
        <w:t xml:space="preserve">En </w:t>
      </w:r>
      <w:r w:rsidRPr="00F0703B">
        <w:rPr>
          <w:rFonts w:ascii="Cambria" w:eastAsia="Times New Roman" w:hAnsi="Cambria" w:cs="Times New Roman"/>
          <w:shd w:val="clear" w:color="auto" w:fill="FFFFFF"/>
        </w:rPr>
        <w:t xml:space="preserve">la </w:t>
      </w:r>
      <w:r w:rsidR="00AA3E2E" w:rsidRPr="00F0703B">
        <w:rPr>
          <w:rFonts w:ascii="Cambria" w:eastAsia="Times New Roman" w:hAnsi="Cambria" w:cs="Times New Roman"/>
          <w:shd w:val="clear" w:color="auto" w:fill="FFFFFF"/>
        </w:rPr>
        <w:fldChar w:fldCharType="begin"/>
      </w:r>
      <w:r w:rsidR="00AA3E2E" w:rsidRPr="00F0703B">
        <w:rPr>
          <w:rFonts w:ascii="Cambria" w:eastAsia="Times New Roman" w:hAnsi="Cambria" w:cs="Times New Roman"/>
          <w:shd w:val="clear" w:color="auto" w:fill="FFFFFF"/>
        </w:rPr>
        <w:instrText xml:space="preserve"> REF _Ref508313804 \h </w:instrText>
      </w:r>
      <w:r w:rsidR="00927A61" w:rsidRPr="00F0703B">
        <w:rPr>
          <w:rFonts w:ascii="Cambria" w:eastAsia="Times New Roman" w:hAnsi="Cambria" w:cs="Times New Roman"/>
          <w:shd w:val="clear" w:color="auto" w:fill="FFFFFF"/>
        </w:rPr>
        <w:instrText xml:space="preserve"> \* MERGEFORMAT </w:instrText>
      </w:r>
      <w:r w:rsidR="00AA3E2E" w:rsidRPr="00F0703B">
        <w:rPr>
          <w:rFonts w:ascii="Cambria" w:eastAsia="Times New Roman" w:hAnsi="Cambria" w:cs="Times New Roman"/>
          <w:shd w:val="clear" w:color="auto" w:fill="FFFFFF"/>
        </w:rPr>
      </w:r>
      <w:r w:rsidR="00AA3E2E" w:rsidRPr="00F0703B">
        <w:rPr>
          <w:rFonts w:ascii="Cambria" w:eastAsia="Times New Roman" w:hAnsi="Cambria" w:cs="Times New Roman"/>
          <w:shd w:val="clear" w:color="auto" w:fill="FFFFFF"/>
        </w:rPr>
        <w:fldChar w:fldCharType="separate"/>
      </w:r>
      <w:r w:rsidR="0087168D" w:rsidRPr="0087168D">
        <w:rPr>
          <w:rFonts w:ascii="Cambria" w:eastAsia="Times New Roman" w:hAnsi="Cambria" w:cs="Times New Roman"/>
          <w:shd w:val="clear" w:color="auto" w:fill="FFFFFF"/>
        </w:rPr>
        <w:t>Figura 10</w:t>
      </w:r>
      <w:r w:rsidR="00AA3E2E" w:rsidRPr="00F0703B">
        <w:rPr>
          <w:rFonts w:ascii="Cambria" w:eastAsia="Times New Roman" w:hAnsi="Cambria" w:cs="Times New Roman"/>
          <w:shd w:val="clear" w:color="auto" w:fill="FFFFFF"/>
        </w:rPr>
        <w:fldChar w:fldCharType="end"/>
      </w:r>
      <w:r w:rsidR="00AA3E2E" w:rsidRPr="00F0703B">
        <w:rPr>
          <w:rFonts w:ascii="Cambria" w:eastAsia="Times New Roman" w:hAnsi="Cambria" w:cs="Times New Roman"/>
          <w:shd w:val="clear" w:color="auto" w:fill="FFFFFF"/>
        </w:rPr>
        <w:t xml:space="preserve"> </w:t>
      </w:r>
      <w:r w:rsidRPr="00F0703B">
        <w:rPr>
          <w:rFonts w:ascii="Cambria" w:eastAsia="Times New Roman" w:hAnsi="Cambria" w:cs="Times New Roman"/>
          <w:shd w:val="clear" w:color="auto" w:fill="FFFFFF"/>
        </w:rPr>
        <w:t>podemos</w:t>
      </w:r>
      <w:r w:rsidRPr="00043DC7">
        <w:rPr>
          <w:rFonts w:ascii="Cambria" w:hAnsi="Cambria"/>
        </w:rPr>
        <w:t xml:space="preserve"> ver el ejemplo de DoubleClick, </w:t>
      </w:r>
      <w:r w:rsidRPr="00043DC7">
        <w:rPr>
          <w:rFonts w:ascii="Cambria" w:eastAsia="Times New Roman" w:hAnsi="Cambria" w:cs="Times New Roman"/>
          <w:bCs/>
          <w:shd w:val="clear" w:color="auto" w:fill="FFFFFF"/>
        </w:rPr>
        <w:t>servicio de Google</w:t>
      </w:r>
      <w:r w:rsidRPr="00043DC7">
        <w:rPr>
          <w:rFonts w:ascii="Cambria" w:eastAsia="Times New Roman" w:hAnsi="Cambria" w:cs="Times New Roman"/>
          <w:shd w:val="clear" w:color="auto" w:fill="FFFFFF"/>
        </w:rPr>
        <w:t> que integra</w:t>
      </w:r>
      <w:r w:rsidRPr="00043DC7">
        <w:rPr>
          <w:rFonts w:ascii="Cambria" w:eastAsia="Times New Roman" w:hAnsi="Cambria" w:cs="Times New Roman"/>
          <w:i/>
          <w:iCs/>
          <w:shd w:val="clear" w:color="auto" w:fill="FFFFFF"/>
        </w:rPr>
        <w:t> </w:t>
      </w:r>
      <w:r w:rsidRPr="00043DC7">
        <w:rPr>
          <w:rFonts w:ascii="Cambria" w:eastAsia="Times New Roman" w:hAnsi="Cambria" w:cs="Times New Roman"/>
          <w:shd w:val="clear" w:color="auto" w:fill="FFFFFF"/>
        </w:rPr>
        <w:t>todos </w:t>
      </w:r>
      <w:r w:rsidRPr="00043DC7">
        <w:rPr>
          <w:rFonts w:ascii="Cambria" w:eastAsia="Times New Roman" w:hAnsi="Cambria" w:cs="Times New Roman"/>
          <w:bCs/>
          <w:shd w:val="clear" w:color="auto" w:fill="FFFFFF"/>
        </w:rPr>
        <w:t>los pasos y actores </w:t>
      </w:r>
      <w:r w:rsidRPr="00043DC7">
        <w:rPr>
          <w:rFonts w:ascii="Cambria" w:eastAsia="Times New Roman" w:hAnsi="Cambria" w:cs="Times New Roman"/>
          <w:shd w:val="clear" w:color="auto" w:fill="FFFFFF"/>
        </w:rPr>
        <w:t xml:space="preserve">que actualmente conforman el sector de la publicidad online, donde </w:t>
      </w:r>
      <w:r w:rsidR="00345A9F" w:rsidRPr="00043DC7">
        <w:rPr>
          <w:rFonts w:ascii="Cambria" w:eastAsia="Times New Roman" w:hAnsi="Cambria" w:cs="Times New Roman"/>
          <w:shd w:val="clear" w:color="auto" w:fill="FFFFFF"/>
        </w:rPr>
        <w:t>observarnos</w:t>
      </w:r>
      <w:r w:rsidRPr="00043DC7">
        <w:rPr>
          <w:rFonts w:ascii="Cambria" w:eastAsia="Times New Roman" w:hAnsi="Cambria" w:cs="Times New Roman"/>
          <w:shd w:val="clear" w:color="auto" w:fill="FFFFFF"/>
        </w:rPr>
        <w:t xml:space="preserve"> la cantidad de conexiones de la empres</w:t>
      </w:r>
      <w:r w:rsidR="00447505">
        <w:rPr>
          <w:rFonts w:ascii="Cambria" w:eastAsia="Times New Roman" w:hAnsi="Cambria" w:cs="Times New Roman"/>
          <w:shd w:val="clear" w:color="auto" w:fill="FFFFFF"/>
        </w:rPr>
        <w:t>a</w:t>
      </w:r>
      <w:r w:rsidRPr="00043DC7">
        <w:rPr>
          <w:rFonts w:ascii="Cambria" w:eastAsia="Times New Roman" w:hAnsi="Cambria" w:cs="Times New Roman"/>
          <w:shd w:val="clear" w:color="auto" w:fill="FFFFFF"/>
        </w:rPr>
        <w:t xml:space="preserve"> en distintos grados y además el tipo de conexión; de mentoría, de inspiración, de inversión, de formación de los empleados y de fundadores. El tamaño del círculo refleja la influencia del emprendedor a cada compañía basada en la cantidad de </w:t>
      </w:r>
      <w:r w:rsidR="00345A9F" w:rsidRPr="00043DC7">
        <w:rPr>
          <w:rFonts w:ascii="Cambria" w:eastAsia="Times New Roman" w:hAnsi="Cambria" w:cs="Times New Roman"/>
          <w:shd w:val="clear" w:color="auto" w:fill="FFFFFF"/>
        </w:rPr>
        <w:t>conexiones</w:t>
      </w:r>
      <w:r w:rsidRPr="00043DC7">
        <w:rPr>
          <w:rFonts w:ascii="Cambria" w:eastAsia="Times New Roman" w:hAnsi="Cambria" w:cs="Times New Roman"/>
          <w:shd w:val="clear" w:color="auto" w:fill="FFFFFF"/>
        </w:rPr>
        <w:t xml:space="preserve"> que se desprenden.</w:t>
      </w:r>
    </w:p>
    <w:p w14:paraId="0572C76E" w14:textId="0279C69C" w:rsidR="00043DC7" w:rsidRPr="00043DC7" w:rsidRDefault="00043DC7" w:rsidP="001D44A5">
      <w:pPr>
        <w:spacing w:line="276" w:lineRule="auto"/>
        <w:ind w:firstLine="700"/>
        <w:jc w:val="both"/>
        <w:rPr>
          <w:rFonts w:ascii="Cambria" w:hAnsi="Cambria"/>
        </w:rPr>
      </w:pPr>
      <w:r w:rsidRPr="00043DC7">
        <w:rPr>
          <w:rFonts w:ascii="Cambria" w:hAnsi="Cambria"/>
        </w:rPr>
        <w:t>Esta empresa fundada por Kevin O´Connor, Dwight Merriman y Kevin Ryan, es un claro ejemplo de todo lo explicado anteriormente. Ellos con el tiempo se convirtieron en una empresa líder de publicidad en internet, saliendo a la bolsa en 1998. Cuando explotó la burbuja de las puntocom, DoubleClick tuvo que sortear su supervivencia perdiendo el 70% de sus clientes, pero también el 80% de sus competidores. Cuando lograron volver sobre sus pies el equipo gestionó el tener rentabilidad antes de venderla en el 2005 a una firma de</w:t>
      </w:r>
      <w:r w:rsidRPr="00345A9F">
        <w:rPr>
          <w:rFonts w:ascii="Cambria" w:hAnsi="Cambria"/>
          <w:i/>
        </w:rPr>
        <w:t xml:space="preserve"> private equity </w:t>
      </w:r>
      <w:r w:rsidRPr="00043DC7">
        <w:rPr>
          <w:rFonts w:ascii="Cambria" w:hAnsi="Cambria"/>
        </w:rPr>
        <w:t>Hellman &amp; Friedman. La venta fue de USD $ 1.1 Bn, una de las más grandes de N</w:t>
      </w:r>
      <w:r w:rsidR="0087168D">
        <w:rPr>
          <w:rFonts w:ascii="Cambria" w:hAnsi="Cambria"/>
        </w:rPr>
        <w:t xml:space="preserve">ueva </w:t>
      </w:r>
      <w:r w:rsidRPr="00043DC7">
        <w:rPr>
          <w:rFonts w:ascii="Cambria" w:hAnsi="Cambria"/>
        </w:rPr>
        <w:t>Y</w:t>
      </w:r>
      <w:r w:rsidR="0087168D">
        <w:rPr>
          <w:rFonts w:ascii="Cambria" w:hAnsi="Cambria"/>
        </w:rPr>
        <w:t>ork</w:t>
      </w:r>
      <w:r w:rsidRPr="00043DC7">
        <w:rPr>
          <w:rFonts w:ascii="Cambria" w:hAnsi="Cambria"/>
        </w:rPr>
        <w:t xml:space="preserve"> para ese entonces. Luego, los nuevos dueños se la vendieron a Google por USD $ 3.1 Bn. </w:t>
      </w:r>
      <w:r w:rsidR="0087168D" w:rsidRPr="00043DC7">
        <w:rPr>
          <w:rFonts w:ascii="Cambria" w:hAnsi="Cambria"/>
        </w:rPr>
        <w:t>Hoy en día</w:t>
      </w:r>
      <w:r w:rsidR="0087168D">
        <w:rPr>
          <w:rFonts w:ascii="Cambria" w:hAnsi="Cambria"/>
        </w:rPr>
        <w:t>,</w:t>
      </w:r>
      <w:r w:rsidRPr="00043DC7">
        <w:rPr>
          <w:rFonts w:ascii="Cambria" w:hAnsi="Cambria"/>
        </w:rPr>
        <w:t xml:space="preserve"> la empresa </w:t>
      </w:r>
      <w:r w:rsidR="001B213D">
        <w:rPr>
          <w:rFonts w:ascii="Cambria" w:hAnsi="Cambria"/>
        </w:rPr>
        <w:t>e</w:t>
      </w:r>
      <w:r w:rsidRPr="00043DC7">
        <w:rPr>
          <w:rFonts w:ascii="Cambria" w:hAnsi="Cambria"/>
        </w:rPr>
        <w:t>st</w:t>
      </w:r>
      <w:r w:rsidR="001B213D">
        <w:rPr>
          <w:rFonts w:ascii="Cambria" w:hAnsi="Cambria"/>
        </w:rPr>
        <w:t>á</w:t>
      </w:r>
      <w:r w:rsidRPr="00043DC7">
        <w:rPr>
          <w:rFonts w:ascii="Cambria" w:hAnsi="Cambria"/>
        </w:rPr>
        <w:t xml:space="preserve"> en el centro de </w:t>
      </w:r>
      <w:r w:rsidR="00345A9F">
        <w:rPr>
          <w:rFonts w:ascii="Cambria" w:hAnsi="Cambria"/>
        </w:rPr>
        <w:t>G</w:t>
      </w:r>
      <w:r w:rsidRPr="00043DC7">
        <w:rPr>
          <w:rFonts w:ascii="Cambria" w:hAnsi="Cambria"/>
        </w:rPr>
        <w:t xml:space="preserve">oogle como negocio publicitario por USD $ 50 Bn. </w:t>
      </w:r>
    </w:p>
    <w:p w14:paraId="759FFCB4" w14:textId="4446CD4E" w:rsidR="00345A9F" w:rsidRPr="00043DC7" w:rsidRDefault="00043DC7" w:rsidP="00345A9F">
      <w:pPr>
        <w:spacing w:line="276" w:lineRule="auto"/>
        <w:jc w:val="both"/>
        <w:rPr>
          <w:rFonts w:ascii="Cambria" w:hAnsi="Cambria"/>
        </w:rPr>
      </w:pPr>
      <w:r w:rsidRPr="00043DC7">
        <w:rPr>
          <w:rFonts w:ascii="Cambria" w:hAnsi="Cambria"/>
        </w:rPr>
        <w:lastRenderedPageBreak/>
        <w:t>El éxito financiero de este negocio ha sido sobreexcedido por su continuo impacto, con Dwight y Kevin Ryan que siguieron formando</w:t>
      </w:r>
      <w:r w:rsidR="00CF6923">
        <w:rPr>
          <w:rFonts w:ascii="Cambria" w:hAnsi="Cambria"/>
        </w:rPr>
        <w:t xml:space="preserve"> </w:t>
      </w:r>
      <w:r w:rsidRPr="00043DC7">
        <w:rPr>
          <w:rFonts w:ascii="Cambria" w:hAnsi="Cambria"/>
        </w:rPr>
        <w:t>7 empresas tecnológicas más en N</w:t>
      </w:r>
      <w:r w:rsidR="0087168D">
        <w:rPr>
          <w:rFonts w:ascii="Cambria" w:hAnsi="Cambria"/>
        </w:rPr>
        <w:t xml:space="preserve">ueva </w:t>
      </w:r>
      <w:r w:rsidRPr="00043DC7">
        <w:rPr>
          <w:rFonts w:ascii="Cambria" w:hAnsi="Cambria"/>
        </w:rPr>
        <w:t>Y</w:t>
      </w:r>
      <w:r w:rsidR="0087168D">
        <w:rPr>
          <w:rFonts w:ascii="Cambria" w:hAnsi="Cambria"/>
        </w:rPr>
        <w:t>ork</w:t>
      </w:r>
      <w:r w:rsidRPr="00043DC7">
        <w:rPr>
          <w:rFonts w:ascii="Cambria" w:hAnsi="Cambria"/>
        </w:rPr>
        <w:t>, y sus empleados 26</w:t>
      </w:r>
      <w:r w:rsidR="0087168D">
        <w:rPr>
          <w:rFonts w:ascii="Cambria" w:hAnsi="Cambria"/>
        </w:rPr>
        <w:t xml:space="preserve"> empresas</w:t>
      </w:r>
      <w:r w:rsidRPr="00043DC7">
        <w:rPr>
          <w:rFonts w:ascii="Cambria" w:hAnsi="Cambria"/>
        </w:rPr>
        <w:t>, Yahoo</w:t>
      </w:r>
      <w:r w:rsidR="0087168D">
        <w:rPr>
          <w:rFonts w:ascii="Cambria" w:hAnsi="Cambria"/>
        </w:rPr>
        <w:t>!</w:t>
      </w:r>
      <w:r w:rsidRPr="00043DC7">
        <w:rPr>
          <w:rFonts w:ascii="Cambria" w:hAnsi="Cambria"/>
        </w:rPr>
        <w:t xml:space="preserve"> compró una de ellas, </w:t>
      </w:r>
      <w:r w:rsidRPr="00043DC7">
        <w:rPr>
          <w:rFonts w:ascii="Cambria" w:hAnsi="Cambria"/>
          <w:i/>
        </w:rPr>
        <w:t>Right Media</w:t>
      </w:r>
      <w:r w:rsidRPr="00043DC7">
        <w:rPr>
          <w:rFonts w:ascii="Cambria" w:hAnsi="Cambria"/>
        </w:rPr>
        <w:t xml:space="preserve"> en el 2007 por USD $ 850M.</w:t>
      </w:r>
    </w:p>
    <w:p w14:paraId="0FE3B5F1" w14:textId="77777777" w:rsidR="00043DC7" w:rsidRPr="00043DC7" w:rsidRDefault="00043DC7" w:rsidP="00345A9F">
      <w:pPr>
        <w:keepNext/>
        <w:spacing w:line="276" w:lineRule="auto"/>
        <w:jc w:val="center"/>
        <w:rPr>
          <w:rFonts w:ascii="Cambria" w:hAnsi="Cambria"/>
        </w:rPr>
      </w:pPr>
      <w:r w:rsidRPr="00043DC7">
        <w:rPr>
          <w:rFonts w:ascii="Cambria" w:hAnsi="Cambria"/>
          <w:noProof/>
          <w:lang w:val="es-ES"/>
        </w:rPr>
        <w:drawing>
          <wp:inline distT="0" distB="0" distL="0" distR="0" wp14:anchorId="10072EFD" wp14:editId="31F7389C">
            <wp:extent cx="3562985" cy="3709114"/>
            <wp:effectExtent l="0" t="0" r="0" b="571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click_ejemplo.jpg"/>
                    <pic:cNvPicPr/>
                  </pic:nvPicPr>
                  <pic:blipFill rotWithShape="1">
                    <a:blip r:embed="rId27" cstate="print">
                      <a:extLst>
                        <a:ext uri="{28A0092B-C50C-407E-A947-70E740481C1C}">
                          <a14:useLocalDpi xmlns:a14="http://schemas.microsoft.com/office/drawing/2010/main" val="0"/>
                        </a:ext>
                      </a:extLst>
                    </a:blip>
                    <a:srcRect t="5471"/>
                    <a:stretch/>
                  </pic:blipFill>
                  <pic:spPr bwMode="auto">
                    <a:xfrm>
                      <a:off x="0" y="0"/>
                      <a:ext cx="3594957" cy="3742397"/>
                    </a:xfrm>
                    <a:prstGeom prst="rect">
                      <a:avLst/>
                    </a:prstGeom>
                    <a:ln>
                      <a:noFill/>
                    </a:ln>
                    <a:extLst>
                      <a:ext uri="{53640926-AAD7-44D8-BBD7-CCE9431645EC}">
                        <a14:shadowObscured xmlns:a14="http://schemas.microsoft.com/office/drawing/2010/main"/>
                      </a:ext>
                    </a:extLst>
                  </pic:spPr>
                </pic:pic>
              </a:graphicData>
            </a:graphic>
          </wp:inline>
        </w:drawing>
      </w:r>
    </w:p>
    <w:p w14:paraId="7D0B0F90" w14:textId="416034E6" w:rsidR="00043DC7" w:rsidRPr="00043DC7" w:rsidRDefault="00043DC7" w:rsidP="00345A9F">
      <w:pPr>
        <w:pStyle w:val="Descripcin"/>
        <w:spacing w:line="276" w:lineRule="auto"/>
        <w:jc w:val="center"/>
        <w:rPr>
          <w:rFonts w:ascii="Cambria" w:hAnsi="Cambria"/>
        </w:rPr>
      </w:pPr>
      <w:bookmarkStart w:id="73" w:name="_Ref508313804"/>
      <w:bookmarkStart w:id="74" w:name="_Toc515224478"/>
      <w:bookmarkStart w:id="75" w:name="_Toc519630734"/>
      <w:bookmarkStart w:id="76" w:name="_Toc519631157"/>
      <w:r w:rsidRPr="00043DC7">
        <w:rPr>
          <w:rFonts w:ascii="Cambria" w:hAnsi="Cambria"/>
        </w:rPr>
        <w:t xml:space="preserve">Figura </w:t>
      </w:r>
      <w:r w:rsidRPr="00043DC7">
        <w:rPr>
          <w:rFonts w:ascii="Cambria" w:hAnsi="Cambria"/>
        </w:rPr>
        <w:fldChar w:fldCharType="begin"/>
      </w:r>
      <w:r w:rsidRPr="00043DC7">
        <w:rPr>
          <w:rFonts w:ascii="Cambria" w:hAnsi="Cambria"/>
        </w:rPr>
        <w:instrText xml:space="preserve"> SEQ Figura \* ARABIC </w:instrText>
      </w:r>
      <w:r w:rsidRPr="00043DC7">
        <w:rPr>
          <w:rFonts w:ascii="Cambria" w:hAnsi="Cambria"/>
        </w:rPr>
        <w:fldChar w:fldCharType="separate"/>
      </w:r>
      <w:r w:rsidR="009F4D9D">
        <w:rPr>
          <w:rFonts w:ascii="Cambria" w:hAnsi="Cambria"/>
          <w:noProof/>
        </w:rPr>
        <w:t>17</w:t>
      </w:r>
      <w:r w:rsidRPr="00043DC7">
        <w:rPr>
          <w:rFonts w:ascii="Cambria" w:hAnsi="Cambria"/>
        </w:rPr>
        <w:fldChar w:fldCharType="end"/>
      </w:r>
      <w:bookmarkEnd w:id="73"/>
      <w:r w:rsidRPr="00043DC7">
        <w:rPr>
          <w:rFonts w:ascii="Cambria" w:hAnsi="Cambria"/>
        </w:rPr>
        <w:t xml:space="preserve"> </w:t>
      </w:r>
      <w:r w:rsidR="006F66DA">
        <w:rPr>
          <w:rFonts w:ascii="Cambria" w:hAnsi="Cambria"/>
        </w:rPr>
        <w:t xml:space="preserve">: </w:t>
      </w:r>
      <w:r w:rsidRPr="00043DC7">
        <w:rPr>
          <w:rFonts w:ascii="Cambria" w:hAnsi="Cambria"/>
        </w:rPr>
        <w:t>C</w:t>
      </w:r>
      <w:r w:rsidR="00AA3E2E">
        <w:rPr>
          <w:rFonts w:ascii="Cambria" w:hAnsi="Cambria"/>
        </w:rPr>
        <w:t xml:space="preserve">onexiones de Doubleclick </w:t>
      </w:r>
      <w:r w:rsidRPr="00043DC7">
        <w:rPr>
          <w:rFonts w:ascii="Cambria" w:hAnsi="Cambria"/>
        </w:rPr>
        <w:t>(E</w:t>
      </w:r>
      <w:r w:rsidR="00AA3E2E">
        <w:rPr>
          <w:rFonts w:ascii="Cambria" w:hAnsi="Cambria"/>
        </w:rPr>
        <w:t>ndeavor Insight</w:t>
      </w:r>
      <w:r w:rsidRPr="00043DC7">
        <w:rPr>
          <w:rFonts w:ascii="Cambria" w:hAnsi="Cambria"/>
        </w:rPr>
        <w:t>, 2014)</w:t>
      </w:r>
      <w:bookmarkEnd w:id="74"/>
      <w:bookmarkEnd w:id="75"/>
      <w:bookmarkEnd w:id="76"/>
    </w:p>
    <w:p w14:paraId="2BD3C53D" w14:textId="268B8B91" w:rsidR="00043DC7" w:rsidRPr="00043DC7" w:rsidRDefault="00345A9F" w:rsidP="00345A9F">
      <w:pPr>
        <w:spacing w:line="276" w:lineRule="auto"/>
        <w:jc w:val="both"/>
        <w:rPr>
          <w:rFonts w:ascii="Cambria" w:hAnsi="Cambria"/>
        </w:rPr>
      </w:pPr>
      <w:r w:rsidRPr="00345A9F">
        <w:rPr>
          <w:rFonts w:ascii="Cambria" w:hAnsi="Cambria"/>
        </w:rPr>
        <w:t>En la</w:t>
      </w:r>
      <w:r w:rsidR="00FE222C">
        <w:rPr>
          <w:rFonts w:ascii="Cambria" w:hAnsi="Cambria"/>
        </w:rPr>
        <w:t xml:space="preserve"> </w:t>
      </w:r>
      <w:r w:rsidR="00FE222C">
        <w:rPr>
          <w:rFonts w:ascii="Cambria" w:hAnsi="Cambria"/>
        </w:rPr>
        <w:fldChar w:fldCharType="begin"/>
      </w:r>
      <w:r w:rsidR="00FE222C">
        <w:rPr>
          <w:rFonts w:ascii="Cambria" w:hAnsi="Cambria"/>
        </w:rPr>
        <w:instrText xml:space="preserve"> REF _Ref508313907 \h </w:instrText>
      </w:r>
      <w:r w:rsidR="00FE222C">
        <w:rPr>
          <w:rFonts w:ascii="Cambria" w:hAnsi="Cambria"/>
        </w:rPr>
      </w:r>
      <w:r w:rsidR="00FE222C">
        <w:rPr>
          <w:rFonts w:ascii="Cambria" w:hAnsi="Cambria"/>
        </w:rPr>
        <w:fldChar w:fldCharType="separate"/>
      </w:r>
      <w:r w:rsidR="000571A5" w:rsidRPr="00AA3E2E">
        <w:rPr>
          <w:rFonts w:ascii="Cambria" w:hAnsi="Cambria"/>
        </w:rPr>
        <w:t xml:space="preserve">Figura </w:t>
      </w:r>
      <w:r w:rsidR="000571A5">
        <w:rPr>
          <w:rFonts w:ascii="Cambria" w:hAnsi="Cambria"/>
          <w:noProof/>
        </w:rPr>
        <w:t>12</w:t>
      </w:r>
      <w:r w:rsidR="00FE222C">
        <w:rPr>
          <w:rFonts w:ascii="Cambria" w:hAnsi="Cambria"/>
        </w:rPr>
        <w:fldChar w:fldCharType="end"/>
      </w:r>
      <w:r w:rsidRPr="00345A9F">
        <w:rPr>
          <w:rFonts w:ascii="Cambria" w:hAnsi="Cambria"/>
        </w:rPr>
        <w:t xml:space="preserve"> se puede ver el crecimiento de </w:t>
      </w:r>
      <w:r>
        <w:rPr>
          <w:rFonts w:ascii="Cambria" w:hAnsi="Cambria"/>
        </w:rPr>
        <w:t>N</w:t>
      </w:r>
      <w:r w:rsidR="00A252D5">
        <w:rPr>
          <w:rFonts w:ascii="Cambria" w:hAnsi="Cambria"/>
        </w:rPr>
        <w:t xml:space="preserve">ueva </w:t>
      </w:r>
      <w:r>
        <w:rPr>
          <w:rFonts w:ascii="Cambria" w:hAnsi="Cambria"/>
        </w:rPr>
        <w:t>Y</w:t>
      </w:r>
      <w:r w:rsidR="00A252D5">
        <w:rPr>
          <w:rFonts w:ascii="Cambria" w:hAnsi="Cambria"/>
        </w:rPr>
        <w:t>ork</w:t>
      </w:r>
      <w:r w:rsidRPr="00345A9F">
        <w:rPr>
          <w:rFonts w:ascii="Cambria" w:hAnsi="Cambria"/>
        </w:rPr>
        <w:t xml:space="preserve"> con respecto a sus redes e interconexión de los emprendimientos entre el 2003 y el 2013. De 45 a 2070 conexiones, dadas por mentorías, inversión, inspiración, emprendedores seriales y </w:t>
      </w:r>
      <w:r w:rsidRPr="00345A9F">
        <w:rPr>
          <w:rFonts w:ascii="Cambria" w:hAnsi="Cambria"/>
          <w:i/>
        </w:rPr>
        <w:t>spinouts</w:t>
      </w:r>
      <w:r w:rsidRPr="00345A9F">
        <w:rPr>
          <w:rFonts w:ascii="Cambria" w:hAnsi="Cambria"/>
        </w:rPr>
        <w:t xml:space="preserve"> de empleados, demostración de un crecimiento exponencial único. Cabe destacar que este mismo estudio concluye que desde el momento que se crea una empresa y se llega a la mentoría pasarían 5 años aproximadamente.</w:t>
      </w:r>
    </w:p>
    <w:p w14:paraId="7191AE4E" w14:textId="77777777" w:rsidR="00A252D5" w:rsidRDefault="00A252D5" w:rsidP="00F84C87">
      <w:pPr>
        <w:pStyle w:val="Ttulo4"/>
      </w:pPr>
    </w:p>
    <w:p w14:paraId="6DC84518" w14:textId="25275918" w:rsidR="00220041" w:rsidRDefault="00345A9F" w:rsidP="00F84C87">
      <w:pPr>
        <w:pStyle w:val="Ttulo4"/>
      </w:pPr>
      <w:r w:rsidRPr="00345A9F">
        <w:t>Mercados accesibles</w:t>
      </w:r>
      <w:r w:rsidR="00043DC7" w:rsidRPr="00345A9F">
        <w:t>, clientes y financiamiento</w:t>
      </w:r>
    </w:p>
    <w:p w14:paraId="24731B6A" w14:textId="04DF99E5" w:rsidR="00345A9F" w:rsidRPr="00220041" w:rsidRDefault="00043DC7" w:rsidP="001D44A5">
      <w:pPr>
        <w:spacing w:after="0" w:line="276" w:lineRule="auto"/>
        <w:ind w:firstLine="708"/>
        <w:jc w:val="both"/>
        <w:rPr>
          <w:rFonts w:ascii="Cambria" w:hAnsi="Cambria"/>
          <w:b/>
        </w:rPr>
      </w:pPr>
      <w:r w:rsidRPr="00043DC7">
        <w:rPr>
          <w:rFonts w:ascii="Cambria" w:hAnsi="Cambria"/>
          <w:lang w:val="es-ES_tradnl"/>
        </w:rPr>
        <w:t xml:space="preserve">Hoy las grandes compañías tradicionales están en búsqueda de la tecnología, ya que si no lo hacen en </w:t>
      </w:r>
      <w:r w:rsidR="00345A9F" w:rsidRPr="00043DC7">
        <w:rPr>
          <w:rFonts w:ascii="Cambria" w:hAnsi="Cambria"/>
          <w:lang w:val="es-ES_tradnl"/>
        </w:rPr>
        <w:t>un corto</w:t>
      </w:r>
      <w:r w:rsidRPr="00043DC7">
        <w:rPr>
          <w:rFonts w:ascii="Cambria" w:hAnsi="Cambria"/>
          <w:lang w:val="es-ES_tradnl"/>
        </w:rPr>
        <w:t xml:space="preserve"> tiempo podrían desaparecer, por lo que industrias están con la preocupación constante. Esto significa una gran oportunidad de mercado para el </w:t>
      </w:r>
      <w:r w:rsidRPr="00043DC7">
        <w:rPr>
          <w:rFonts w:ascii="Cambria" w:hAnsi="Cambria"/>
          <w:i/>
          <w:lang w:val="es-ES_tradnl"/>
        </w:rPr>
        <w:t xml:space="preserve">hub, </w:t>
      </w:r>
      <w:r w:rsidRPr="00043DC7">
        <w:rPr>
          <w:rFonts w:ascii="Cambria" w:hAnsi="Cambria"/>
          <w:lang w:val="es-ES_tradnl"/>
        </w:rPr>
        <w:t>ya</w:t>
      </w:r>
      <w:r w:rsidRPr="00043DC7">
        <w:rPr>
          <w:rFonts w:ascii="Cambria" w:hAnsi="Cambria"/>
          <w:i/>
          <w:lang w:val="es-ES_tradnl"/>
        </w:rPr>
        <w:t xml:space="preserve"> </w:t>
      </w:r>
      <w:r w:rsidRPr="00043DC7">
        <w:rPr>
          <w:rFonts w:ascii="Cambria" w:hAnsi="Cambria"/>
          <w:lang w:val="es-ES_tradnl"/>
        </w:rPr>
        <w:t xml:space="preserve">que más del 65% de las compañías en Fortune 500 cuentan con un área de inversión </w:t>
      </w:r>
      <w:sdt>
        <w:sdtPr>
          <w:rPr>
            <w:rFonts w:ascii="Cambria" w:hAnsi="Cambria"/>
            <w:lang w:val="es-ES_tradnl"/>
          </w:rPr>
          <w:id w:val="-1344392958"/>
          <w:citation/>
        </w:sdtPr>
        <w:sdtEndPr/>
        <w:sdtContent>
          <w:r w:rsidRPr="00043DC7">
            <w:rPr>
              <w:rFonts w:ascii="Cambria" w:hAnsi="Cambria"/>
              <w:lang w:val="es-ES_tradnl"/>
            </w:rPr>
            <w:fldChar w:fldCharType="begin"/>
          </w:r>
          <w:r w:rsidRPr="00043DC7">
            <w:rPr>
              <w:rFonts w:ascii="Cambria" w:hAnsi="Cambria"/>
              <w:lang w:val="es-ES_tradnl"/>
            </w:rPr>
            <w:instrText xml:space="preserve"> CITATION Wil17 \l 1034 </w:instrText>
          </w:r>
          <w:r w:rsidRPr="00043DC7">
            <w:rPr>
              <w:rFonts w:ascii="Cambria" w:hAnsi="Cambria"/>
              <w:lang w:val="es-ES_tradnl"/>
            </w:rPr>
            <w:fldChar w:fldCharType="separate"/>
          </w:r>
          <w:r w:rsidR="00976F07" w:rsidRPr="00976F07">
            <w:rPr>
              <w:rFonts w:ascii="Cambria" w:hAnsi="Cambria"/>
              <w:noProof/>
              <w:lang w:val="es-ES_tradnl"/>
            </w:rPr>
            <w:t>(Williams, 2017)</w:t>
          </w:r>
          <w:r w:rsidRPr="00043DC7">
            <w:rPr>
              <w:rFonts w:ascii="Cambria" w:hAnsi="Cambria"/>
              <w:lang w:val="es-ES_tradnl"/>
            </w:rPr>
            <w:fldChar w:fldCharType="end"/>
          </w:r>
        </w:sdtContent>
      </w:sdt>
      <w:r w:rsidR="00A252D5">
        <w:rPr>
          <w:rFonts w:ascii="Cambria" w:hAnsi="Cambria"/>
          <w:lang w:val="es-ES_tradnl"/>
        </w:rPr>
        <w:t>,</w:t>
      </w:r>
      <w:r w:rsidRPr="00043DC7">
        <w:rPr>
          <w:rFonts w:ascii="Cambria" w:hAnsi="Cambria"/>
          <w:lang w:val="es-ES_tradnl"/>
        </w:rPr>
        <w:t xml:space="preserve"> que podría estar destinada a la transformación digital, y esto no sólo referido a los medios, finanzas y moda, conocidos rubros de N</w:t>
      </w:r>
      <w:r w:rsidR="00A252D5">
        <w:rPr>
          <w:rFonts w:ascii="Cambria" w:hAnsi="Cambria"/>
          <w:lang w:val="es-ES_tradnl"/>
        </w:rPr>
        <w:t>ueva York</w:t>
      </w:r>
      <w:r w:rsidRPr="00043DC7">
        <w:rPr>
          <w:rFonts w:ascii="Cambria" w:hAnsi="Cambria"/>
          <w:lang w:val="es-ES_tradnl"/>
        </w:rPr>
        <w:t xml:space="preserve"> sino a muchas otros de relevancia como lo son los bienes raíces y la salud, por ejemplo. Otro postulado interesante de Williams, cofundador de Cadre (</w:t>
      </w:r>
      <w:proofErr w:type="gramStart"/>
      <w:r w:rsidRPr="00043DC7">
        <w:rPr>
          <w:rFonts w:ascii="Cambria" w:hAnsi="Cambria"/>
          <w:lang w:val="es-ES_tradnl"/>
        </w:rPr>
        <w:t>startup</w:t>
      </w:r>
      <w:proofErr w:type="gramEnd"/>
      <w:r w:rsidRPr="00043DC7">
        <w:rPr>
          <w:rFonts w:ascii="Cambria" w:hAnsi="Cambria"/>
          <w:lang w:val="es-ES_tradnl"/>
        </w:rPr>
        <w:t xml:space="preserve"> dedicada al </w:t>
      </w:r>
      <w:r w:rsidRPr="00246A3F">
        <w:rPr>
          <w:rFonts w:ascii="Cambria" w:hAnsi="Cambria"/>
          <w:i/>
          <w:lang w:val="es-ES_tradnl"/>
        </w:rPr>
        <w:t>fintech</w:t>
      </w:r>
      <w:r w:rsidRPr="00043DC7">
        <w:rPr>
          <w:rFonts w:ascii="Cambria" w:hAnsi="Cambria"/>
          <w:lang w:val="es-ES_tradnl"/>
        </w:rPr>
        <w:t xml:space="preserve"> y al </w:t>
      </w:r>
      <w:r w:rsidRPr="00246A3F">
        <w:rPr>
          <w:rFonts w:ascii="Cambria" w:hAnsi="Cambria"/>
          <w:i/>
          <w:lang w:val="es-ES_tradnl"/>
        </w:rPr>
        <w:t>marketplace</w:t>
      </w:r>
      <w:r w:rsidRPr="00043DC7">
        <w:rPr>
          <w:rFonts w:ascii="Cambria" w:hAnsi="Cambria"/>
          <w:lang w:val="es-ES_tradnl"/>
        </w:rPr>
        <w:t>), es que la densidad de población (8,5M) con la que cuenta la ciudad es un escenario para poder escalar importante, la más grande de</w:t>
      </w:r>
      <w:r w:rsidR="00A252D5">
        <w:rPr>
          <w:rFonts w:ascii="Cambria" w:hAnsi="Cambria"/>
          <w:lang w:val="es-ES_tradnl"/>
        </w:rPr>
        <w:t xml:space="preserve"> Estados Unidos</w:t>
      </w:r>
      <w:r w:rsidRPr="00043DC7">
        <w:rPr>
          <w:rFonts w:ascii="Cambria" w:hAnsi="Cambria"/>
          <w:lang w:val="es-ES_tradnl"/>
        </w:rPr>
        <w:t xml:space="preserve"> y la segunda en concentración urbana de América, lo que conlleva una masa crítica de clientes, y escenario perfecto de validaciones para saltar al mundo.</w:t>
      </w:r>
    </w:p>
    <w:p w14:paraId="2F91EEA0" w14:textId="33F44882" w:rsidR="00043DC7" w:rsidRPr="00345A9F" w:rsidRDefault="00043DC7" w:rsidP="001D44A5">
      <w:pPr>
        <w:pStyle w:val="NormalWeb"/>
        <w:shd w:val="clear" w:color="auto" w:fill="FFFFFF"/>
        <w:spacing w:line="276" w:lineRule="auto"/>
        <w:ind w:firstLine="708"/>
        <w:jc w:val="both"/>
        <w:rPr>
          <w:rFonts w:ascii="Cambria" w:hAnsi="Cambria" w:cstheme="minorBidi"/>
          <w:sz w:val="22"/>
          <w:szCs w:val="22"/>
          <w:lang w:val="es-ES_tradnl"/>
        </w:rPr>
      </w:pPr>
      <w:r w:rsidRPr="00043DC7">
        <w:rPr>
          <w:rFonts w:ascii="Cambria" w:hAnsi="Cambria" w:cstheme="minorBidi"/>
          <w:sz w:val="22"/>
          <w:szCs w:val="22"/>
          <w:lang w:val="es-ES_tradnl"/>
        </w:rPr>
        <w:lastRenderedPageBreak/>
        <w:t>N</w:t>
      </w:r>
      <w:r w:rsidR="00A252D5">
        <w:rPr>
          <w:rFonts w:ascii="Cambria" w:hAnsi="Cambria" w:cstheme="minorBidi"/>
          <w:sz w:val="22"/>
          <w:szCs w:val="22"/>
          <w:lang w:val="es-ES_tradnl"/>
        </w:rPr>
        <w:t xml:space="preserve">ueva </w:t>
      </w:r>
      <w:r w:rsidRPr="00043DC7">
        <w:rPr>
          <w:rFonts w:ascii="Cambria" w:hAnsi="Cambria" w:cstheme="minorBidi"/>
          <w:sz w:val="22"/>
          <w:szCs w:val="22"/>
          <w:lang w:val="es-ES_tradnl"/>
        </w:rPr>
        <w:t>Y</w:t>
      </w:r>
      <w:r w:rsidR="00A252D5">
        <w:rPr>
          <w:rFonts w:ascii="Cambria" w:hAnsi="Cambria" w:cstheme="minorBidi"/>
          <w:sz w:val="22"/>
          <w:szCs w:val="22"/>
          <w:lang w:val="es-ES_tradnl"/>
        </w:rPr>
        <w:t>ork</w:t>
      </w:r>
      <w:r w:rsidRPr="00043DC7">
        <w:rPr>
          <w:rFonts w:ascii="Cambria" w:hAnsi="Cambria" w:cstheme="minorBidi"/>
          <w:sz w:val="22"/>
          <w:szCs w:val="22"/>
          <w:lang w:val="es-ES_tradnl"/>
        </w:rPr>
        <w:t xml:space="preserve"> es el </w:t>
      </w:r>
      <w:r w:rsidRPr="00043DC7">
        <w:rPr>
          <w:rFonts w:ascii="Cambria" w:hAnsi="Cambria"/>
          <w:sz w:val="22"/>
          <w:szCs w:val="22"/>
        </w:rPr>
        <w:t xml:space="preserve">segundo </w:t>
      </w:r>
      <w:proofErr w:type="gramStart"/>
      <w:r w:rsidRPr="006E3B12">
        <w:rPr>
          <w:rFonts w:ascii="Cambria" w:hAnsi="Cambria"/>
          <w:i/>
          <w:sz w:val="22"/>
          <w:szCs w:val="22"/>
        </w:rPr>
        <w:t>hub</w:t>
      </w:r>
      <w:proofErr w:type="gramEnd"/>
      <w:r w:rsidRPr="00043DC7">
        <w:rPr>
          <w:rFonts w:ascii="Cambria" w:hAnsi="Cambria"/>
          <w:sz w:val="22"/>
          <w:szCs w:val="22"/>
        </w:rPr>
        <w:t xml:space="preserve"> más grande del mundo. Entre el año 2003 y el 2013 el sector tecnológico creció dos veces más rápido que Silicon Valley, levantando USD $3.1 </w:t>
      </w:r>
      <w:r w:rsidR="006E3B12">
        <w:rPr>
          <w:rFonts w:ascii="Cambria" w:hAnsi="Cambria"/>
          <w:sz w:val="22"/>
          <w:szCs w:val="22"/>
        </w:rPr>
        <w:t>billones</w:t>
      </w:r>
      <w:r w:rsidRPr="00043DC7">
        <w:rPr>
          <w:rFonts w:ascii="Cambria" w:hAnsi="Cambria"/>
          <w:sz w:val="22"/>
          <w:szCs w:val="22"/>
        </w:rPr>
        <w:t xml:space="preserve"> en financiamiento sólo en el 2013. Así mismo</w:t>
      </w:r>
      <w:r w:rsidR="00A252D5">
        <w:rPr>
          <w:rFonts w:ascii="Cambria" w:hAnsi="Cambria"/>
          <w:sz w:val="22"/>
          <w:szCs w:val="22"/>
        </w:rPr>
        <w:t>,</w:t>
      </w:r>
      <w:r w:rsidRPr="00043DC7">
        <w:rPr>
          <w:rFonts w:ascii="Cambria" w:hAnsi="Cambria"/>
          <w:sz w:val="22"/>
          <w:szCs w:val="22"/>
        </w:rPr>
        <w:t xml:space="preserve"> el sector de capital de riesgo creció en la misma década 240%. También existe una importante red de inversionistas áng</w:t>
      </w:r>
      <w:r w:rsidR="006E3B12">
        <w:rPr>
          <w:rFonts w:ascii="Cambria" w:hAnsi="Cambria"/>
          <w:sz w:val="22"/>
          <w:szCs w:val="22"/>
        </w:rPr>
        <w:t>e</w:t>
      </w:r>
      <w:r w:rsidRPr="00043DC7">
        <w:rPr>
          <w:rFonts w:ascii="Cambria" w:hAnsi="Cambria"/>
          <w:sz w:val="22"/>
          <w:szCs w:val="22"/>
        </w:rPr>
        <w:t>les</w:t>
      </w:r>
      <w:r w:rsidR="00A252D5">
        <w:rPr>
          <w:rFonts w:ascii="Cambria" w:hAnsi="Cambria"/>
          <w:sz w:val="22"/>
          <w:szCs w:val="22"/>
        </w:rPr>
        <w:t xml:space="preserve"> entre</w:t>
      </w:r>
      <w:r w:rsidRPr="00043DC7">
        <w:rPr>
          <w:rFonts w:ascii="Cambria" w:hAnsi="Cambria"/>
          <w:sz w:val="22"/>
          <w:szCs w:val="22"/>
        </w:rPr>
        <w:t xml:space="preserve"> New York</w:t>
      </w:r>
      <w:r w:rsidR="006E3B12">
        <w:rPr>
          <w:rFonts w:ascii="Cambria" w:hAnsi="Cambria"/>
          <w:sz w:val="22"/>
          <w:szCs w:val="22"/>
        </w:rPr>
        <w:t xml:space="preserve"> y Los</w:t>
      </w:r>
      <w:r w:rsidRPr="00043DC7">
        <w:rPr>
          <w:rFonts w:ascii="Cambria" w:hAnsi="Cambria"/>
          <w:sz w:val="22"/>
          <w:szCs w:val="22"/>
        </w:rPr>
        <w:t xml:space="preserve"> Ángeles,</w:t>
      </w:r>
      <w:r w:rsidR="00A252D5">
        <w:rPr>
          <w:rFonts w:ascii="Cambria" w:hAnsi="Cambria"/>
          <w:sz w:val="22"/>
          <w:szCs w:val="22"/>
        </w:rPr>
        <w:t xml:space="preserve"> siendo una</w:t>
      </w:r>
      <w:r w:rsidRPr="00043DC7">
        <w:rPr>
          <w:rFonts w:ascii="Cambria" w:hAnsi="Cambria"/>
          <w:sz w:val="22"/>
          <w:szCs w:val="22"/>
        </w:rPr>
        <w:t xml:space="preserve"> de las más activas del mundo con </w:t>
      </w:r>
      <w:r w:rsidR="00A252D5">
        <w:rPr>
          <w:rFonts w:ascii="Cambria" w:hAnsi="Cambria"/>
          <w:sz w:val="22"/>
          <w:szCs w:val="22"/>
        </w:rPr>
        <w:t xml:space="preserve">USD $ </w:t>
      </w:r>
      <w:r w:rsidRPr="00043DC7">
        <w:rPr>
          <w:rFonts w:ascii="Cambria" w:hAnsi="Cambria"/>
          <w:sz w:val="22"/>
          <w:szCs w:val="22"/>
        </w:rPr>
        <w:t>95MM invertidos</w:t>
      </w:r>
      <w:r w:rsidR="00A252D5">
        <w:rPr>
          <w:rFonts w:ascii="Cambria" w:hAnsi="Cambria"/>
          <w:sz w:val="22"/>
          <w:szCs w:val="22"/>
        </w:rPr>
        <w:t xml:space="preserve"> </w:t>
      </w:r>
      <w:sdt>
        <w:sdtPr>
          <w:rPr>
            <w:rFonts w:ascii="Cambria" w:hAnsi="Cambria"/>
            <w:sz w:val="22"/>
            <w:szCs w:val="22"/>
          </w:rPr>
          <w:id w:val="1003858086"/>
          <w:citation/>
        </w:sdtPr>
        <w:sdtEndPr/>
        <w:sdtContent>
          <w:r w:rsidRPr="00043DC7">
            <w:rPr>
              <w:rFonts w:ascii="Cambria" w:hAnsi="Cambria"/>
              <w:sz w:val="22"/>
              <w:szCs w:val="22"/>
            </w:rPr>
            <w:fldChar w:fldCharType="begin"/>
          </w:r>
          <w:r w:rsidRPr="00043DC7">
            <w:rPr>
              <w:rFonts w:ascii="Cambria" w:hAnsi="Cambria"/>
              <w:sz w:val="22"/>
              <w:szCs w:val="22"/>
              <w:lang w:val="es-ES_tradnl"/>
            </w:rPr>
            <w:instrText xml:space="preserve"> CITATION End14 \l 1034 </w:instrText>
          </w:r>
          <w:r w:rsidRPr="00043DC7">
            <w:rPr>
              <w:rFonts w:ascii="Cambria" w:hAnsi="Cambria"/>
              <w:sz w:val="22"/>
              <w:szCs w:val="22"/>
            </w:rPr>
            <w:fldChar w:fldCharType="separate"/>
          </w:r>
          <w:r w:rsidR="00976F07" w:rsidRPr="00976F07">
            <w:rPr>
              <w:rFonts w:ascii="Cambria" w:hAnsi="Cambria"/>
              <w:noProof/>
              <w:sz w:val="22"/>
              <w:szCs w:val="22"/>
              <w:lang w:val="es-ES_tradnl"/>
            </w:rPr>
            <w:t>(Endeavor Insight, 2014)</w:t>
          </w:r>
          <w:r w:rsidRPr="00043DC7">
            <w:rPr>
              <w:rFonts w:ascii="Cambria" w:hAnsi="Cambria"/>
              <w:sz w:val="22"/>
              <w:szCs w:val="22"/>
            </w:rPr>
            <w:fldChar w:fldCharType="end"/>
          </w:r>
        </w:sdtContent>
      </w:sdt>
      <w:r w:rsidRPr="00043DC7">
        <w:rPr>
          <w:rFonts w:ascii="Cambria" w:hAnsi="Cambria"/>
          <w:sz w:val="22"/>
          <w:szCs w:val="22"/>
        </w:rPr>
        <w:t>, lo que complementa los mercados accesibles de los emprendedores ya que cuentan con múltiples oportunidades y posib</w:t>
      </w:r>
      <w:r w:rsidR="006E3B12">
        <w:rPr>
          <w:rFonts w:ascii="Cambria" w:hAnsi="Cambria"/>
          <w:sz w:val="22"/>
          <w:szCs w:val="22"/>
        </w:rPr>
        <w:t>i</w:t>
      </w:r>
      <w:r w:rsidRPr="00043DC7">
        <w:rPr>
          <w:rFonts w:ascii="Cambria" w:hAnsi="Cambria"/>
          <w:sz w:val="22"/>
          <w:szCs w:val="22"/>
        </w:rPr>
        <w:t>lidades de escalar y hacer crecer su negocio.</w:t>
      </w:r>
    </w:p>
    <w:p w14:paraId="751CB2D4" w14:textId="45FB7E28" w:rsidR="00043DC7" w:rsidRPr="00043DC7" w:rsidRDefault="00043DC7" w:rsidP="001D44A5">
      <w:pPr>
        <w:pStyle w:val="NormalWeb"/>
        <w:shd w:val="clear" w:color="auto" w:fill="FFFFFF"/>
        <w:spacing w:line="276" w:lineRule="auto"/>
        <w:ind w:firstLine="360"/>
        <w:jc w:val="both"/>
        <w:rPr>
          <w:rFonts w:ascii="Cambria" w:hAnsi="Cambria"/>
          <w:sz w:val="22"/>
          <w:szCs w:val="22"/>
        </w:rPr>
      </w:pPr>
      <w:r w:rsidRPr="00043DC7">
        <w:rPr>
          <w:rFonts w:ascii="Cambria" w:hAnsi="Cambria"/>
          <w:sz w:val="22"/>
          <w:szCs w:val="22"/>
        </w:rPr>
        <w:t xml:space="preserve">Según el </w:t>
      </w:r>
      <w:r w:rsidRPr="009157A4">
        <w:rPr>
          <w:rFonts w:ascii="Cambria" w:hAnsi="Cambria"/>
          <w:i/>
          <w:sz w:val="22"/>
          <w:szCs w:val="22"/>
        </w:rPr>
        <w:t>Global Startup Ecosystem Report</w:t>
      </w:r>
      <w:r w:rsidRPr="00043DC7">
        <w:rPr>
          <w:rFonts w:ascii="Cambria" w:hAnsi="Cambria"/>
          <w:sz w:val="22"/>
          <w:szCs w:val="22"/>
        </w:rPr>
        <w:t>, la ciudad de New York contaría con un índice de 4,6 en la categoría de crecimiento de financiamiento en etapa temprana, siendo el promedio mundial de 5, y con respecto al índice de experiencia de los capitales de riesgo, N</w:t>
      </w:r>
      <w:r w:rsidR="00D009DB">
        <w:rPr>
          <w:rFonts w:ascii="Cambria" w:hAnsi="Cambria"/>
          <w:sz w:val="22"/>
          <w:szCs w:val="22"/>
        </w:rPr>
        <w:t xml:space="preserve">ueva </w:t>
      </w:r>
      <w:r w:rsidRPr="00043DC7">
        <w:rPr>
          <w:rFonts w:ascii="Cambria" w:hAnsi="Cambria"/>
          <w:sz w:val="22"/>
          <w:szCs w:val="22"/>
        </w:rPr>
        <w:t>Y</w:t>
      </w:r>
      <w:r w:rsidR="00D009DB">
        <w:rPr>
          <w:rFonts w:ascii="Cambria" w:hAnsi="Cambria"/>
          <w:sz w:val="22"/>
          <w:szCs w:val="22"/>
        </w:rPr>
        <w:t>ork</w:t>
      </w:r>
      <w:r w:rsidRPr="00043DC7">
        <w:rPr>
          <w:rFonts w:ascii="Cambria" w:hAnsi="Cambria"/>
          <w:sz w:val="22"/>
          <w:szCs w:val="22"/>
        </w:rPr>
        <w:t xml:space="preserve"> cuenta con 10.3, muy sobre el promedio global de 7, lo que habla de una industria muy desarrollada y madura</w:t>
      </w:r>
      <w:r w:rsidR="00D009DB">
        <w:rPr>
          <w:rFonts w:ascii="Cambria" w:hAnsi="Cambria"/>
          <w:sz w:val="22"/>
          <w:szCs w:val="22"/>
        </w:rPr>
        <w:t xml:space="preserve"> gracias al apoyo financiero de los </w:t>
      </w:r>
      <w:r w:rsidR="00D009DB" w:rsidRPr="00D009DB">
        <w:rPr>
          <w:rFonts w:ascii="Cambria" w:hAnsi="Cambria"/>
          <w:i/>
          <w:sz w:val="22"/>
          <w:szCs w:val="22"/>
        </w:rPr>
        <w:t>venture capital</w:t>
      </w:r>
      <w:r w:rsidR="00D009DB">
        <w:rPr>
          <w:rFonts w:ascii="Cambria" w:hAnsi="Cambria"/>
          <w:sz w:val="22"/>
          <w:szCs w:val="22"/>
        </w:rPr>
        <w:t xml:space="preserve">, que juegan un rol fundamental en el </w:t>
      </w:r>
      <w:r w:rsidR="00D009DB" w:rsidRPr="00D009DB">
        <w:rPr>
          <w:rFonts w:ascii="Cambria" w:hAnsi="Cambria"/>
          <w:i/>
          <w:sz w:val="22"/>
          <w:szCs w:val="22"/>
        </w:rPr>
        <w:t>hub</w:t>
      </w:r>
      <w:r w:rsidR="00D009DB">
        <w:rPr>
          <w:rFonts w:ascii="Cambria" w:hAnsi="Cambria"/>
          <w:sz w:val="22"/>
          <w:szCs w:val="22"/>
        </w:rPr>
        <w:t xml:space="preserve"> tecnológico</w:t>
      </w:r>
      <w:sdt>
        <w:sdtPr>
          <w:rPr>
            <w:rFonts w:ascii="Cambria" w:hAnsi="Cambria"/>
            <w:sz w:val="22"/>
            <w:szCs w:val="22"/>
          </w:rPr>
          <w:id w:val="1328788922"/>
          <w:citation/>
        </w:sdtPr>
        <w:sdtEndPr/>
        <w:sdtContent>
          <w:r w:rsidRPr="00043DC7">
            <w:rPr>
              <w:rFonts w:ascii="Cambria" w:hAnsi="Cambria"/>
              <w:sz w:val="22"/>
              <w:szCs w:val="22"/>
            </w:rPr>
            <w:fldChar w:fldCharType="begin"/>
          </w:r>
          <w:r w:rsidRPr="00043DC7">
            <w:rPr>
              <w:rFonts w:ascii="Cambria" w:hAnsi="Cambria"/>
              <w:sz w:val="22"/>
              <w:szCs w:val="22"/>
              <w:lang w:val="es-ES_tradnl"/>
            </w:rPr>
            <w:instrText xml:space="preserve">CITATION Sta17 \l 1034 </w:instrText>
          </w:r>
          <w:r w:rsidRPr="00043DC7">
            <w:rPr>
              <w:rFonts w:ascii="Cambria" w:hAnsi="Cambria"/>
              <w:sz w:val="22"/>
              <w:szCs w:val="22"/>
            </w:rPr>
            <w:fldChar w:fldCharType="separate"/>
          </w:r>
          <w:r w:rsidR="00976F07">
            <w:rPr>
              <w:rFonts w:ascii="Cambria" w:hAnsi="Cambria"/>
              <w:noProof/>
              <w:sz w:val="22"/>
              <w:szCs w:val="22"/>
              <w:lang w:val="es-ES_tradnl"/>
            </w:rPr>
            <w:t xml:space="preserve"> </w:t>
          </w:r>
          <w:r w:rsidR="00976F07" w:rsidRPr="00976F07">
            <w:rPr>
              <w:rFonts w:ascii="Cambria" w:hAnsi="Cambria"/>
              <w:noProof/>
              <w:sz w:val="22"/>
              <w:szCs w:val="22"/>
              <w:lang w:val="es-ES_tradnl"/>
            </w:rPr>
            <w:t>(Startup Genome, 2017)</w:t>
          </w:r>
          <w:r w:rsidRPr="00043DC7">
            <w:rPr>
              <w:rFonts w:ascii="Cambria" w:hAnsi="Cambria"/>
              <w:sz w:val="22"/>
              <w:szCs w:val="22"/>
            </w:rPr>
            <w:fldChar w:fldCharType="end"/>
          </w:r>
        </w:sdtContent>
      </w:sdt>
      <w:r w:rsidRPr="00043DC7">
        <w:rPr>
          <w:rFonts w:ascii="Cambria" w:hAnsi="Cambria"/>
          <w:sz w:val="22"/>
          <w:szCs w:val="22"/>
        </w:rPr>
        <w:t>.</w:t>
      </w:r>
    </w:p>
    <w:p w14:paraId="190FF00A" w14:textId="7C9DE447" w:rsidR="003E6A72" w:rsidRDefault="003E6A72">
      <w:pPr>
        <w:rPr>
          <w:rFonts w:ascii="Cambria" w:eastAsia="Times New Roman" w:hAnsi="Cambria" w:cs="Times New Roman"/>
          <w:lang w:eastAsia="es-CL"/>
        </w:rPr>
      </w:pPr>
      <w:r>
        <w:rPr>
          <w:rFonts w:ascii="Cambria" w:hAnsi="Cambria"/>
        </w:rPr>
        <w:br w:type="page"/>
      </w:r>
    </w:p>
    <w:p w14:paraId="504B6CD5" w14:textId="29AB94E1" w:rsidR="003E6A72" w:rsidRDefault="003E6A72" w:rsidP="00A52654">
      <w:pPr>
        <w:pStyle w:val="Ttulo2"/>
        <w:numPr>
          <w:ilvl w:val="2"/>
          <w:numId w:val="13"/>
        </w:numPr>
        <w:spacing w:line="276" w:lineRule="auto"/>
        <w:rPr>
          <w:sz w:val="22"/>
          <w:szCs w:val="22"/>
        </w:rPr>
      </w:pPr>
      <w:bookmarkStart w:id="77" w:name="_Toc519630670"/>
      <w:r w:rsidRPr="006112A6">
        <w:rPr>
          <w:rFonts w:cstheme="minorHAnsi"/>
        </w:rPr>
        <w:lastRenderedPageBreak/>
        <w:t>Miami</w:t>
      </w:r>
      <w:r w:rsidR="006112A6">
        <w:rPr>
          <w:rFonts w:cstheme="minorHAnsi"/>
        </w:rPr>
        <w:t xml:space="preserve"> – Estados Unidos</w:t>
      </w:r>
      <w:r w:rsidR="001E011C">
        <w:rPr>
          <w:rFonts w:cstheme="minorHAnsi"/>
        </w:rPr>
        <w:t xml:space="preserve"> (Guzmán, 2018)</w:t>
      </w:r>
      <w:bookmarkEnd w:id="77"/>
    </w:p>
    <w:p w14:paraId="384E4BF9" w14:textId="1D1E3F2E" w:rsidR="004A554F" w:rsidRPr="003F46ED" w:rsidRDefault="004A554F" w:rsidP="00A52654">
      <w:pPr>
        <w:pStyle w:val="Ttulo3"/>
        <w:numPr>
          <w:ilvl w:val="3"/>
          <w:numId w:val="13"/>
        </w:numPr>
        <w:spacing w:line="276" w:lineRule="auto"/>
        <w:rPr>
          <w:rFonts w:cstheme="minorHAnsi"/>
          <w:b/>
          <w:color w:val="auto"/>
          <w:sz w:val="28"/>
        </w:rPr>
      </w:pPr>
      <w:bookmarkStart w:id="78" w:name="_Toc519630671"/>
      <w:r w:rsidRPr="003F46ED">
        <w:rPr>
          <w:rFonts w:cstheme="minorHAnsi"/>
          <w:b/>
          <w:color w:val="auto"/>
          <w:sz w:val="28"/>
        </w:rPr>
        <w:t>Contexto</w:t>
      </w:r>
      <w:bookmarkEnd w:id="78"/>
    </w:p>
    <w:p w14:paraId="03546DDF" w14:textId="0F0E9DF9" w:rsidR="006112A6" w:rsidRDefault="006112A6" w:rsidP="001D44A5">
      <w:pPr>
        <w:ind w:firstLine="360"/>
        <w:jc w:val="both"/>
        <w:rPr>
          <w:rFonts w:ascii="Cambria" w:hAnsi="Cambria"/>
        </w:rPr>
      </w:pPr>
      <w:r w:rsidRPr="00CE4683">
        <w:rPr>
          <w:rFonts w:ascii="Cambria" w:hAnsi="Cambria"/>
        </w:rPr>
        <w:t xml:space="preserve">Miami, ubicada en el estado de Florida al sur de los Estados Unidos es reconocida mundialmente como una ciudad </w:t>
      </w:r>
      <w:r w:rsidR="00D009DB">
        <w:rPr>
          <w:rFonts w:ascii="Cambria" w:hAnsi="Cambria"/>
        </w:rPr>
        <w:t xml:space="preserve">turística </w:t>
      </w:r>
      <w:r w:rsidRPr="00CE4683">
        <w:rPr>
          <w:rFonts w:ascii="Cambria" w:hAnsi="Cambria"/>
        </w:rPr>
        <w:t xml:space="preserve">por excelencia, continuo verano, atractivas playas, diversión asegurada en toda época del año, y una ubicación geográfica privilegiada, a pocas horas de distancia de todo destino americano y europeo. </w:t>
      </w:r>
      <w:r w:rsidRPr="00CE4683">
        <w:rPr>
          <w:rStyle w:val="Textoennegrita"/>
          <w:rFonts w:ascii="Cambria" w:eastAsia="Times New Roman" w:hAnsi="Cambria"/>
          <w:color w:val="333333"/>
          <w:shd w:val="clear" w:color="auto" w:fill="FFFFFF"/>
        </w:rPr>
        <w:t>Miami es reconocida como la capital no oficial de América Latina</w:t>
      </w:r>
      <w:r w:rsidRPr="00CE4683">
        <w:rPr>
          <w:rFonts w:ascii="Cambria" w:hAnsi="Cambria"/>
        </w:rPr>
        <w:t xml:space="preserve"> y ha sido hace muchos años un centro de negocios de relevancia y puerta de entrada para compañías de todas partes del mundo que quieren aventurarse al mercado americano, </w:t>
      </w:r>
      <w:r w:rsidRPr="004A1C09">
        <w:rPr>
          <w:rFonts w:ascii="Cambria" w:hAnsi="Cambria"/>
        </w:rPr>
        <w:t xml:space="preserve">para las empresas estadounidenses que quieren distribuir a América Latina, y para cualquier empresa que quiera vender a clientes hispanos </w:t>
      </w:r>
      <w:sdt>
        <w:sdtPr>
          <w:rPr>
            <w:rFonts w:ascii="Cambria" w:hAnsi="Cambria"/>
          </w:rPr>
          <w:id w:val="-477766135"/>
          <w:citation/>
        </w:sdtPr>
        <w:sdtEndPr/>
        <w:sdtContent>
          <w:r w:rsidRPr="004A1C09">
            <w:rPr>
              <w:rFonts w:ascii="Cambria" w:hAnsi="Cambria"/>
            </w:rPr>
            <w:fldChar w:fldCharType="begin"/>
          </w:r>
          <w:r w:rsidRPr="004A1C09">
            <w:rPr>
              <w:rFonts w:ascii="Cambria" w:hAnsi="Cambria"/>
            </w:rPr>
            <w:instrText xml:space="preserve"> CITATION Cat14 \l 1034 </w:instrText>
          </w:r>
          <w:r w:rsidRPr="004A1C09">
            <w:rPr>
              <w:rFonts w:ascii="Cambria" w:hAnsi="Cambria"/>
            </w:rPr>
            <w:fldChar w:fldCharType="separate"/>
          </w:r>
          <w:r w:rsidR="00976F07" w:rsidRPr="00976F07">
            <w:rPr>
              <w:rFonts w:ascii="Cambria" w:hAnsi="Cambria"/>
              <w:noProof/>
            </w:rPr>
            <w:t>(Larrondo, 2014)</w:t>
          </w:r>
          <w:r w:rsidRPr="004A1C09">
            <w:rPr>
              <w:rFonts w:ascii="Cambria" w:hAnsi="Cambria"/>
            </w:rPr>
            <w:fldChar w:fldCharType="end"/>
          </w:r>
        </w:sdtContent>
      </w:sdt>
      <w:r w:rsidRPr="004A1C09">
        <w:rPr>
          <w:rFonts w:ascii="Cambria" w:hAnsi="Cambria"/>
        </w:rPr>
        <w:t>. Además,</w:t>
      </w:r>
      <w:r w:rsidRPr="00CE4683">
        <w:rPr>
          <w:rFonts w:ascii="Cambria" w:hAnsi="Cambria"/>
        </w:rPr>
        <w:t xml:space="preserve"> cuenta con excelentes conexiones aéreas y marítimas, y proveedores de servicio con extensa experiencia</w:t>
      </w:r>
      <w:r w:rsidRPr="00CE4683">
        <w:rPr>
          <w:rFonts w:ascii="Cambria" w:eastAsia="Times New Roman" w:hAnsi="Cambria"/>
          <w:b/>
          <w:color w:val="333333"/>
          <w:shd w:val="clear" w:color="auto" w:fill="FFFFFF"/>
        </w:rPr>
        <w:t xml:space="preserve">. </w:t>
      </w:r>
      <w:r w:rsidRPr="00CE4683">
        <w:rPr>
          <w:rFonts w:ascii="Cambria" w:hAnsi="Cambria"/>
        </w:rPr>
        <w:t>La población es una de las razones por las que Miami se ha potenciado económicamente, ya que existe una rica diversidad, más del 50% de sus residentes son nacidos fuera de</w:t>
      </w:r>
      <w:r w:rsidR="00D009DB">
        <w:rPr>
          <w:rFonts w:ascii="Cambria" w:hAnsi="Cambria"/>
        </w:rPr>
        <w:t xml:space="preserve"> Estados Unidos</w:t>
      </w:r>
      <w:r w:rsidRPr="00CE4683">
        <w:rPr>
          <w:rFonts w:ascii="Cambria" w:hAnsi="Cambria"/>
        </w:rPr>
        <w:t>, y esa multicultur</w:t>
      </w:r>
      <w:r w:rsidR="004A1C09">
        <w:rPr>
          <w:rFonts w:ascii="Cambria" w:hAnsi="Cambria"/>
        </w:rPr>
        <w:t>al</w:t>
      </w:r>
      <w:r w:rsidRPr="00CE4683">
        <w:rPr>
          <w:rFonts w:ascii="Cambria" w:hAnsi="Cambria"/>
        </w:rPr>
        <w:t xml:space="preserve">idad, se ve reflejada en sus calles, y las compañías saben sacarle partido a esto ofreciendo oportunidades a sus extranjeros de trabajar en empresas que reflejan la cultura y valores de su tierra natal, </w:t>
      </w:r>
      <w:r w:rsidR="00D009DB">
        <w:rPr>
          <w:rFonts w:ascii="Cambria" w:hAnsi="Cambria"/>
        </w:rPr>
        <w:t xml:space="preserve">donde </w:t>
      </w:r>
      <w:r w:rsidRPr="00CE4683">
        <w:rPr>
          <w:rFonts w:ascii="Cambria" w:hAnsi="Cambria"/>
        </w:rPr>
        <w:t xml:space="preserve">muchos trabajadores entregan el </w:t>
      </w:r>
      <w:r w:rsidR="00D009DB">
        <w:rPr>
          <w:rFonts w:ascii="Cambria" w:hAnsi="Cambria"/>
        </w:rPr>
        <w:t>conocimiento</w:t>
      </w:r>
      <w:r w:rsidRPr="00CE4683">
        <w:rPr>
          <w:rFonts w:ascii="Cambria" w:hAnsi="Cambria"/>
        </w:rPr>
        <w:t xml:space="preserve"> de su región desde Miami, convirtiéndose en una fuente valiosa de idiosincrasia.</w:t>
      </w:r>
    </w:p>
    <w:p w14:paraId="155EB262" w14:textId="77777777" w:rsidR="00102740" w:rsidRPr="00CE4683" w:rsidRDefault="00102740" w:rsidP="006112A6">
      <w:pPr>
        <w:jc w:val="both"/>
        <w:rPr>
          <w:rFonts w:ascii="Cambria" w:hAnsi="Cambria"/>
        </w:rPr>
      </w:pPr>
    </w:p>
    <w:p w14:paraId="5409AF26" w14:textId="6D7DD874" w:rsidR="004A554F" w:rsidRPr="003F46ED" w:rsidRDefault="004A554F" w:rsidP="00A52654">
      <w:pPr>
        <w:pStyle w:val="Ttulo3"/>
        <w:numPr>
          <w:ilvl w:val="3"/>
          <w:numId w:val="13"/>
        </w:numPr>
        <w:spacing w:line="276" w:lineRule="auto"/>
        <w:rPr>
          <w:rFonts w:cstheme="minorHAnsi"/>
          <w:b/>
          <w:color w:val="auto"/>
          <w:sz w:val="28"/>
        </w:rPr>
      </w:pPr>
      <w:bookmarkStart w:id="79" w:name="_Toc519630672"/>
      <w:r w:rsidRPr="003F46ED">
        <w:rPr>
          <w:rFonts w:cstheme="minorHAnsi"/>
          <w:b/>
          <w:color w:val="auto"/>
          <w:sz w:val="28"/>
        </w:rPr>
        <w:t xml:space="preserve">Factores Claves del Ecosistema </w:t>
      </w:r>
      <w:r w:rsidR="00102740" w:rsidRPr="003F46ED">
        <w:rPr>
          <w:rFonts w:cstheme="minorHAnsi"/>
          <w:b/>
          <w:color w:val="auto"/>
          <w:sz w:val="28"/>
        </w:rPr>
        <w:t>de Miami</w:t>
      </w:r>
      <w:bookmarkEnd w:id="79"/>
    </w:p>
    <w:p w14:paraId="16ACD862" w14:textId="622379B3" w:rsidR="006112A6" w:rsidRPr="00A61045" w:rsidRDefault="006112A6" w:rsidP="001D44A5">
      <w:pPr>
        <w:ind w:firstLine="360"/>
        <w:jc w:val="both"/>
        <w:rPr>
          <w:rFonts w:ascii="Cambria" w:hAnsi="Cambria"/>
        </w:rPr>
      </w:pPr>
      <w:r w:rsidRPr="00CE4683">
        <w:rPr>
          <w:rFonts w:ascii="Cambria" w:hAnsi="Cambria"/>
        </w:rPr>
        <w:t xml:space="preserve">En los últimos años Miami ha volcado sus esfuerzos en intentar forjar un camino </w:t>
      </w:r>
      <w:r>
        <w:rPr>
          <w:rFonts w:ascii="Cambria" w:hAnsi="Cambria"/>
        </w:rPr>
        <w:t>para</w:t>
      </w:r>
      <w:r w:rsidRPr="00CE4683">
        <w:rPr>
          <w:rFonts w:ascii="Cambria" w:hAnsi="Cambria"/>
        </w:rPr>
        <w:t xml:space="preserve"> convertirse en un </w:t>
      </w:r>
      <w:proofErr w:type="gramStart"/>
      <w:r w:rsidRPr="004A1C09">
        <w:rPr>
          <w:rFonts w:ascii="Cambria" w:hAnsi="Cambria"/>
          <w:i/>
        </w:rPr>
        <w:t>hub</w:t>
      </w:r>
      <w:proofErr w:type="gramEnd"/>
      <w:r w:rsidRPr="00CE4683">
        <w:rPr>
          <w:rFonts w:ascii="Cambria" w:hAnsi="Cambria"/>
        </w:rPr>
        <w:t xml:space="preserve"> tecnológico para </w:t>
      </w:r>
      <w:r>
        <w:rPr>
          <w:rFonts w:ascii="Cambria" w:hAnsi="Cambria"/>
        </w:rPr>
        <w:t xml:space="preserve">todo </w:t>
      </w:r>
      <w:r w:rsidRPr="00CE4683">
        <w:rPr>
          <w:rFonts w:ascii="Cambria" w:hAnsi="Cambria"/>
        </w:rPr>
        <w:t xml:space="preserve">Latinoamérica. A grandes rasgos </w:t>
      </w:r>
      <w:r>
        <w:rPr>
          <w:rFonts w:ascii="Cambria" w:hAnsi="Cambria"/>
        </w:rPr>
        <w:t>el escenario es positivo y esos</w:t>
      </w:r>
      <w:r w:rsidRPr="00CE4683">
        <w:rPr>
          <w:rFonts w:ascii="Cambria" w:hAnsi="Cambria"/>
        </w:rPr>
        <w:t xml:space="preserve"> esfuerzos han comenzado a dar fruto, los actores del ecosistema están, algunos más influyentes que otros, pero se podría pensar que los más débiles encontrarán la forma de fortalecerse. Ya existen espacios establecidos de trabajo colaborativo, </w:t>
      </w:r>
      <w:r w:rsidR="00D009DB">
        <w:rPr>
          <w:rFonts w:ascii="Cambria" w:hAnsi="Cambria"/>
        </w:rPr>
        <w:t>tales como:</w:t>
      </w:r>
      <w:r w:rsidRPr="00CE4683">
        <w:rPr>
          <w:rFonts w:ascii="Cambria" w:hAnsi="Cambria"/>
        </w:rPr>
        <w:t xml:space="preserve"> </w:t>
      </w:r>
      <w:r w:rsidRPr="00A61045">
        <w:rPr>
          <w:rFonts w:ascii="Cambria" w:hAnsi="Cambria"/>
        </w:rPr>
        <w:t>Venture Hive</w:t>
      </w:r>
      <w:r w:rsidR="00D009DB">
        <w:rPr>
          <w:rFonts w:ascii="Cambria" w:hAnsi="Cambria"/>
        </w:rPr>
        <w:t>,</w:t>
      </w:r>
      <w:r w:rsidRPr="00A61045">
        <w:rPr>
          <w:rFonts w:ascii="Cambria" w:hAnsi="Cambria"/>
        </w:rPr>
        <w:t xml:space="preserve"> Centro de Emprendimientos de Miami</w:t>
      </w:r>
      <w:r w:rsidRPr="00CE4683">
        <w:rPr>
          <w:rFonts w:ascii="Cambria" w:hAnsi="Cambria"/>
        </w:rPr>
        <w:t xml:space="preserve"> y </w:t>
      </w:r>
      <w:r w:rsidRPr="00A61045">
        <w:rPr>
          <w:rFonts w:ascii="Cambria" w:hAnsi="Cambria"/>
        </w:rPr>
        <w:t>The Lab Miami</w:t>
      </w:r>
      <w:r w:rsidRPr="00CE4683">
        <w:rPr>
          <w:rFonts w:ascii="Cambria" w:hAnsi="Cambria"/>
        </w:rPr>
        <w:t xml:space="preserve">. Este último asociado a </w:t>
      </w:r>
      <w:r w:rsidRPr="00A61045">
        <w:rPr>
          <w:rFonts w:ascii="Cambria" w:hAnsi="Cambria"/>
        </w:rPr>
        <w:t>Refresh Miami</w:t>
      </w:r>
      <w:r w:rsidRPr="00CE4683">
        <w:rPr>
          <w:rFonts w:ascii="Cambria" w:hAnsi="Cambria"/>
        </w:rPr>
        <w:t xml:space="preserve">, organización sin fines de lucro, que reúne la comunidad de emprendimientos tecnológica más grande de Florida con 9.000 miembros y 20.000 seguidores, y que convoca capacitaciones, reuniones, eventos, etc. </w:t>
      </w:r>
      <w:r w:rsidR="00D009DB">
        <w:rPr>
          <w:rFonts w:ascii="Cambria" w:hAnsi="Cambria"/>
        </w:rPr>
        <w:t>En p</w:t>
      </w:r>
      <w:r w:rsidRPr="00CE4683">
        <w:rPr>
          <w:rFonts w:ascii="Cambria" w:hAnsi="Cambria"/>
        </w:rPr>
        <w:t>aralelo</w:t>
      </w:r>
      <w:r w:rsidR="00D009DB">
        <w:rPr>
          <w:rFonts w:ascii="Cambria" w:hAnsi="Cambria"/>
        </w:rPr>
        <w:t>,</w:t>
      </w:r>
      <w:r w:rsidRPr="00CE4683">
        <w:rPr>
          <w:rFonts w:ascii="Cambria" w:hAnsi="Cambria"/>
        </w:rPr>
        <w:t xml:space="preserve"> la inversión en la ciudad ha ido en aumento, la </w:t>
      </w:r>
      <w:r w:rsidRPr="00A61045">
        <w:rPr>
          <w:rFonts w:ascii="Cambria" w:hAnsi="Cambria"/>
        </w:rPr>
        <w:t xml:space="preserve">Knight Foundation, </w:t>
      </w:r>
      <w:r w:rsidRPr="00CE4683">
        <w:rPr>
          <w:rFonts w:ascii="Cambria" w:hAnsi="Cambria"/>
        </w:rPr>
        <w:t xml:space="preserve">se ha convertido en una fuente de financiamiento importante de millones de dólares </w:t>
      </w:r>
      <w:r>
        <w:rPr>
          <w:rFonts w:ascii="Cambria" w:hAnsi="Cambria"/>
        </w:rPr>
        <w:t>para</w:t>
      </w:r>
      <w:r w:rsidRPr="00CE4683">
        <w:rPr>
          <w:rFonts w:ascii="Cambria" w:hAnsi="Cambria"/>
        </w:rPr>
        <w:t xml:space="preserve"> construir el ecosistema, entre otras</w:t>
      </w:r>
      <w:r>
        <w:rPr>
          <w:rFonts w:ascii="Cambria" w:hAnsi="Cambria"/>
        </w:rPr>
        <w:t>,</w:t>
      </w:r>
      <w:r w:rsidRPr="00CE4683">
        <w:rPr>
          <w:rFonts w:ascii="Cambria" w:hAnsi="Cambria"/>
        </w:rPr>
        <w:t xml:space="preserve"> </w:t>
      </w:r>
      <w:r>
        <w:rPr>
          <w:rFonts w:ascii="Cambria" w:hAnsi="Cambria"/>
        </w:rPr>
        <w:t>para financiar</w:t>
      </w:r>
      <w:r w:rsidRPr="00A61045">
        <w:rPr>
          <w:rFonts w:ascii="Cambria" w:hAnsi="Cambria"/>
        </w:rPr>
        <w:t xml:space="preserve"> </w:t>
      </w:r>
      <w:r w:rsidRPr="00CE4683">
        <w:rPr>
          <w:rFonts w:ascii="Cambria" w:hAnsi="Cambria"/>
        </w:rPr>
        <w:t>ambas iniciativas nombradas anteriormente. (</w:t>
      </w:r>
      <w:r w:rsidRPr="00A61045">
        <w:rPr>
          <w:rFonts w:ascii="Cambria" w:hAnsi="Cambria"/>
        </w:rPr>
        <w:t>The Lab Miami y Refresh Miami</w:t>
      </w:r>
      <w:r w:rsidRPr="00CE4683">
        <w:rPr>
          <w:rFonts w:ascii="Cambria" w:hAnsi="Cambria"/>
        </w:rPr>
        <w:t>). La misma fundación atrajo Endeavor Global a formar parte de este proyecto incipiente el</w:t>
      </w:r>
      <w:r w:rsidR="00D009DB">
        <w:rPr>
          <w:rFonts w:ascii="Cambria" w:hAnsi="Cambria"/>
        </w:rPr>
        <w:t xml:space="preserve"> año</w:t>
      </w:r>
      <w:r w:rsidRPr="00CE4683">
        <w:rPr>
          <w:rFonts w:ascii="Cambria" w:hAnsi="Cambria"/>
        </w:rPr>
        <w:t xml:space="preserve"> 2012. Así mismo existen grupos no pequeños de inversionistas ángeles y agrupaciones de </w:t>
      </w:r>
      <w:r w:rsidR="00D009DB">
        <w:rPr>
          <w:rFonts w:ascii="Cambria" w:hAnsi="Cambria"/>
          <w:i/>
        </w:rPr>
        <w:t>v</w:t>
      </w:r>
      <w:r w:rsidRPr="00D009DB">
        <w:rPr>
          <w:rFonts w:ascii="Cambria" w:hAnsi="Cambria"/>
          <w:i/>
        </w:rPr>
        <w:t xml:space="preserve">enture </w:t>
      </w:r>
      <w:r w:rsidR="00D009DB">
        <w:rPr>
          <w:rFonts w:ascii="Cambria" w:hAnsi="Cambria"/>
          <w:i/>
        </w:rPr>
        <w:t>c</w:t>
      </w:r>
      <w:r w:rsidRPr="00D009DB">
        <w:rPr>
          <w:rFonts w:ascii="Cambria" w:hAnsi="Cambria"/>
          <w:i/>
        </w:rPr>
        <w:t xml:space="preserve">apital </w:t>
      </w:r>
      <w:r w:rsidRPr="00CE4683">
        <w:rPr>
          <w:rFonts w:ascii="Cambria" w:hAnsi="Cambria"/>
        </w:rPr>
        <w:t>que han ido creciendo considerablemente. Las universidades también</w:t>
      </w:r>
      <w:r>
        <w:rPr>
          <w:rFonts w:ascii="Cambria" w:hAnsi="Cambria"/>
        </w:rPr>
        <w:t xml:space="preserve"> están jugando un rol</w:t>
      </w:r>
      <w:r w:rsidRPr="00CE4683">
        <w:rPr>
          <w:rFonts w:ascii="Cambria" w:hAnsi="Cambria"/>
        </w:rPr>
        <w:t xml:space="preserve">, si bien Miami no cuentan con </w:t>
      </w:r>
      <w:r>
        <w:rPr>
          <w:rFonts w:ascii="Cambria" w:hAnsi="Cambria"/>
        </w:rPr>
        <w:t>instituciones</w:t>
      </w:r>
      <w:r w:rsidRPr="00CE4683">
        <w:rPr>
          <w:rFonts w:ascii="Cambria" w:hAnsi="Cambria"/>
        </w:rPr>
        <w:t xml:space="preserve"> en ranki</w:t>
      </w:r>
      <w:r w:rsidR="00102740">
        <w:rPr>
          <w:rFonts w:ascii="Cambria" w:hAnsi="Cambria"/>
        </w:rPr>
        <w:t>n</w:t>
      </w:r>
      <w:r w:rsidRPr="00CE4683">
        <w:rPr>
          <w:rFonts w:ascii="Cambria" w:hAnsi="Cambria"/>
        </w:rPr>
        <w:t>g top 10 en cuanto a emprendimiento</w:t>
      </w:r>
      <w:r>
        <w:rPr>
          <w:rFonts w:ascii="Cambria" w:hAnsi="Cambria"/>
        </w:rPr>
        <w:t xml:space="preserve"> (</w:t>
      </w:r>
      <w:r w:rsidRPr="00CE4683">
        <w:rPr>
          <w:rFonts w:ascii="Cambria" w:hAnsi="Cambria"/>
        </w:rPr>
        <w:t>lo cual le ha significado un problema para retener el talento en la ciudad, ya que los ingenieros salen a buscar oportunidades a N</w:t>
      </w:r>
      <w:r w:rsidR="00D009DB">
        <w:rPr>
          <w:rFonts w:ascii="Cambria" w:hAnsi="Cambria"/>
        </w:rPr>
        <w:t>ueva York</w:t>
      </w:r>
      <w:r w:rsidRPr="00CE4683">
        <w:rPr>
          <w:rFonts w:ascii="Cambria" w:hAnsi="Cambria"/>
        </w:rPr>
        <w:t xml:space="preserve"> o San Francisco), la </w:t>
      </w:r>
      <w:r w:rsidRPr="00A61045">
        <w:rPr>
          <w:rFonts w:ascii="Cambria" w:hAnsi="Cambria"/>
        </w:rPr>
        <w:t>University of Florida</w:t>
      </w:r>
      <w:r w:rsidRPr="00CE4683">
        <w:rPr>
          <w:rFonts w:ascii="Cambria" w:hAnsi="Cambria"/>
        </w:rPr>
        <w:t xml:space="preserve"> </w:t>
      </w:r>
      <w:r w:rsidR="00D009DB">
        <w:rPr>
          <w:rFonts w:ascii="Cambria" w:hAnsi="Cambria"/>
        </w:rPr>
        <w:t xml:space="preserve">se sitúa en </w:t>
      </w:r>
      <w:r w:rsidRPr="00CE4683">
        <w:rPr>
          <w:rFonts w:ascii="Cambria" w:hAnsi="Cambria"/>
        </w:rPr>
        <w:t>el ranking n</w:t>
      </w:r>
      <w:r w:rsidR="00D009DB">
        <w:rPr>
          <w:rFonts w:ascii="Cambria" w:hAnsi="Cambria"/>
        </w:rPr>
        <w:t>°</w:t>
      </w:r>
      <w:r w:rsidRPr="00CE4683">
        <w:rPr>
          <w:rFonts w:ascii="Cambria" w:hAnsi="Cambria"/>
        </w:rPr>
        <w:t xml:space="preserve">45 </w:t>
      </w:r>
      <w:sdt>
        <w:sdtPr>
          <w:rPr>
            <w:rFonts w:ascii="Cambria" w:hAnsi="Cambria"/>
          </w:rPr>
          <w:id w:val="-844397297"/>
          <w:citation/>
        </w:sdtPr>
        <w:sdtEndPr/>
        <w:sdtContent>
          <w:r w:rsidRPr="00CE4683">
            <w:rPr>
              <w:rFonts w:ascii="Cambria" w:hAnsi="Cambria"/>
            </w:rPr>
            <w:fldChar w:fldCharType="begin"/>
          </w:r>
          <w:r w:rsidRPr="00CE4683">
            <w:rPr>
              <w:rFonts w:ascii="Cambria" w:hAnsi="Cambria"/>
            </w:rPr>
            <w:instrText xml:space="preserve"> CITATION Pit \l 1034 </w:instrText>
          </w:r>
          <w:r w:rsidRPr="00CE4683">
            <w:rPr>
              <w:rFonts w:ascii="Cambria" w:hAnsi="Cambria"/>
            </w:rPr>
            <w:fldChar w:fldCharType="separate"/>
          </w:r>
          <w:r w:rsidR="00976F07" w:rsidRPr="00976F07">
            <w:rPr>
              <w:rFonts w:ascii="Cambria" w:hAnsi="Cambria"/>
              <w:noProof/>
            </w:rPr>
            <w:t>(PitchBooK Data Inc., 2016-2017)</w:t>
          </w:r>
          <w:r w:rsidRPr="00CE4683">
            <w:rPr>
              <w:rFonts w:ascii="Cambria" w:hAnsi="Cambria"/>
            </w:rPr>
            <w:fldChar w:fldCharType="end"/>
          </w:r>
        </w:sdtContent>
      </w:sdt>
      <w:r w:rsidRPr="00CE4683">
        <w:rPr>
          <w:rFonts w:ascii="Cambria" w:hAnsi="Cambria"/>
        </w:rPr>
        <w:t xml:space="preserve">, y otras instituciones están haciendo lo suyo como la </w:t>
      </w:r>
      <w:r w:rsidRPr="00A61045">
        <w:rPr>
          <w:rFonts w:ascii="Cambria" w:hAnsi="Cambria"/>
        </w:rPr>
        <w:t>University of Miami</w:t>
      </w:r>
      <w:r>
        <w:rPr>
          <w:rFonts w:ascii="Cambria" w:hAnsi="Cambria"/>
        </w:rPr>
        <w:t>,</w:t>
      </w:r>
      <w:r w:rsidRPr="00CE4683">
        <w:rPr>
          <w:rFonts w:ascii="Cambria" w:hAnsi="Cambria"/>
        </w:rPr>
        <w:t xml:space="preserve"> </w:t>
      </w:r>
      <w:r w:rsidRPr="00A61045">
        <w:rPr>
          <w:rFonts w:ascii="Cambria" w:hAnsi="Cambria"/>
        </w:rPr>
        <w:t>Florida Internacional University</w:t>
      </w:r>
      <w:r w:rsidR="00D009DB">
        <w:rPr>
          <w:rFonts w:ascii="Cambria" w:hAnsi="Cambria"/>
        </w:rPr>
        <w:t xml:space="preserve"> (FIU)</w:t>
      </w:r>
      <w:r w:rsidRPr="00CE4683">
        <w:rPr>
          <w:rFonts w:ascii="Cambria" w:hAnsi="Cambria"/>
        </w:rPr>
        <w:t xml:space="preserve">, el </w:t>
      </w:r>
      <w:r w:rsidRPr="00A61045">
        <w:rPr>
          <w:rFonts w:ascii="Cambria" w:hAnsi="Cambria"/>
        </w:rPr>
        <w:t>Miami Dade College</w:t>
      </w:r>
      <w:r w:rsidRPr="00CE4683">
        <w:rPr>
          <w:rFonts w:ascii="Cambria" w:hAnsi="Cambria"/>
        </w:rPr>
        <w:t xml:space="preserve">, entre otras, que están invirtiendo en proveer a sus alumnos de las herramientas necesarias para fomentar la innovación y el emprendimiento a nivel local. En efecto, </w:t>
      </w:r>
      <w:r w:rsidRPr="00A61045">
        <w:rPr>
          <w:rFonts w:ascii="Cambria" w:hAnsi="Cambria"/>
        </w:rPr>
        <w:t>Miami Dade College</w:t>
      </w:r>
      <w:r w:rsidRPr="00CE4683">
        <w:rPr>
          <w:rFonts w:ascii="Cambria" w:hAnsi="Cambria"/>
        </w:rPr>
        <w:t xml:space="preserve"> creó </w:t>
      </w:r>
      <w:r w:rsidRPr="00A61045">
        <w:rPr>
          <w:rFonts w:ascii="Cambria" w:hAnsi="Cambria"/>
        </w:rPr>
        <w:t xml:space="preserve">The Idea Center </w:t>
      </w:r>
      <w:r w:rsidRPr="00CE4683">
        <w:rPr>
          <w:rFonts w:ascii="Cambria" w:hAnsi="Cambria"/>
        </w:rPr>
        <w:t>apoyado por</w:t>
      </w:r>
      <w:r w:rsidRPr="00A61045">
        <w:rPr>
          <w:rFonts w:ascii="Cambria" w:hAnsi="Cambria"/>
        </w:rPr>
        <w:t xml:space="preserve"> Knight Foundation, una aceleradora, </w:t>
      </w:r>
      <w:r w:rsidRPr="00D009DB">
        <w:rPr>
          <w:rFonts w:ascii="Cambria" w:hAnsi="Cambria"/>
          <w:i/>
        </w:rPr>
        <w:t>co-work</w:t>
      </w:r>
      <w:r w:rsidRPr="00A61045">
        <w:rPr>
          <w:rFonts w:ascii="Cambria" w:hAnsi="Cambria"/>
        </w:rPr>
        <w:t>, con programas y entrenamientos</w:t>
      </w:r>
      <w:r w:rsidR="00D009DB">
        <w:rPr>
          <w:rFonts w:ascii="Cambria" w:hAnsi="Cambria"/>
        </w:rPr>
        <w:t xml:space="preserve"> </w:t>
      </w:r>
      <w:sdt>
        <w:sdtPr>
          <w:rPr>
            <w:rFonts w:ascii="Cambria" w:hAnsi="Cambria"/>
          </w:rPr>
          <w:id w:val="-1977982691"/>
          <w:citation/>
        </w:sdtPr>
        <w:sdtEndPr/>
        <w:sdtContent>
          <w:r w:rsidRPr="00D27149">
            <w:rPr>
              <w:rFonts w:ascii="Cambria" w:hAnsi="Cambria"/>
            </w:rPr>
            <w:fldChar w:fldCharType="begin"/>
          </w:r>
          <w:r w:rsidRPr="00D27149">
            <w:rPr>
              <w:rFonts w:ascii="Cambria" w:hAnsi="Cambria"/>
            </w:rPr>
            <w:instrText xml:space="preserve"> CITATION Sil15 \l 1034 </w:instrText>
          </w:r>
          <w:r w:rsidRPr="00D27149">
            <w:rPr>
              <w:rFonts w:ascii="Cambria" w:hAnsi="Cambria"/>
            </w:rPr>
            <w:fldChar w:fldCharType="separate"/>
          </w:r>
          <w:r w:rsidR="00976F07" w:rsidRPr="00976F07">
            <w:rPr>
              <w:rFonts w:ascii="Cambria" w:hAnsi="Cambria"/>
              <w:noProof/>
            </w:rPr>
            <w:t>(Ordoñez, 2015)</w:t>
          </w:r>
          <w:r w:rsidRPr="00D27149">
            <w:rPr>
              <w:rFonts w:ascii="Cambria" w:hAnsi="Cambria"/>
            </w:rPr>
            <w:fldChar w:fldCharType="end"/>
          </w:r>
        </w:sdtContent>
      </w:sdt>
      <w:r w:rsidRPr="00CE4683">
        <w:rPr>
          <w:rFonts w:ascii="Cambria" w:hAnsi="Cambria"/>
        </w:rPr>
        <w:t xml:space="preserve">. El movimiento </w:t>
      </w:r>
      <w:r w:rsidRPr="00A61045">
        <w:rPr>
          <w:rFonts w:ascii="Cambria" w:hAnsi="Cambria"/>
        </w:rPr>
        <w:t>eMerge Americas</w:t>
      </w:r>
      <w:r w:rsidRPr="00CE4683">
        <w:rPr>
          <w:rFonts w:ascii="Cambria" w:hAnsi="Cambria"/>
        </w:rPr>
        <w:t xml:space="preserve"> ha sido una instancia, a través de su conferencia tecnológica que lleva el mismo nombre, valiosísima para el sector, atrae anualmente desde el 2014 más de 6.000 influenciadores, inversionistas y emprendedores del área a </w:t>
      </w:r>
      <w:r>
        <w:rPr>
          <w:rFonts w:ascii="Cambria" w:hAnsi="Cambria"/>
        </w:rPr>
        <w:t>c</w:t>
      </w:r>
      <w:r w:rsidRPr="00CE4683">
        <w:rPr>
          <w:rFonts w:ascii="Cambria" w:hAnsi="Cambria"/>
        </w:rPr>
        <w:t xml:space="preserve">olaborar e innovar en Miami durante dos días completos de actividades </w:t>
      </w:r>
      <w:r w:rsidRPr="00CE4683">
        <w:rPr>
          <w:rFonts w:ascii="Cambria" w:hAnsi="Cambria"/>
        </w:rPr>
        <w:lastRenderedPageBreak/>
        <w:t>con renombra</w:t>
      </w:r>
      <w:r>
        <w:rPr>
          <w:rFonts w:ascii="Cambria" w:hAnsi="Cambria"/>
        </w:rPr>
        <w:t>dos exponentes de todo América</w:t>
      </w:r>
      <w:r w:rsidRPr="00CE4683">
        <w:rPr>
          <w:rFonts w:ascii="Cambria" w:hAnsi="Cambria"/>
        </w:rPr>
        <w:t xml:space="preserve"> y Europa</w:t>
      </w:r>
      <w:r>
        <w:rPr>
          <w:rFonts w:ascii="Cambria" w:hAnsi="Cambria"/>
        </w:rPr>
        <w:t>,</w:t>
      </w:r>
      <w:r w:rsidRPr="00CE4683">
        <w:rPr>
          <w:rFonts w:ascii="Cambria" w:hAnsi="Cambria"/>
        </w:rPr>
        <w:t xml:space="preserve"> como el cofundador de Apple Steve Wozniak</w:t>
      </w:r>
      <w:r w:rsidR="00D009DB">
        <w:rPr>
          <w:rFonts w:ascii="Cambria" w:hAnsi="Cambria"/>
        </w:rPr>
        <w:t xml:space="preserve"> y</w:t>
      </w:r>
      <w:r w:rsidRPr="00CE4683">
        <w:rPr>
          <w:rFonts w:ascii="Cambria" w:hAnsi="Cambria"/>
        </w:rPr>
        <w:t xml:space="preserve"> el</w:t>
      </w:r>
      <w:r>
        <w:rPr>
          <w:rFonts w:ascii="Cambria" w:hAnsi="Cambria"/>
        </w:rPr>
        <w:t xml:space="preserve"> cofundador de Waze Uri Levine </w:t>
      </w:r>
      <w:r w:rsidRPr="00CE4683">
        <w:rPr>
          <w:rFonts w:ascii="Cambria" w:hAnsi="Cambria"/>
        </w:rPr>
        <w:t>en su versión 2017.</w:t>
      </w:r>
    </w:p>
    <w:p w14:paraId="169777CB" w14:textId="14D4E3DD" w:rsidR="006112A6" w:rsidRPr="00CE4683" w:rsidRDefault="006112A6" w:rsidP="001D44A5">
      <w:pPr>
        <w:ind w:firstLine="360"/>
        <w:jc w:val="both"/>
        <w:rPr>
          <w:rFonts w:ascii="Cambria" w:hAnsi="Cambria" w:cs="Times New Roman"/>
        </w:rPr>
      </w:pPr>
      <w:r w:rsidRPr="00CE4683">
        <w:rPr>
          <w:rFonts w:ascii="Cambria" w:hAnsi="Cambria" w:cs="Times New Roman"/>
        </w:rPr>
        <w:t>Ricardo Mesquita, actual country manager en</w:t>
      </w:r>
      <w:r>
        <w:rPr>
          <w:rFonts w:ascii="Cambria" w:hAnsi="Cambria" w:cs="Times New Roman"/>
        </w:rPr>
        <w:t xml:space="preserve"> Chile de Letsbonus (plataforma</w:t>
      </w:r>
      <w:r w:rsidRPr="00CE4683">
        <w:rPr>
          <w:rFonts w:ascii="Cambria" w:hAnsi="Cambria" w:cs="Times New Roman"/>
        </w:rPr>
        <w:t xml:space="preserve"> de descuentos</w:t>
      </w:r>
      <w:r>
        <w:rPr>
          <w:rFonts w:ascii="Cambria" w:hAnsi="Cambria" w:cs="Times New Roman"/>
        </w:rPr>
        <w:t xml:space="preserve"> en Chile</w:t>
      </w:r>
      <w:r w:rsidRPr="00CE4683">
        <w:rPr>
          <w:rFonts w:ascii="Cambria" w:hAnsi="Cambria" w:cs="Times New Roman"/>
        </w:rPr>
        <w:t>), considera que “si añadimos la evolución del desarrollo académico, creando un</w:t>
      </w:r>
      <w:r w:rsidRPr="001C1B8B">
        <w:rPr>
          <w:rFonts w:ascii="Cambria" w:hAnsi="Cambria" w:cs="Times New Roman"/>
          <w:i/>
        </w:rPr>
        <w:t xml:space="preserve"> pull</w:t>
      </w:r>
      <w:r w:rsidRPr="00CE4683">
        <w:rPr>
          <w:rFonts w:ascii="Cambria" w:hAnsi="Cambria" w:cs="Times New Roman"/>
        </w:rPr>
        <w:t xml:space="preserve"> de talento local, la existencia de </w:t>
      </w:r>
      <w:r w:rsidRPr="001C1B8B">
        <w:rPr>
          <w:rFonts w:ascii="Cambria" w:hAnsi="Cambria" w:cs="Times New Roman"/>
          <w:i/>
        </w:rPr>
        <w:t>smart capital</w:t>
      </w:r>
      <w:r w:rsidRPr="00CE4683">
        <w:rPr>
          <w:rFonts w:ascii="Cambria" w:hAnsi="Cambria" w:cs="Times New Roman"/>
        </w:rPr>
        <w:t xml:space="preserve">, preparado para invertir en iniciativas locales o </w:t>
      </w:r>
      <w:r w:rsidRPr="00D009DB">
        <w:rPr>
          <w:rFonts w:ascii="Cambria" w:hAnsi="Cambria" w:cs="Times New Roman"/>
          <w:i/>
        </w:rPr>
        <w:t>startups</w:t>
      </w:r>
      <w:r w:rsidRPr="00CE4683">
        <w:rPr>
          <w:rFonts w:ascii="Cambria" w:hAnsi="Cambria" w:cs="Times New Roman"/>
        </w:rPr>
        <w:t xml:space="preserve"> que eligieron dar sus primeros pasos en Miami, junto a eventos agregadores que celebran este cambio, como eMerge Americas, la base para una receta de éxito empieza a estar lista” </w:t>
      </w:r>
      <w:sdt>
        <w:sdtPr>
          <w:rPr>
            <w:rFonts w:ascii="Cambria" w:hAnsi="Cambria" w:cs="Times New Roman"/>
          </w:rPr>
          <w:id w:val="524298488"/>
          <w:citation/>
        </w:sdtPr>
        <w:sdtEndPr/>
        <w:sdtContent>
          <w:r w:rsidRPr="00CE4683">
            <w:rPr>
              <w:rFonts w:ascii="Cambria" w:hAnsi="Cambria" w:cs="Times New Roman"/>
            </w:rPr>
            <w:fldChar w:fldCharType="begin"/>
          </w:r>
          <w:r w:rsidRPr="00CE4683">
            <w:rPr>
              <w:rFonts w:ascii="Cambria" w:hAnsi="Cambria" w:cs="Times New Roman"/>
            </w:rPr>
            <w:instrText xml:space="preserve"> CITATION Héc15 \l 1034 </w:instrText>
          </w:r>
          <w:r w:rsidRPr="00CE4683">
            <w:rPr>
              <w:rFonts w:ascii="Cambria" w:hAnsi="Cambria" w:cs="Times New Roman"/>
            </w:rPr>
            <w:fldChar w:fldCharType="separate"/>
          </w:r>
          <w:r w:rsidR="00976F07" w:rsidRPr="00976F07">
            <w:rPr>
              <w:rFonts w:ascii="Cambria" w:hAnsi="Cambria" w:cs="Times New Roman"/>
              <w:noProof/>
            </w:rPr>
            <w:t>(Cansino, 2015)</w:t>
          </w:r>
          <w:r w:rsidRPr="00CE4683">
            <w:rPr>
              <w:rFonts w:ascii="Cambria" w:hAnsi="Cambria" w:cs="Times New Roman"/>
            </w:rPr>
            <w:fldChar w:fldCharType="end"/>
          </w:r>
        </w:sdtContent>
      </w:sdt>
      <w:r w:rsidRPr="00CE4683">
        <w:rPr>
          <w:rFonts w:ascii="Cambria" w:hAnsi="Cambria" w:cs="Times New Roman"/>
        </w:rPr>
        <w:t>.</w:t>
      </w:r>
    </w:p>
    <w:p w14:paraId="3A68BFA3" w14:textId="1AC2DDAE" w:rsidR="006112A6" w:rsidRPr="00CE4683" w:rsidRDefault="006112A6" w:rsidP="001D44A5">
      <w:pPr>
        <w:ind w:firstLine="360"/>
        <w:jc w:val="both"/>
        <w:rPr>
          <w:rFonts w:ascii="Cambria" w:hAnsi="Cambria" w:cs="Times New Roman"/>
        </w:rPr>
      </w:pPr>
      <w:r w:rsidRPr="00CE4683">
        <w:rPr>
          <w:rFonts w:ascii="Cambria" w:hAnsi="Cambria" w:cs="Times New Roman"/>
        </w:rPr>
        <w:t>Una ventaja destacable que tiene la ciudad es su bajo costo. Florida no sólo cuenta con un costo de vida mucho menor que otras metrópolis como</w:t>
      </w:r>
      <w:r>
        <w:rPr>
          <w:rFonts w:ascii="Cambria" w:hAnsi="Cambria" w:cs="Times New Roman"/>
        </w:rPr>
        <w:t xml:space="preserve"> Boston, N</w:t>
      </w:r>
      <w:r w:rsidR="00D009DB">
        <w:rPr>
          <w:rFonts w:ascii="Cambria" w:hAnsi="Cambria" w:cs="Times New Roman"/>
        </w:rPr>
        <w:t xml:space="preserve">ueva </w:t>
      </w:r>
      <w:r>
        <w:rPr>
          <w:rFonts w:ascii="Cambria" w:hAnsi="Cambria" w:cs="Times New Roman"/>
        </w:rPr>
        <w:t>Y</w:t>
      </w:r>
      <w:r w:rsidR="00D009DB">
        <w:rPr>
          <w:rFonts w:ascii="Cambria" w:hAnsi="Cambria" w:cs="Times New Roman"/>
        </w:rPr>
        <w:t>ork</w:t>
      </w:r>
      <w:r w:rsidRPr="00CE4683">
        <w:rPr>
          <w:rFonts w:ascii="Cambria" w:hAnsi="Cambria" w:cs="Times New Roman"/>
        </w:rPr>
        <w:t xml:space="preserve"> o Silicon Valley, lo que resulta muy atractivo para instalarse para emprender, sino que además tiene una de las estructuras de impuestos totales más bajas; no cuenta con impuesto sobre la renta locales o estatales</w:t>
      </w:r>
      <w:r>
        <w:rPr>
          <w:rFonts w:ascii="Cambria" w:hAnsi="Cambria" w:cs="Times New Roman"/>
        </w:rPr>
        <w:t>,</w:t>
      </w:r>
      <w:r w:rsidRPr="00CE4683">
        <w:rPr>
          <w:rFonts w:ascii="Cambria" w:hAnsi="Cambria" w:cs="Times New Roman"/>
        </w:rPr>
        <w:t xml:space="preserve"> ni impuestos corporativos locales, y el impuesto corporativo de Florida es de 5,5%, uno de los más bajos del país </w:t>
      </w:r>
      <w:sdt>
        <w:sdtPr>
          <w:rPr>
            <w:rFonts w:ascii="Cambria" w:hAnsi="Cambria" w:cs="Times New Roman"/>
          </w:rPr>
          <w:id w:val="-845949208"/>
          <w:citation/>
        </w:sdtPr>
        <w:sdtEndPr/>
        <w:sdtContent>
          <w:r w:rsidRPr="00CE4683">
            <w:rPr>
              <w:rFonts w:ascii="Cambria" w:hAnsi="Cambria" w:cs="Times New Roman"/>
            </w:rPr>
            <w:fldChar w:fldCharType="begin"/>
          </w:r>
          <w:r w:rsidRPr="00CE4683">
            <w:rPr>
              <w:rFonts w:ascii="Cambria" w:hAnsi="Cambria" w:cs="Times New Roman"/>
            </w:rPr>
            <w:instrText xml:space="preserve"> CITATION Héc15 \l 1034 </w:instrText>
          </w:r>
          <w:r w:rsidRPr="00CE4683">
            <w:rPr>
              <w:rFonts w:ascii="Cambria" w:hAnsi="Cambria" w:cs="Times New Roman"/>
            </w:rPr>
            <w:fldChar w:fldCharType="separate"/>
          </w:r>
          <w:r w:rsidR="00976F07" w:rsidRPr="00976F07">
            <w:rPr>
              <w:rFonts w:ascii="Cambria" w:hAnsi="Cambria" w:cs="Times New Roman"/>
              <w:noProof/>
            </w:rPr>
            <w:t>(Cansino, 2015)</w:t>
          </w:r>
          <w:r w:rsidRPr="00CE4683">
            <w:rPr>
              <w:rFonts w:ascii="Cambria" w:hAnsi="Cambria" w:cs="Times New Roman"/>
            </w:rPr>
            <w:fldChar w:fldCharType="end"/>
          </w:r>
        </w:sdtContent>
      </w:sdt>
      <w:r w:rsidRPr="00CE4683">
        <w:rPr>
          <w:rFonts w:ascii="Cambria" w:hAnsi="Cambria" w:cs="Times New Roman"/>
        </w:rPr>
        <w:t>.</w:t>
      </w:r>
    </w:p>
    <w:p w14:paraId="30E93DD4" w14:textId="6B74041D" w:rsidR="006112A6" w:rsidRPr="00FB5343" w:rsidRDefault="006112A6" w:rsidP="001D44A5">
      <w:pPr>
        <w:ind w:firstLine="360"/>
        <w:jc w:val="both"/>
        <w:rPr>
          <w:rFonts w:ascii="Cambria" w:hAnsi="Cambria" w:cs="Times New Roman"/>
        </w:rPr>
      </w:pPr>
      <w:r w:rsidRPr="00FB5343">
        <w:rPr>
          <w:rFonts w:ascii="Cambria" w:hAnsi="Cambria" w:cs="Times New Roman"/>
        </w:rPr>
        <w:t xml:space="preserve">Pero pese a todo el entusiasmo, también hay muchos empresarios experimentados que reconocen las limitaciones de Miami. Ellos señalan que muchas de </w:t>
      </w:r>
      <w:proofErr w:type="gramStart"/>
      <w:r w:rsidRPr="00FB5343">
        <w:rPr>
          <w:rFonts w:ascii="Cambria" w:hAnsi="Cambria" w:cs="Times New Roman"/>
        </w:rPr>
        <w:t xml:space="preserve">las </w:t>
      </w:r>
      <w:r w:rsidRPr="009C4648">
        <w:rPr>
          <w:rFonts w:ascii="Cambria" w:hAnsi="Cambria" w:cs="Times New Roman"/>
          <w:i/>
        </w:rPr>
        <w:t>startups</w:t>
      </w:r>
      <w:proofErr w:type="gramEnd"/>
      <w:r w:rsidRPr="00FB5343">
        <w:rPr>
          <w:rFonts w:ascii="Cambria" w:hAnsi="Cambria" w:cs="Times New Roman"/>
        </w:rPr>
        <w:t xml:space="preserve"> son relativamente sencillas. Son compañías que ofrecen modelos básicos de aplicaciones m</w:t>
      </w:r>
      <w:r w:rsidR="00FB5343">
        <w:rPr>
          <w:rFonts w:ascii="Cambria" w:hAnsi="Cambria" w:cs="Times New Roman"/>
        </w:rPr>
        <w:t>óv</w:t>
      </w:r>
      <w:r w:rsidRPr="00FB5343">
        <w:rPr>
          <w:rFonts w:ascii="Cambria" w:hAnsi="Cambria" w:cs="Times New Roman"/>
        </w:rPr>
        <w:t xml:space="preserve">iles que podrían ser </w:t>
      </w:r>
      <w:r w:rsidR="0018795E" w:rsidRPr="00FB5343">
        <w:rPr>
          <w:rFonts w:ascii="Cambria" w:hAnsi="Cambria" w:cs="Times New Roman"/>
        </w:rPr>
        <w:t>interesantes,</w:t>
      </w:r>
      <w:r w:rsidRPr="00FB5343">
        <w:rPr>
          <w:rFonts w:ascii="Cambria" w:hAnsi="Cambria" w:cs="Times New Roman"/>
        </w:rPr>
        <w:t xml:space="preserve"> pero no negocios escalables, o clones mal ejecutados de productos ya existentes como Netflix para </w:t>
      </w:r>
      <w:r w:rsidR="0018795E" w:rsidRPr="00FB5343">
        <w:rPr>
          <w:rFonts w:ascii="Cambria" w:hAnsi="Cambria" w:cs="Times New Roman"/>
        </w:rPr>
        <w:t>hispanoparlantes</w:t>
      </w:r>
      <w:r w:rsidRPr="00FB5343">
        <w:rPr>
          <w:rFonts w:ascii="Cambria" w:hAnsi="Cambria" w:cs="Times New Roman"/>
        </w:rPr>
        <w:t xml:space="preserve">. Ellos aseguran que hay muchas razones para creer que Miami debiese ser un imán para el talento de ingeniería; un gran clima y estilo de vida, viviendas asequibles y una cultura internacional. Pero la infraestructura de ingeniería simplemente no atrae a la masa crítica </w:t>
      </w:r>
      <w:sdt>
        <w:sdtPr>
          <w:rPr>
            <w:rFonts w:ascii="Cambria" w:hAnsi="Cambria" w:cs="Times New Roman"/>
          </w:rPr>
          <w:id w:val="1219620994"/>
          <w:citation/>
        </w:sdtPr>
        <w:sdtEndPr/>
        <w:sdtContent>
          <w:r w:rsidRPr="00FB5343">
            <w:rPr>
              <w:rFonts w:ascii="Cambria" w:hAnsi="Cambria" w:cs="Times New Roman"/>
            </w:rPr>
            <w:fldChar w:fldCharType="begin"/>
          </w:r>
          <w:r w:rsidRPr="00FB5343">
            <w:rPr>
              <w:rFonts w:ascii="Cambria" w:hAnsi="Cambria" w:cs="Times New Roman"/>
            </w:rPr>
            <w:instrText xml:space="preserve"> CITATION Cat14 \l 1034 </w:instrText>
          </w:r>
          <w:r w:rsidRPr="00FB5343">
            <w:rPr>
              <w:rFonts w:ascii="Cambria" w:hAnsi="Cambria" w:cs="Times New Roman"/>
            </w:rPr>
            <w:fldChar w:fldCharType="separate"/>
          </w:r>
          <w:r w:rsidR="00976F07" w:rsidRPr="00976F07">
            <w:rPr>
              <w:rFonts w:ascii="Cambria" w:hAnsi="Cambria" w:cs="Times New Roman"/>
              <w:noProof/>
            </w:rPr>
            <w:t>(Larrondo, 2014)</w:t>
          </w:r>
          <w:r w:rsidRPr="00FB5343">
            <w:rPr>
              <w:rFonts w:ascii="Cambria" w:hAnsi="Cambria" w:cs="Times New Roman"/>
            </w:rPr>
            <w:fldChar w:fldCharType="end"/>
          </w:r>
        </w:sdtContent>
      </w:sdt>
      <w:r w:rsidRPr="00FB5343">
        <w:rPr>
          <w:rFonts w:ascii="Cambria" w:hAnsi="Cambria" w:cs="Times New Roman"/>
        </w:rPr>
        <w:t>.</w:t>
      </w:r>
    </w:p>
    <w:p w14:paraId="36F8231C" w14:textId="30312189" w:rsidR="006112A6" w:rsidRPr="0018795E" w:rsidRDefault="006112A6" w:rsidP="001D44A5">
      <w:pPr>
        <w:ind w:firstLine="360"/>
        <w:jc w:val="both"/>
        <w:rPr>
          <w:rFonts w:ascii="Cambria" w:hAnsi="Cambria"/>
        </w:rPr>
      </w:pPr>
      <w:r w:rsidRPr="00CE4683">
        <w:rPr>
          <w:rFonts w:ascii="Cambria" w:hAnsi="Cambria"/>
        </w:rPr>
        <w:t>Interesante resulta la alianza estratégica que hizo el CIC Miami (</w:t>
      </w:r>
      <w:r w:rsidRPr="00CE4683">
        <w:rPr>
          <w:rFonts w:ascii="Cambria" w:hAnsi="Cambria"/>
          <w:i/>
        </w:rPr>
        <w:t>Cambridge Innovation Center</w:t>
      </w:r>
      <w:r w:rsidRPr="00CE4683">
        <w:rPr>
          <w:rFonts w:ascii="Cambria" w:hAnsi="Cambria"/>
        </w:rPr>
        <w:t xml:space="preserve">), con instituciones de apoyo al emprendimiento </w:t>
      </w:r>
      <w:r w:rsidR="0018795E">
        <w:rPr>
          <w:rFonts w:ascii="Cambria" w:hAnsi="Cambria"/>
        </w:rPr>
        <w:t>e</w:t>
      </w:r>
      <w:r w:rsidRPr="00CE4683">
        <w:rPr>
          <w:rFonts w:ascii="Cambria" w:hAnsi="Cambria"/>
        </w:rPr>
        <w:t xml:space="preserve"> innovación en Chile; Start-Up Chile, Endeavor Chile, Fundación Chile y la ACVC (Asociación de Venture Capital de Chile), para generar lazos bidireccionales que faciliten la internacionalización y el crecimiento en mercados extranjeros de los emprendedores, tanto chilenos que quieran abrir mercado en Miami, como empresas de Miami que busquen entrar en el mercado de Chile. </w:t>
      </w:r>
      <w:r w:rsidRPr="0018795E">
        <w:rPr>
          <w:rFonts w:ascii="Cambria" w:hAnsi="Cambria"/>
        </w:rPr>
        <w:t xml:space="preserve">Por otra parte, Rodrigo Castro, </w:t>
      </w:r>
      <w:r w:rsidR="0018795E" w:rsidRPr="0018795E">
        <w:rPr>
          <w:rFonts w:ascii="Cambria" w:hAnsi="Cambria"/>
        </w:rPr>
        <w:t>presidente</w:t>
      </w:r>
      <w:r w:rsidRPr="0018795E">
        <w:rPr>
          <w:rFonts w:ascii="Cambria" w:hAnsi="Cambria"/>
        </w:rPr>
        <w:t xml:space="preserve"> de la ACVC, recalca que “como gremio hemos definido que las administradoras de fondos deben tener un enfoque global, y para eso hemos elegido 6 spots donde tendremos operaciones, entre ellos Miami será clave. Éstos buscan ser parte de esos ecosistemas globales; ser lugar de escalamiento de las compañías que están en nuestros portafolios; ser fuente de </w:t>
      </w:r>
      <w:r w:rsidRPr="0018795E">
        <w:rPr>
          <w:rFonts w:ascii="Cambria" w:hAnsi="Cambria"/>
          <w:i/>
        </w:rPr>
        <w:t>exits</w:t>
      </w:r>
      <w:r w:rsidRPr="0018795E">
        <w:rPr>
          <w:rFonts w:ascii="Cambria" w:hAnsi="Cambria"/>
        </w:rPr>
        <w:t> de esas compañías; poder invertir en </w:t>
      </w:r>
      <w:r w:rsidRPr="004572B8">
        <w:rPr>
          <w:rFonts w:ascii="Cambria" w:hAnsi="Cambria"/>
          <w:i/>
        </w:rPr>
        <w:t>startups</w:t>
      </w:r>
      <w:r w:rsidRPr="0018795E">
        <w:rPr>
          <w:rFonts w:ascii="Cambria" w:hAnsi="Cambria"/>
        </w:rPr>
        <w:t> de esos lugares con impacto en Chile y L</w:t>
      </w:r>
      <w:r w:rsidR="004572B8">
        <w:rPr>
          <w:rFonts w:ascii="Cambria" w:hAnsi="Cambria"/>
        </w:rPr>
        <w:t>atinoamérica</w:t>
      </w:r>
      <w:r w:rsidRPr="0018795E">
        <w:rPr>
          <w:rFonts w:ascii="Cambria" w:hAnsi="Cambria"/>
        </w:rPr>
        <w:t>; levantar capital en esos mercados para futuros fondos y poder atraer nuevas administradoras chilenas y extranjeras a integrarse a ese mercado. Nuestro mantra nos lleva a invertir desde Chile en empresas a escala global, ya que queremos ser el </w:t>
      </w:r>
      <w:proofErr w:type="gramStart"/>
      <w:r w:rsidRPr="004572B8">
        <w:rPr>
          <w:rFonts w:ascii="Cambria" w:hAnsi="Cambria"/>
          <w:i/>
        </w:rPr>
        <w:t>hub</w:t>
      </w:r>
      <w:proofErr w:type="gramEnd"/>
      <w:r w:rsidRPr="0018795E">
        <w:rPr>
          <w:rFonts w:ascii="Cambria" w:hAnsi="Cambria"/>
        </w:rPr>
        <w:t xml:space="preserve"> de venture capital de Latinoamérica”, dice </w:t>
      </w:r>
      <w:sdt>
        <w:sdtPr>
          <w:rPr>
            <w:rFonts w:ascii="Cambria" w:hAnsi="Cambria"/>
          </w:rPr>
          <w:id w:val="832342694"/>
          <w:citation/>
        </w:sdtPr>
        <w:sdtEndPr/>
        <w:sdtContent>
          <w:r w:rsidRPr="0018795E">
            <w:rPr>
              <w:rFonts w:ascii="Cambria" w:hAnsi="Cambria"/>
            </w:rPr>
            <w:fldChar w:fldCharType="begin"/>
          </w:r>
          <w:r w:rsidRPr="0018795E">
            <w:rPr>
              <w:rFonts w:ascii="Cambria" w:hAnsi="Cambria"/>
            </w:rPr>
            <w:instrText xml:space="preserve"> CITATION Age17 \l 1034 </w:instrText>
          </w:r>
          <w:r w:rsidRPr="0018795E">
            <w:rPr>
              <w:rFonts w:ascii="Cambria" w:hAnsi="Cambria"/>
            </w:rPr>
            <w:fldChar w:fldCharType="separate"/>
          </w:r>
          <w:r w:rsidR="00976F07" w:rsidRPr="00976F07">
            <w:rPr>
              <w:rFonts w:ascii="Cambria" w:hAnsi="Cambria"/>
              <w:noProof/>
            </w:rPr>
            <w:t>(Agenda País, 2017)</w:t>
          </w:r>
          <w:r w:rsidRPr="0018795E">
            <w:rPr>
              <w:rFonts w:ascii="Cambria" w:hAnsi="Cambria"/>
            </w:rPr>
            <w:fldChar w:fldCharType="end"/>
          </w:r>
        </w:sdtContent>
      </w:sdt>
      <w:r w:rsidRPr="0018795E">
        <w:rPr>
          <w:rFonts w:ascii="Cambria" w:hAnsi="Cambria"/>
        </w:rPr>
        <w:t>.</w:t>
      </w:r>
    </w:p>
    <w:p w14:paraId="6E412C50" w14:textId="60EE56C4" w:rsidR="006112A6" w:rsidRDefault="006112A6" w:rsidP="001D44A5">
      <w:pPr>
        <w:pStyle w:val="NormalWeb"/>
        <w:shd w:val="clear" w:color="auto" w:fill="FFFFFF"/>
        <w:spacing w:before="0" w:beforeAutospacing="0" w:after="240" w:afterAutospacing="0"/>
        <w:ind w:firstLine="360"/>
        <w:jc w:val="both"/>
        <w:rPr>
          <w:rFonts w:ascii="Cambria" w:hAnsi="Cambria" w:cs="Arial"/>
          <w:color w:val="000000"/>
          <w:sz w:val="22"/>
          <w:szCs w:val="22"/>
        </w:rPr>
      </w:pPr>
      <w:r w:rsidRPr="00CE4683">
        <w:rPr>
          <w:rFonts w:ascii="Cambria" w:hAnsi="Cambria" w:cs="Arial"/>
          <w:color w:val="000000"/>
          <w:sz w:val="22"/>
          <w:szCs w:val="22"/>
        </w:rPr>
        <w:t>En la</w:t>
      </w:r>
      <w:r w:rsidR="002264D9">
        <w:rPr>
          <w:rFonts w:ascii="Cambria" w:hAnsi="Cambria" w:cs="Arial"/>
          <w:color w:val="000000"/>
          <w:sz w:val="22"/>
          <w:szCs w:val="22"/>
        </w:rPr>
        <w:t xml:space="preserve"> </w:t>
      </w:r>
      <w:r w:rsidR="002264D9">
        <w:rPr>
          <w:rFonts w:ascii="Cambria" w:hAnsi="Cambria" w:cs="Arial"/>
          <w:color w:val="000000"/>
          <w:sz w:val="22"/>
          <w:szCs w:val="22"/>
        </w:rPr>
        <w:fldChar w:fldCharType="begin"/>
      </w:r>
      <w:r w:rsidR="002264D9">
        <w:rPr>
          <w:rFonts w:ascii="Cambria" w:hAnsi="Cambria" w:cs="Arial"/>
          <w:color w:val="000000"/>
          <w:sz w:val="22"/>
          <w:szCs w:val="22"/>
        </w:rPr>
        <w:instrText xml:space="preserve"> REF _Ref508329693 \h </w:instrText>
      </w:r>
      <w:r w:rsidR="002264D9">
        <w:rPr>
          <w:rFonts w:ascii="Cambria" w:hAnsi="Cambria" w:cs="Arial"/>
          <w:color w:val="000000"/>
          <w:sz w:val="22"/>
          <w:szCs w:val="22"/>
        </w:rPr>
      </w:r>
      <w:r w:rsidR="002264D9">
        <w:rPr>
          <w:rFonts w:ascii="Cambria" w:hAnsi="Cambria" w:cs="Arial"/>
          <w:color w:val="000000"/>
          <w:sz w:val="22"/>
          <w:szCs w:val="22"/>
        </w:rPr>
        <w:fldChar w:fldCharType="separate"/>
      </w:r>
      <w:r w:rsidR="004572B8">
        <w:t xml:space="preserve">Figura </w:t>
      </w:r>
      <w:r w:rsidR="004572B8">
        <w:rPr>
          <w:noProof/>
        </w:rPr>
        <w:t>12</w:t>
      </w:r>
      <w:r w:rsidR="002264D9">
        <w:rPr>
          <w:rFonts w:ascii="Cambria" w:hAnsi="Cambria" w:cs="Arial"/>
          <w:color w:val="000000"/>
          <w:sz w:val="22"/>
          <w:szCs w:val="22"/>
        </w:rPr>
        <w:fldChar w:fldCharType="end"/>
      </w:r>
      <w:r w:rsidR="002264D9">
        <w:rPr>
          <w:rFonts w:ascii="Cambria" w:hAnsi="Cambria" w:cs="Arial"/>
          <w:color w:val="000000"/>
          <w:sz w:val="22"/>
          <w:szCs w:val="22"/>
        </w:rPr>
        <w:t xml:space="preserve"> p</w:t>
      </w:r>
      <w:r w:rsidRPr="00CE4683">
        <w:rPr>
          <w:rFonts w:ascii="Cambria" w:hAnsi="Cambria" w:cs="Arial"/>
          <w:color w:val="000000"/>
          <w:sz w:val="22"/>
          <w:szCs w:val="22"/>
        </w:rPr>
        <w:t>odemos observar el total de la inversión en capital de riesgo diversificado en los Estados Unidos, sumando un total de USD $ 69,1 Bn en el año 2016, y un monto de USD $ 1.6 Bn invertidos en el estado de Florida. En la</w:t>
      </w:r>
      <w:r w:rsidR="003322E3">
        <w:rPr>
          <w:rFonts w:ascii="Cambria" w:hAnsi="Cambria" w:cs="Arial"/>
          <w:color w:val="000000"/>
          <w:sz w:val="22"/>
          <w:szCs w:val="22"/>
        </w:rPr>
        <w:t xml:space="preserve"> </w:t>
      </w:r>
      <w:r w:rsidR="003322E3">
        <w:rPr>
          <w:rFonts w:ascii="Cambria" w:hAnsi="Cambria" w:cs="Arial"/>
          <w:color w:val="000000"/>
          <w:sz w:val="22"/>
          <w:szCs w:val="22"/>
        </w:rPr>
        <w:fldChar w:fldCharType="begin"/>
      </w:r>
      <w:r w:rsidR="003322E3">
        <w:rPr>
          <w:rFonts w:ascii="Cambria" w:hAnsi="Cambria" w:cs="Arial"/>
          <w:color w:val="000000"/>
          <w:sz w:val="22"/>
          <w:szCs w:val="22"/>
        </w:rPr>
        <w:instrText xml:space="preserve"> REF _Ref508325128 \h </w:instrText>
      </w:r>
      <w:r w:rsidR="006D6E85">
        <w:rPr>
          <w:rFonts w:ascii="Cambria" w:hAnsi="Cambria" w:cs="Arial"/>
          <w:color w:val="000000"/>
          <w:sz w:val="22"/>
          <w:szCs w:val="22"/>
        </w:rPr>
        <w:instrText xml:space="preserve"> \* MERGEFORMAT </w:instrText>
      </w:r>
      <w:r w:rsidR="003322E3">
        <w:rPr>
          <w:rFonts w:ascii="Cambria" w:hAnsi="Cambria" w:cs="Arial"/>
          <w:color w:val="000000"/>
          <w:sz w:val="22"/>
          <w:szCs w:val="22"/>
        </w:rPr>
      </w:r>
      <w:r w:rsidR="003322E3">
        <w:rPr>
          <w:rFonts w:ascii="Cambria" w:hAnsi="Cambria" w:cs="Arial"/>
          <w:color w:val="000000"/>
          <w:sz w:val="22"/>
          <w:szCs w:val="22"/>
        </w:rPr>
        <w:fldChar w:fldCharType="separate"/>
      </w:r>
      <w:r w:rsidR="004572B8" w:rsidRPr="004572B8">
        <w:rPr>
          <w:rFonts w:ascii="Cambria" w:hAnsi="Cambria" w:cs="Arial"/>
          <w:color w:val="000000"/>
          <w:sz w:val="22"/>
          <w:szCs w:val="22"/>
        </w:rPr>
        <w:t>Figura 13</w:t>
      </w:r>
      <w:r w:rsidR="003322E3">
        <w:rPr>
          <w:rFonts w:ascii="Cambria" w:hAnsi="Cambria" w:cs="Arial"/>
          <w:color w:val="000000"/>
          <w:sz w:val="22"/>
          <w:szCs w:val="22"/>
        </w:rPr>
        <w:fldChar w:fldCharType="end"/>
      </w:r>
      <w:r w:rsidRPr="00CE4683">
        <w:rPr>
          <w:rFonts w:ascii="Cambria" w:hAnsi="Cambria" w:cs="Arial"/>
          <w:color w:val="000000"/>
          <w:sz w:val="22"/>
          <w:szCs w:val="22"/>
        </w:rPr>
        <w:t xml:space="preserve"> podemos ver como el </w:t>
      </w:r>
      <w:r w:rsidR="006D6E85">
        <w:rPr>
          <w:rFonts w:ascii="Cambria" w:hAnsi="Cambria" w:cs="Arial"/>
          <w:color w:val="000000"/>
          <w:sz w:val="22"/>
          <w:szCs w:val="22"/>
        </w:rPr>
        <w:t>E</w:t>
      </w:r>
      <w:r w:rsidRPr="00CE4683">
        <w:rPr>
          <w:rFonts w:ascii="Cambria" w:hAnsi="Cambria" w:cs="Arial"/>
          <w:color w:val="000000"/>
          <w:sz w:val="22"/>
          <w:szCs w:val="22"/>
        </w:rPr>
        <w:t xml:space="preserve">stado también aparece en los grandes acuerdos realizados el mismo año con la </w:t>
      </w:r>
      <w:r w:rsidR="00FE6ECB" w:rsidRPr="00FE6ECB">
        <w:rPr>
          <w:rFonts w:ascii="Cambria" w:hAnsi="Cambria" w:cs="Arial"/>
          <w:i/>
          <w:color w:val="000000"/>
          <w:sz w:val="22"/>
          <w:szCs w:val="22"/>
        </w:rPr>
        <w:t>st</w:t>
      </w:r>
      <w:r w:rsidRPr="00FE6ECB">
        <w:rPr>
          <w:rFonts w:ascii="Cambria" w:hAnsi="Cambria" w:cs="Arial"/>
          <w:i/>
          <w:color w:val="000000"/>
          <w:sz w:val="22"/>
          <w:szCs w:val="22"/>
        </w:rPr>
        <w:t>artup</w:t>
      </w:r>
      <w:r w:rsidRPr="00CE4683">
        <w:rPr>
          <w:rFonts w:ascii="Cambria" w:hAnsi="Cambria" w:cs="Arial"/>
          <w:color w:val="000000"/>
          <w:sz w:val="22"/>
          <w:szCs w:val="22"/>
        </w:rPr>
        <w:t xml:space="preserve"> Magic Leap </w:t>
      </w:r>
      <w:sdt>
        <w:sdtPr>
          <w:rPr>
            <w:rFonts w:ascii="Cambria" w:hAnsi="Cambria" w:cs="Arial"/>
            <w:color w:val="000000"/>
            <w:sz w:val="22"/>
            <w:szCs w:val="22"/>
          </w:rPr>
          <w:id w:val="-1231142575"/>
          <w:citation/>
        </w:sdtPr>
        <w:sdtEndPr/>
        <w:sdtContent>
          <w:r w:rsidRPr="00CE4683">
            <w:rPr>
              <w:rFonts w:ascii="Cambria" w:hAnsi="Cambria" w:cs="Arial"/>
              <w:color w:val="000000"/>
              <w:sz w:val="22"/>
              <w:szCs w:val="22"/>
            </w:rPr>
            <w:fldChar w:fldCharType="begin"/>
          </w:r>
          <w:r w:rsidRPr="00CE4683">
            <w:rPr>
              <w:rFonts w:ascii="Cambria" w:hAnsi="Cambria" w:cs="Arial"/>
              <w:color w:val="000000"/>
              <w:sz w:val="22"/>
              <w:szCs w:val="22"/>
              <w:lang w:val="es-ES_tradnl"/>
            </w:rPr>
            <w:instrText xml:space="preserve"> CITATION Pit17 \l 1034 </w:instrText>
          </w:r>
          <w:r w:rsidRPr="00CE4683">
            <w:rPr>
              <w:rFonts w:ascii="Cambria" w:hAnsi="Cambria" w:cs="Arial"/>
              <w:color w:val="000000"/>
              <w:sz w:val="22"/>
              <w:szCs w:val="22"/>
            </w:rPr>
            <w:fldChar w:fldCharType="separate"/>
          </w:r>
          <w:r w:rsidR="00976F07" w:rsidRPr="00976F07">
            <w:rPr>
              <w:rFonts w:ascii="Cambria" w:hAnsi="Cambria" w:cs="Arial"/>
              <w:noProof/>
              <w:color w:val="000000"/>
              <w:sz w:val="22"/>
              <w:szCs w:val="22"/>
              <w:lang w:val="es-ES_tradnl"/>
            </w:rPr>
            <w:t>(PitchBook, 2017)</w:t>
          </w:r>
          <w:r w:rsidRPr="00CE4683">
            <w:rPr>
              <w:rFonts w:ascii="Cambria" w:hAnsi="Cambria" w:cs="Arial"/>
              <w:color w:val="000000"/>
              <w:sz w:val="22"/>
              <w:szCs w:val="22"/>
            </w:rPr>
            <w:fldChar w:fldCharType="end"/>
          </w:r>
        </w:sdtContent>
      </w:sdt>
      <w:r w:rsidRPr="00CE4683">
        <w:rPr>
          <w:rFonts w:ascii="Cambria" w:hAnsi="Cambria" w:cs="Arial"/>
          <w:color w:val="000000"/>
          <w:sz w:val="22"/>
          <w:szCs w:val="22"/>
        </w:rPr>
        <w:t>.</w:t>
      </w:r>
    </w:p>
    <w:p w14:paraId="2838DFD9" w14:textId="3476A19D" w:rsidR="0060068A" w:rsidRDefault="0060068A" w:rsidP="00714289">
      <w:pPr>
        <w:pStyle w:val="NormalWeb"/>
        <w:shd w:val="clear" w:color="auto" w:fill="FFFFFF"/>
        <w:spacing w:before="0" w:beforeAutospacing="0" w:after="240" w:afterAutospacing="0"/>
        <w:jc w:val="both"/>
        <w:rPr>
          <w:rFonts w:ascii="Cambria" w:hAnsi="Cambria" w:cs="Arial"/>
          <w:color w:val="000000"/>
          <w:sz w:val="22"/>
          <w:szCs w:val="22"/>
        </w:rPr>
      </w:pPr>
    </w:p>
    <w:p w14:paraId="616A04BE" w14:textId="7EF26671" w:rsidR="00652B5A" w:rsidRDefault="004572B8" w:rsidP="00D73E68">
      <w:pPr>
        <w:pStyle w:val="NormalWeb"/>
        <w:keepNext/>
        <w:shd w:val="clear" w:color="auto" w:fill="FFFFFF"/>
        <w:spacing w:before="0" w:beforeAutospacing="0" w:after="240" w:afterAutospacing="0"/>
        <w:jc w:val="center"/>
      </w:pPr>
      <w:r>
        <w:rPr>
          <w:noProof/>
        </w:rPr>
        <w:lastRenderedPageBreak/>
        <w:drawing>
          <wp:inline distT="0" distB="0" distL="0" distR="0" wp14:anchorId="315924AF" wp14:editId="6B1A5345">
            <wp:extent cx="3045349" cy="2293882"/>
            <wp:effectExtent l="0" t="0" r="317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65096" cy="2308757"/>
                    </a:xfrm>
                    <a:prstGeom prst="rect">
                      <a:avLst/>
                    </a:prstGeom>
                    <a:noFill/>
                  </pic:spPr>
                </pic:pic>
              </a:graphicData>
            </a:graphic>
          </wp:inline>
        </w:drawing>
      </w:r>
    </w:p>
    <w:p w14:paraId="405D44A2" w14:textId="2F09B51A" w:rsidR="0060068A" w:rsidRPr="00CE4683" w:rsidRDefault="00652B5A" w:rsidP="00D73E68">
      <w:pPr>
        <w:pStyle w:val="Descripcin"/>
        <w:jc w:val="center"/>
        <w:rPr>
          <w:rFonts w:ascii="Cambria" w:hAnsi="Cambria" w:cs="Arial"/>
          <w:color w:val="000000"/>
        </w:rPr>
      </w:pPr>
      <w:bookmarkStart w:id="80" w:name="_Ref508329693"/>
      <w:bookmarkStart w:id="81" w:name="_Toc515224480"/>
      <w:bookmarkStart w:id="82" w:name="_Toc519630735"/>
      <w:bookmarkStart w:id="83" w:name="_Toc519631158"/>
      <w:r>
        <w:t xml:space="preserve">Figura </w:t>
      </w:r>
      <w:r w:rsidR="00464FAC">
        <w:rPr>
          <w:noProof/>
        </w:rPr>
        <w:fldChar w:fldCharType="begin"/>
      </w:r>
      <w:r w:rsidR="00464FAC">
        <w:rPr>
          <w:noProof/>
        </w:rPr>
        <w:instrText xml:space="preserve"> SEQ Figura \* ARABIC </w:instrText>
      </w:r>
      <w:r w:rsidR="00464FAC">
        <w:rPr>
          <w:noProof/>
        </w:rPr>
        <w:fldChar w:fldCharType="separate"/>
      </w:r>
      <w:r w:rsidR="009F4D9D">
        <w:rPr>
          <w:noProof/>
        </w:rPr>
        <w:t>18</w:t>
      </w:r>
      <w:r w:rsidR="00464FAC">
        <w:rPr>
          <w:noProof/>
        </w:rPr>
        <w:fldChar w:fldCharType="end"/>
      </w:r>
      <w:bookmarkEnd w:id="80"/>
      <w:r>
        <w:t xml:space="preserve">: </w:t>
      </w:r>
      <w:r w:rsidR="004572B8">
        <w:t xml:space="preserve">Top 10 Estados por cantidad </w:t>
      </w:r>
      <w:r>
        <w:t xml:space="preserve">de compañías, </w:t>
      </w:r>
      <w:r w:rsidR="004572B8">
        <w:t>negocio</w:t>
      </w:r>
      <w:r>
        <w:t>s cerrados</w:t>
      </w:r>
      <w:r w:rsidR="00D73E68">
        <w:t xml:space="preserve"> y capital invertido </w:t>
      </w:r>
      <w:r w:rsidR="004572B8">
        <w:t xml:space="preserve">- </w:t>
      </w:r>
      <w:r w:rsidR="00D73E68">
        <w:t>año 2016</w:t>
      </w:r>
      <w:r w:rsidR="004572B8">
        <w:t xml:space="preserve"> (NVCA, 2017)</w:t>
      </w:r>
      <w:bookmarkEnd w:id="81"/>
      <w:bookmarkEnd w:id="82"/>
      <w:bookmarkEnd w:id="83"/>
    </w:p>
    <w:p w14:paraId="4FCEBB68" w14:textId="412F87DE" w:rsidR="00D73E68" w:rsidRDefault="00E43E64" w:rsidP="00E43E64">
      <w:pPr>
        <w:pStyle w:val="NormalWeb"/>
        <w:keepNext/>
        <w:shd w:val="clear" w:color="auto" w:fill="FFFFFF"/>
        <w:spacing w:before="0" w:beforeAutospacing="0" w:after="120" w:afterAutospacing="0"/>
        <w:jc w:val="center"/>
      </w:pPr>
      <w:r>
        <w:rPr>
          <w:noProof/>
        </w:rPr>
        <w:drawing>
          <wp:inline distT="0" distB="0" distL="0" distR="0" wp14:anchorId="6100E374" wp14:editId="5517953A">
            <wp:extent cx="4732848" cy="2516345"/>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79283" cy="2541034"/>
                    </a:xfrm>
                    <a:prstGeom prst="rect">
                      <a:avLst/>
                    </a:prstGeom>
                    <a:noFill/>
                  </pic:spPr>
                </pic:pic>
              </a:graphicData>
            </a:graphic>
          </wp:inline>
        </w:drawing>
      </w:r>
    </w:p>
    <w:p w14:paraId="18291AA0" w14:textId="280BB17D" w:rsidR="0060068A" w:rsidRDefault="00D73E68" w:rsidP="001037D0">
      <w:pPr>
        <w:pStyle w:val="Descripcin"/>
        <w:jc w:val="center"/>
      </w:pPr>
      <w:bookmarkStart w:id="84" w:name="_Ref508325128"/>
      <w:bookmarkStart w:id="85" w:name="_Toc515224481"/>
      <w:bookmarkStart w:id="86" w:name="_Toc519630736"/>
      <w:bookmarkStart w:id="87" w:name="_Toc519631159"/>
      <w:r>
        <w:t xml:space="preserve">Figura </w:t>
      </w:r>
      <w:r w:rsidR="00464FAC">
        <w:rPr>
          <w:noProof/>
        </w:rPr>
        <w:fldChar w:fldCharType="begin"/>
      </w:r>
      <w:r w:rsidR="00464FAC">
        <w:rPr>
          <w:noProof/>
        </w:rPr>
        <w:instrText xml:space="preserve"> SEQ Figura \* ARABIC </w:instrText>
      </w:r>
      <w:r w:rsidR="00464FAC">
        <w:rPr>
          <w:noProof/>
        </w:rPr>
        <w:fldChar w:fldCharType="separate"/>
      </w:r>
      <w:r w:rsidR="009F4D9D">
        <w:rPr>
          <w:noProof/>
        </w:rPr>
        <w:t>19</w:t>
      </w:r>
      <w:r w:rsidR="00464FAC">
        <w:rPr>
          <w:noProof/>
        </w:rPr>
        <w:fldChar w:fldCharType="end"/>
      </w:r>
      <w:bookmarkEnd w:id="84"/>
      <w:r>
        <w:t xml:space="preserve">: Top 10 </w:t>
      </w:r>
      <w:r w:rsidR="001037D0">
        <w:t xml:space="preserve">Acuerdos de </w:t>
      </w:r>
      <w:r>
        <w:t>Venture Capital</w:t>
      </w:r>
      <w:r w:rsidR="001037D0">
        <w:t xml:space="preserve"> - 2016 (NVCA, 2017)</w:t>
      </w:r>
      <w:bookmarkEnd w:id="85"/>
      <w:bookmarkEnd w:id="86"/>
      <w:bookmarkEnd w:id="87"/>
    </w:p>
    <w:p w14:paraId="72B3CCD9" w14:textId="76C6980A" w:rsidR="003F46ED" w:rsidRDefault="003F46ED" w:rsidP="003F46ED"/>
    <w:p w14:paraId="3BC3B789" w14:textId="5E64DF01" w:rsidR="003F46ED" w:rsidRDefault="003F46ED" w:rsidP="003F46ED"/>
    <w:p w14:paraId="5ECC1A34" w14:textId="57162BDC" w:rsidR="003F46ED" w:rsidRDefault="003F46ED" w:rsidP="003F46ED"/>
    <w:p w14:paraId="089D7124" w14:textId="1B0A19DE" w:rsidR="003F46ED" w:rsidRDefault="003F46ED" w:rsidP="003F46ED"/>
    <w:p w14:paraId="6D8F1E6E" w14:textId="268F586D" w:rsidR="003F46ED" w:rsidRDefault="003F46ED" w:rsidP="003F46ED"/>
    <w:p w14:paraId="644007D1" w14:textId="0778BBF0" w:rsidR="003F46ED" w:rsidRDefault="003F46ED" w:rsidP="003F46ED"/>
    <w:p w14:paraId="3DCEA5F4" w14:textId="3BC14B39" w:rsidR="003F46ED" w:rsidRDefault="003F46ED" w:rsidP="003F46ED"/>
    <w:p w14:paraId="016F8B6C" w14:textId="77777777" w:rsidR="003F46ED" w:rsidRPr="003F46ED" w:rsidRDefault="003F46ED" w:rsidP="003F46ED"/>
    <w:p w14:paraId="27A99C7D" w14:textId="07D34190" w:rsidR="00AE696E" w:rsidRPr="00AE696E" w:rsidRDefault="00AE696E" w:rsidP="00AE696E">
      <w:pPr>
        <w:pStyle w:val="Ttulo2"/>
        <w:numPr>
          <w:ilvl w:val="2"/>
          <w:numId w:val="13"/>
        </w:numPr>
      </w:pPr>
      <w:bookmarkStart w:id="88" w:name="_Toc519630673"/>
      <w:r w:rsidRPr="00AE696E">
        <w:lastRenderedPageBreak/>
        <w:t>Boston</w:t>
      </w:r>
      <w:bookmarkEnd w:id="88"/>
    </w:p>
    <w:p w14:paraId="37AF23DC" w14:textId="3D97DC32" w:rsidR="00AE696E" w:rsidRPr="00AE696E" w:rsidRDefault="00AE696E" w:rsidP="00AE696E">
      <w:pPr>
        <w:spacing w:line="276" w:lineRule="auto"/>
        <w:ind w:left="360" w:firstLine="348"/>
        <w:jc w:val="both"/>
        <w:rPr>
          <w:rFonts w:ascii="Cambria" w:hAnsi="Cambria" w:cstheme="minorHAnsi"/>
        </w:rPr>
      </w:pPr>
      <w:r w:rsidRPr="00AE696E">
        <w:rPr>
          <w:rFonts w:ascii="Cambria" w:hAnsi="Cambria" w:cstheme="minorHAnsi"/>
        </w:rPr>
        <w:t xml:space="preserve">Boston alberga entre 2.900 – 3.900 startups tecnológicas, siendo la referencia a nivel mundial en esta disciplina. Este ecosistema esta entre los tres más potentes de USA, ubicándose bajo Silicon Valley y Nueva York. Boston cuenta con más de 50 universidades, destacando Harvard y MIT, que han sido cuna de grandes innovaciones disruptivas, como Facebook y Dropbox (Gauthier, 2017). Boston cuenta con docenas de organizaciones altamente sofisticadas de apoyo al emprendimiento como la famosa aceleradora MassChallenge, que ha “guiado” a más de 850 startups a entrar a múltiples sectores del mercado. Su método ha sido elogiado internacionalmente y está siendo replicado en numerosos países.  </w:t>
      </w:r>
    </w:p>
    <w:p w14:paraId="54FF75CE" w14:textId="77777777" w:rsidR="00AE696E" w:rsidRPr="00AE696E" w:rsidRDefault="00AE696E" w:rsidP="00AE696E">
      <w:pPr>
        <w:spacing w:line="276" w:lineRule="auto"/>
        <w:ind w:left="360" w:firstLine="348"/>
        <w:jc w:val="both"/>
        <w:rPr>
          <w:rFonts w:ascii="Cambria" w:hAnsi="Cambria" w:cstheme="minorHAnsi"/>
        </w:rPr>
      </w:pPr>
      <w:r w:rsidRPr="00AE696E">
        <w:rPr>
          <w:rFonts w:ascii="Cambria" w:hAnsi="Cambria" w:cstheme="minorHAnsi"/>
        </w:rPr>
        <w:t xml:space="preserve">El año 2016 la gigante General Electric decidió mover su cuartel principal a Boston, en respuesta a la densidad de talento en ciencia, ingeniería y tecnología. La compañía una gran capacidad de mercado y vasta experiencia en negocios de alto crecimiento. Según expresa el CEO de GE “queremos estar en el centro de un ecosistema que comparte nuestras aspiraciones” (Lohr, 2016). </w:t>
      </w:r>
    </w:p>
    <w:p w14:paraId="6757333B" w14:textId="77777777" w:rsidR="00AE696E" w:rsidRPr="00AE696E" w:rsidRDefault="00AE696E" w:rsidP="00AE696E">
      <w:pPr>
        <w:spacing w:line="276" w:lineRule="auto"/>
        <w:ind w:left="360" w:firstLine="348"/>
        <w:jc w:val="both"/>
        <w:rPr>
          <w:rFonts w:ascii="Cambria" w:hAnsi="Cambria" w:cstheme="minorHAnsi"/>
        </w:rPr>
      </w:pPr>
      <w:r w:rsidRPr="00AE696E">
        <w:rPr>
          <w:rFonts w:ascii="Cambria" w:hAnsi="Cambria" w:cstheme="minorHAnsi"/>
        </w:rPr>
        <w:t xml:space="preserve">Este ecosistema es famoso principalmente por sus innovaciones científicas enfocadas a un mercado B2B, pero han comenzado a asomar compañías enfocadas al consumidor. Dos grandes ejemplos son TripAdvisor y HubSpot. Ambas son globales y con un valor de mercado de $6.3 billion y $2,3 billion respectivamente. El año 2017 cayó del 4° al 5° lugar en el Global Ecosystem Index, siendo la principal causa la desconexión con los otros ecosistemas alrededor del mundo. Otro factor influyente es que entre todos los </w:t>
      </w:r>
      <w:r w:rsidRPr="00AE696E">
        <w:rPr>
          <w:rFonts w:ascii="Cambria" w:hAnsi="Cambria" w:cstheme="minorHAnsi"/>
          <w:i/>
        </w:rPr>
        <w:t>hubs</w:t>
      </w:r>
      <w:r w:rsidRPr="00AE696E">
        <w:rPr>
          <w:rFonts w:ascii="Cambria" w:hAnsi="Cambria" w:cstheme="minorHAnsi"/>
        </w:rPr>
        <w:t xml:space="preserve"> estadounidenses Boston tiene el menor porcentaje de inversión extranjera, siendo solamente un 12% mientras que el promedio nacional es de 17% (Gauthier, 2017).</w:t>
      </w:r>
    </w:p>
    <w:p w14:paraId="17553EA5" w14:textId="400510B7" w:rsidR="00AE696E" w:rsidRDefault="00AE696E" w:rsidP="00AE696E">
      <w:pPr>
        <w:spacing w:line="276" w:lineRule="auto"/>
        <w:ind w:left="360" w:firstLine="348"/>
        <w:jc w:val="both"/>
        <w:rPr>
          <w:rFonts w:ascii="Cambria" w:hAnsi="Cambria" w:cstheme="minorHAnsi"/>
        </w:rPr>
      </w:pPr>
      <w:r w:rsidRPr="00AE696E">
        <w:rPr>
          <w:rFonts w:ascii="Cambria" w:hAnsi="Cambria" w:cstheme="minorHAnsi"/>
        </w:rPr>
        <w:t xml:space="preserve">Actualmente Boston sigue siendo uno de los principales </w:t>
      </w:r>
      <w:r w:rsidRPr="00AE696E">
        <w:rPr>
          <w:rFonts w:ascii="Cambria" w:hAnsi="Cambria" w:cstheme="minorHAnsi"/>
          <w:i/>
        </w:rPr>
        <w:t>hubs</w:t>
      </w:r>
      <w:r w:rsidRPr="00AE696E">
        <w:rPr>
          <w:rFonts w:ascii="Cambria" w:hAnsi="Cambria" w:cstheme="minorHAnsi"/>
        </w:rPr>
        <w:t xml:space="preserve"> de emprendimiento a nivel global. A continuación, se repasará parte de la historia de este increíble lugar. </w:t>
      </w:r>
    </w:p>
    <w:p w14:paraId="1D5F0AA2" w14:textId="5C30933E" w:rsidR="003F46ED" w:rsidRPr="003F46ED" w:rsidRDefault="003F46ED" w:rsidP="003F46ED">
      <w:pPr>
        <w:pStyle w:val="Ttulo3"/>
        <w:numPr>
          <w:ilvl w:val="3"/>
          <w:numId w:val="13"/>
        </w:numPr>
        <w:spacing w:line="276" w:lineRule="auto"/>
        <w:rPr>
          <w:rFonts w:cstheme="minorHAnsi"/>
          <w:b/>
          <w:color w:val="auto"/>
          <w:sz w:val="28"/>
        </w:rPr>
      </w:pPr>
      <w:bookmarkStart w:id="89" w:name="_Toc519630674"/>
      <w:r w:rsidRPr="003F46ED">
        <w:rPr>
          <w:rFonts w:cstheme="minorHAnsi"/>
          <w:b/>
          <w:color w:val="auto"/>
          <w:sz w:val="28"/>
        </w:rPr>
        <w:t>Historia</w:t>
      </w:r>
      <w:bookmarkEnd w:id="89"/>
    </w:p>
    <w:p w14:paraId="47012AE4" w14:textId="77777777" w:rsidR="003F46ED" w:rsidRPr="003F46ED" w:rsidRDefault="003F46ED" w:rsidP="003F46ED">
      <w:pPr>
        <w:spacing w:line="276" w:lineRule="auto"/>
        <w:ind w:left="360"/>
        <w:jc w:val="both"/>
        <w:rPr>
          <w:rFonts w:ascii="Cambria" w:hAnsi="Cambria" w:cstheme="minorHAnsi"/>
        </w:rPr>
      </w:pPr>
      <w:r w:rsidRPr="003F46ED">
        <w:rPr>
          <w:rFonts w:ascii="Cambria" w:hAnsi="Cambria" w:cstheme="minorHAnsi"/>
        </w:rPr>
        <w:t xml:space="preserve">Boston en los años ‘50, ‘60 y ‘70 era el motor de la innovación y fuente de personas altamente capacitadas para desempeñarse en la industria. El MIT (Massachusetts Institute of Technology) estaba empujando con fuerza cambios significativos en computación, que a su vez contagiaba a las grandes empresas establecidas en Boston. Poco a poco este “músculo” de la innovación se fue agotando, y mientras la ciudad mantenía sus universidades emblemáticas y hospitales, mucho del talento que era producido prefería salir a buscar nuevas oportunidades que quedarse a hacer una diferencia. En respuesta a esto, la economía de Boston se enfocó fuertemente en apoyar al emprendimiento, foco que mantienen hasta el día de hoy. </w:t>
      </w:r>
    </w:p>
    <w:p w14:paraId="12D751AF" w14:textId="77777777" w:rsidR="003F46ED" w:rsidRPr="003F46ED" w:rsidRDefault="003F46ED" w:rsidP="003F46ED">
      <w:pPr>
        <w:spacing w:line="276" w:lineRule="auto"/>
        <w:ind w:left="360"/>
        <w:jc w:val="both"/>
        <w:rPr>
          <w:rFonts w:ascii="Cambria" w:hAnsi="Cambria" w:cstheme="minorHAnsi"/>
        </w:rPr>
      </w:pPr>
      <w:r w:rsidRPr="003F46ED">
        <w:rPr>
          <w:rFonts w:ascii="Cambria" w:hAnsi="Cambria" w:cstheme="minorHAnsi"/>
        </w:rPr>
        <w:t xml:space="preserve">Una serie de eventos ocurridos en la primera década del siglo XXI harían que Boston comenzara a cobrar fuera y que resonara en todo el mundo. El año 2004 Mark Zuckerberg fundó Facebook en Harvard. En 2005 fue fundada en Medford la mayor plataforma en internet llamada Reddit. Finalmente, en 2007 Drew Houston fundó Dropbox en el MIT. Estas compañías han revolucionado la forma en la que interactuamos con internet y son actores relevantes en el mundo actual. Por un tiempo parecía que las antiguas glorias de los años ‘60 volvían a florecer, pero la historia se repitió. Facebook decidió mudarse a Silicon Valley, seguido por Reddit y </w:t>
      </w:r>
      <w:r w:rsidRPr="003F46ED">
        <w:rPr>
          <w:rFonts w:ascii="Cambria" w:hAnsi="Cambria" w:cstheme="minorHAnsi"/>
        </w:rPr>
        <w:lastRenderedPageBreak/>
        <w:t xml:space="preserve">finalmente por Dropbox; llevándose consigo mucho del talento generado por las grandes universidades. </w:t>
      </w:r>
    </w:p>
    <w:p w14:paraId="69656CC8" w14:textId="77777777" w:rsidR="003F46ED" w:rsidRPr="003F46ED" w:rsidRDefault="003F46ED" w:rsidP="003F46ED">
      <w:pPr>
        <w:spacing w:line="276" w:lineRule="auto"/>
        <w:ind w:left="360"/>
        <w:jc w:val="both"/>
        <w:rPr>
          <w:rFonts w:ascii="Cambria" w:hAnsi="Cambria" w:cstheme="minorHAnsi"/>
        </w:rPr>
      </w:pPr>
      <w:r w:rsidRPr="003F46ED">
        <w:rPr>
          <w:rFonts w:ascii="Cambria" w:hAnsi="Cambria" w:cstheme="minorHAnsi"/>
        </w:rPr>
        <w:t xml:space="preserve">En este punto Boston no era más que una ciudad “semillera”, que creaba emprendedores y profesionales altamente capacitados, solo para verlos desaparecer de la ciudad atraídos por mejores salarios, apetito por el riesgo y gloria. Mirando los números, el año 2005 Boston generaba mejores emprendedores y talento que para el año 1985, lo cual significaba un progreso, pero no el que quería la ciudad. En los últimos años, la narrativa de Boston cambió entrando a un “tercer capítulo” de la historia de innovación de la ciudad (Khoso, 2018). </w:t>
      </w:r>
    </w:p>
    <w:p w14:paraId="730B160F" w14:textId="77777777" w:rsidR="003F46ED" w:rsidRPr="003F46ED" w:rsidRDefault="003F46ED" w:rsidP="003F46ED">
      <w:pPr>
        <w:spacing w:line="276" w:lineRule="auto"/>
        <w:ind w:left="360"/>
        <w:jc w:val="both"/>
        <w:rPr>
          <w:rFonts w:ascii="Cambria" w:hAnsi="Cambria" w:cstheme="minorHAnsi"/>
        </w:rPr>
      </w:pPr>
      <w:r w:rsidRPr="003F46ED">
        <w:rPr>
          <w:rFonts w:ascii="Cambria" w:hAnsi="Cambria" w:cstheme="minorHAnsi"/>
        </w:rPr>
        <w:t xml:space="preserve">La ciudad de Boston ha acumulado peso en los últimos 5 años, aumentado su diversidad y conectando puntos que previamente no habían estado conectados. En un informe de la sociedad norteamericana de </w:t>
      </w:r>
      <w:r w:rsidRPr="003F46ED">
        <w:rPr>
          <w:rFonts w:ascii="Cambria" w:hAnsi="Cambria" w:cstheme="minorHAnsi"/>
          <w:i/>
        </w:rPr>
        <w:t>venture capitals</w:t>
      </w:r>
      <w:r w:rsidRPr="003F46ED">
        <w:rPr>
          <w:rFonts w:ascii="Cambria" w:hAnsi="Cambria" w:cstheme="minorHAnsi"/>
        </w:rPr>
        <w:t xml:space="preserve"> del año 2015 posicionó a Boston en el cuarto lugar de los mejores ecosistemas de emprendimiento a nivel mundial. En el mismo reporte se muestra que el valor del ecosistema alcanza los 46 billones de dólares y que existen aproximadamente 4.000 startups activas. El hambre por emprender es evidente. Tradicionalmente Boston estaba enfocada emprendimientos en etapas más tardías, pero poco a poco esto comenzó a cambiar. Los primeros pasos fueron dados por la aceleradora IDEA perteneciente a la Universidad de Northeastern, Harvard Innovation Lab y Rough Draft Venture. Estas y otras aceleradoras están guiando el trabajo de los emprendedores y poniéndolos en contacto con las personas necesarias para que sean exitosos. El gobierno también ha sido parte importante del éxito de este ecosistema, coordinando esfuerzos para atraer el interés de </w:t>
      </w:r>
      <w:proofErr w:type="gramStart"/>
      <w:r w:rsidRPr="003F46ED">
        <w:rPr>
          <w:rFonts w:ascii="Cambria" w:hAnsi="Cambria" w:cstheme="minorHAnsi"/>
        </w:rPr>
        <w:t xml:space="preserve">las </w:t>
      </w:r>
      <w:r w:rsidRPr="003F46ED">
        <w:rPr>
          <w:rFonts w:ascii="Cambria" w:hAnsi="Cambria" w:cstheme="minorHAnsi"/>
          <w:i/>
        </w:rPr>
        <w:t>startups</w:t>
      </w:r>
      <w:proofErr w:type="gramEnd"/>
      <w:r w:rsidRPr="003F46ED">
        <w:rPr>
          <w:rFonts w:ascii="Cambria" w:hAnsi="Cambria" w:cstheme="minorHAnsi"/>
        </w:rPr>
        <w:t xml:space="preserve"> para instalarse en Boston y potenciar al ecosistema para aumentar las probabilidades de éxito. Finalmente, Boston cuenta con un mercado de </w:t>
      </w:r>
      <w:r w:rsidRPr="003F46ED">
        <w:rPr>
          <w:rFonts w:ascii="Cambria" w:hAnsi="Cambria" w:cstheme="minorHAnsi"/>
          <w:i/>
        </w:rPr>
        <w:t>venture capitals</w:t>
      </w:r>
      <w:r w:rsidRPr="003F46ED">
        <w:rPr>
          <w:rFonts w:ascii="Cambria" w:hAnsi="Cambria" w:cstheme="minorHAnsi"/>
        </w:rPr>
        <w:t xml:space="preserve"> realmente desarrollado, habiendo invertido solamente en 2015 USD $1 B en Boston (Khoso, 2018). </w:t>
      </w:r>
    </w:p>
    <w:p w14:paraId="0B5A42C0" w14:textId="77777777" w:rsidR="003F46ED" w:rsidRPr="003F46ED" w:rsidRDefault="003F46ED" w:rsidP="003F46ED">
      <w:pPr>
        <w:spacing w:line="276" w:lineRule="auto"/>
        <w:ind w:left="360"/>
        <w:jc w:val="both"/>
        <w:rPr>
          <w:rFonts w:ascii="Cambria" w:hAnsi="Cambria" w:cstheme="minorHAnsi"/>
        </w:rPr>
      </w:pPr>
      <w:r w:rsidRPr="003F46ED">
        <w:rPr>
          <w:rFonts w:ascii="Cambria" w:hAnsi="Cambria" w:cstheme="minorHAnsi"/>
        </w:rPr>
        <w:t xml:space="preserve">Uno de los grandes signos de cambio en Boston es el anuncio de General Electrics de mover su cuartel principal a la ciudad. Esta compañía tiene el potencial de mercado USD $300 B y tiene vasta experiencia en distintas áreas tecnológicas. Junto con GE, también están ubicadas en Boston potenciales gigantes en el área tecnológica como Hubspot, Wayfair, Visible Measures, e instituciones ya de renombre como State Street and Fidelity Investments, Mass General Hospital y Boston Children´s Hopitital. </w:t>
      </w:r>
    </w:p>
    <w:p w14:paraId="20BF789F" w14:textId="71162411" w:rsidR="003F46ED" w:rsidRDefault="003F46ED" w:rsidP="003F46ED">
      <w:pPr>
        <w:spacing w:line="276" w:lineRule="auto"/>
        <w:ind w:left="360"/>
        <w:jc w:val="both"/>
        <w:rPr>
          <w:rFonts w:ascii="Cambria" w:hAnsi="Cambria" w:cstheme="minorHAnsi"/>
        </w:rPr>
      </w:pPr>
      <w:r w:rsidRPr="003F46ED">
        <w:rPr>
          <w:rFonts w:ascii="Cambria" w:hAnsi="Cambria" w:cstheme="minorHAnsi"/>
        </w:rPr>
        <w:t xml:space="preserve">Históricamente Boston se ha especializado en biotecnología y robótica. El año 2015 </w:t>
      </w:r>
      <w:proofErr w:type="gramStart"/>
      <w:r w:rsidRPr="003F46ED">
        <w:rPr>
          <w:rFonts w:ascii="Cambria" w:hAnsi="Cambria" w:cstheme="minorHAnsi"/>
        </w:rPr>
        <w:t xml:space="preserve">la </w:t>
      </w:r>
      <w:r w:rsidRPr="003F46ED">
        <w:rPr>
          <w:rFonts w:ascii="Cambria" w:hAnsi="Cambria" w:cstheme="minorHAnsi"/>
          <w:i/>
        </w:rPr>
        <w:t>startup</w:t>
      </w:r>
      <w:proofErr w:type="gramEnd"/>
      <w:r w:rsidRPr="003F46ED">
        <w:rPr>
          <w:rFonts w:ascii="Cambria" w:hAnsi="Cambria" w:cstheme="minorHAnsi"/>
        </w:rPr>
        <w:t xml:space="preserve"> SQZ logró cerrar un trato con Roche por la suma de USD $500 MM. De forma similar Boston Dynamics, una compañía líder a nivel mundial en robótica, fue adquirida recientemente por Google. Otra de las grandes fortalezas de esta ciudad es la creación de </w:t>
      </w:r>
      <w:r w:rsidRPr="003F46ED">
        <w:rPr>
          <w:rFonts w:ascii="Cambria" w:hAnsi="Cambria" w:cstheme="minorHAnsi"/>
          <w:i/>
        </w:rPr>
        <w:t>software as a service</w:t>
      </w:r>
      <w:r w:rsidRPr="003F46ED">
        <w:rPr>
          <w:rFonts w:ascii="Cambria" w:hAnsi="Cambria" w:cstheme="minorHAnsi"/>
        </w:rPr>
        <w:t xml:space="preserve"> (SaaS), los cuales tuvieron su auge hace algunos años atrás. Nuevas tecnologías están comenzando a despegar como el internet de las cosas (IoT).  </w:t>
      </w:r>
      <w:proofErr w:type="gramStart"/>
      <w:r w:rsidRPr="003F46ED">
        <w:rPr>
          <w:rFonts w:ascii="Cambria" w:hAnsi="Cambria" w:cstheme="minorHAnsi"/>
        </w:rPr>
        <w:t>Sin lugar a dudas</w:t>
      </w:r>
      <w:proofErr w:type="gramEnd"/>
      <w:r w:rsidRPr="003F46ED">
        <w:rPr>
          <w:rFonts w:ascii="Cambria" w:hAnsi="Cambria" w:cstheme="minorHAnsi"/>
        </w:rPr>
        <w:t xml:space="preserve">, la historia de Boston sigue sin terminar, siendo un gran ejemplo a seguir (Khoso, 2018). </w:t>
      </w:r>
    </w:p>
    <w:p w14:paraId="797295A9" w14:textId="3BE46D68" w:rsidR="003F46ED" w:rsidRDefault="003F46ED" w:rsidP="003F46ED">
      <w:pPr>
        <w:spacing w:line="276" w:lineRule="auto"/>
        <w:ind w:left="360"/>
        <w:jc w:val="both"/>
        <w:rPr>
          <w:rFonts w:ascii="Cambria" w:hAnsi="Cambria" w:cstheme="minorHAnsi"/>
        </w:rPr>
      </w:pPr>
    </w:p>
    <w:p w14:paraId="4545EFBE" w14:textId="270B385F" w:rsidR="003F46ED" w:rsidRDefault="003F46ED" w:rsidP="003F46ED">
      <w:pPr>
        <w:spacing w:line="276" w:lineRule="auto"/>
        <w:ind w:left="360"/>
        <w:jc w:val="both"/>
        <w:rPr>
          <w:rFonts w:ascii="Cambria" w:hAnsi="Cambria" w:cstheme="minorHAnsi"/>
        </w:rPr>
      </w:pPr>
    </w:p>
    <w:p w14:paraId="747E6103" w14:textId="77777777" w:rsidR="003F46ED" w:rsidRDefault="003F46ED" w:rsidP="003F46ED">
      <w:pPr>
        <w:spacing w:line="276" w:lineRule="auto"/>
        <w:ind w:left="360"/>
        <w:jc w:val="both"/>
        <w:rPr>
          <w:rFonts w:ascii="Cambria" w:hAnsi="Cambria" w:cstheme="minorHAnsi"/>
        </w:rPr>
      </w:pPr>
    </w:p>
    <w:p w14:paraId="6F1D2100" w14:textId="0F41F9BB" w:rsidR="003F46ED" w:rsidRPr="003F46ED" w:rsidRDefault="003F46ED" w:rsidP="003F46ED">
      <w:pPr>
        <w:pStyle w:val="Ttulo3"/>
        <w:numPr>
          <w:ilvl w:val="3"/>
          <w:numId w:val="13"/>
        </w:numPr>
        <w:rPr>
          <w:b/>
          <w:sz w:val="28"/>
        </w:rPr>
      </w:pPr>
      <w:bookmarkStart w:id="90" w:name="_Toc519630675"/>
      <w:r w:rsidRPr="003F46ED">
        <w:rPr>
          <w:b/>
          <w:sz w:val="28"/>
        </w:rPr>
        <w:lastRenderedPageBreak/>
        <w:t>Factores claves del ecosistema</w:t>
      </w:r>
      <w:bookmarkEnd w:id="90"/>
    </w:p>
    <w:p w14:paraId="4707A7EF" w14:textId="77777777" w:rsidR="003F46ED" w:rsidRPr="00DE7AEA" w:rsidRDefault="003F46ED" w:rsidP="003F46ED">
      <w:pPr>
        <w:spacing w:line="276" w:lineRule="auto"/>
        <w:jc w:val="both"/>
        <w:rPr>
          <w:rFonts w:ascii="Cambria" w:hAnsi="Cambria" w:cstheme="minorHAnsi"/>
          <w:b/>
        </w:rPr>
      </w:pPr>
      <w:r w:rsidRPr="00DE7AEA">
        <w:rPr>
          <w:rFonts w:ascii="Cambria" w:hAnsi="Cambria" w:cstheme="minorHAnsi"/>
          <w:b/>
        </w:rPr>
        <w:t>Universidades</w:t>
      </w:r>
    </w:p>
    <w:p w14:paraId="0BC26627"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t xml:space="preserve">Universidades enfocadas en tecnología e investigación, especialmente utilizando el modelo de spinoff, tienen un impacto dramático en la economía de los Estados Unidos. Si se aislaran solamente las compañías fundadas por egresados del MIT y fuesen consideradas como una nación independiente, se estima que estaría ubicada en lugar número 17 de la economía mundial (Roberts, 2009). Del otro lado de la vereda se encuentra Harvard, donde han nacido grandes empresas, siendo el último ejemplo Facebook. Esta compañía liderada por Mark Zuckerberg hoy presta servicio a millones de personas alrededor del mundo, generando inmenso valor para la sociedad. </w:t>
      </w:r>
    </w:p>
    <w:p w14:paraId="3BD58FFB" w14:textId="77777777" w:rsidR="003F46ED" w:rsidRPr="00A968F4" w:rsidRDefault="003F46ED" w:rsidP="003F46ED">
      <w:pPr>
        <w:spacing w:line="276" w:lineRule="auto"/>
        <w:jc w:val="both"/>
        <w:rPr>
          <w:rFonts w:ascii="Cambria" w:hAnsi="Cambria" w:cstheme="minorHAnsi"/>
          <w:b/>
          <w:lang w:val="en-US"/>
        </w:rPr>
      </w:pPr>
      <w:r w:rsidRPr="009C4648">
        <w:rPr>
          <w:rFonts w:ascii="Cambria" w:hAnsi="Cambria" w:cstheme="minorHAnsi"/>
          <w:b/>
        </w:rPr>
        <w:t xml:space="preserve"> </w:t>
      </w:r>
      <w:r w:rsidRPr="00A968F4">
        <w:rPr>
          <w:rFonts w:ascii="Cambria" w:hAnsi="Cambria" w:cstheme="minorHAnsi"/>
          <w:b/>
          <w:lang w:val="en-US"/>
        </w:rPr>
        <w:t>Massachusetts Institute of Technology (MIT)</w:t>
      </w:r>
    </w:p>
    <w:p w14:paraId="0B01514D"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t xml:space="preserve">El MIT es casi una universidad mitológica. Dentro de la misma universidad se creó un ecosistema interno de emprendimiento. El ecosistema comenzó a crearse al momento de ser fundada la universidad en 1861, donde siempre se buscó estrechar los lazos con la industria. Esto incluía fomentar las consultorías a empresas e incluso potenciar la creación de nuevas empresas. A medida que pasaban los años el evidente interés en el emprendimiento por parte de la universidad empezó a atraer estudiantes que buscaban utilizar su conocimiento para crear nuevas empresas. Este ambiente propició el intercambio de ideas y retroalimentación del ecosistema mismo que se veía muy beneficiado por el esfuerzo coordinado entre alumnos y autoridades. </w:t>
      </w:r>
    </w:p>
    <w:p w14:paraId="4C98A487"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t xml:space="preserve">En los años 70’s aparecen las primeras iniciativas institucionales para empujar el emprendimiento, estableciendo las primeras líneas del MIT Enterprise Forum. En los años </w:t>
      </w:r>
      <w:r>
        <w:rPr>
          <w:rFonts w:ascii="Cambria" w:hAnsi="Cambria" w:cstheme="minorHAnsi"/>
        </w:rPr>
        <w:t>’</w:t>
      </w:r>
      <w:r w:rsidRPr="00CD7019">
        <w:rPr>
          <w:rFonts w:ascii="Cambria" w:hAnsi="Cambria" w:cstheme="minorHAnsi"/>
        </w:rPr>
        <w:t>90</w:t>
      </w:r>
      <w:r>
        <w:rPr>
          <w:rFonts w:ascii="Cambria" w:hAnsi="Cambria" w:cstheme="minorHAnsi"/>
        </w:rPr>
        <w:t xml:space="preserve"> </w:t>
      </w:r>
      <w:r w:rsidRPr="00CD7019">
        <w:rPr>
          <w:rFonts w:ascii="Cambria" w:hAnsi="Cambria" w:cstheme="minorHAnsi"/>
        </w:rPr>
        <w:t xml:space="preserve">se lanzaron alrededor de treinta cursos acerca de emprendimiento, sin dejar de lado la formación y fortalecimiento de los distintos clubes dentro de la universidad. El resultado fue la generación de redes internas con alumnos y profesores, que a su vez conocían a las personas adecuadas para hacer de su emprendimiento un éxito. Dentro de este mismo escenario aparece como un factor clave la conexión del alumnado y profesores con las redes de </w:t>
      </w:r>
      <w:r w:rsidRPr="00A968F4">
        <w:rPr>
          <w:rFonts w:ascii="Cambria" w:hAnsi="Cambria" w:cstheme="minorHAnsi"/>
          <w:i/>
        </w:rPr>
        <w:t>venture capitals</w:t>
      </w:r>
      <w:r w:rsidRPr="00CD7019">
        <w:rPr>
          <w:rFonts w:ascii="Cambria" w:hAnsi="Cambria" w:cstheme="minorHAnsi"/>
        </w:rPr>
        <w:t xml:space="preserve">, quienes fueron fundamentales para el crecimiento en la aparición de nuevas compañías (Roberts, 2009). </w:t>
      </w:r>
    </w:p>
    <w:p w14:paraId="16ECB9AB"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t xml:space="preserve">Las clases eran dictadas por académicos, emprendedores exitosos e inversionistas, haciendo una mezcla entre teoría y práctica. Los equipos de trabajo debían ser mixtos, mezclado administración ingeniería y científicos, lo que impactó de forma muy positiva a los alumnos para entender cómo funciona un emprendimiento. Se lanzaron competencias para formar empresas, recibiendo un premio de </w:t>
      </w:r>
      <w:r>
        <w:rPr>
          <w:rFonts w:ascii="Cambria" w:hAnsi="Cambria" w:cstheme="minorHAnsi"/>
        </w:rPr>
        <w:t>USD $</w:t>
      </w:r>
      <w:r w:rsidRPr="00CD7019">
        <w:rPr>
          <w:rFonts w:ascii="Cambria" w:hAnsi="Cambria" w:cstheme="minorHAnsi"/>
        </w:rPr>
        <w:t>100.000 quien resultara ganadora. Al menos 120 compañías fueron fundadas por participantes en esto concursos. Otro factor fundamental es la existencia de una oficina de transferencia y licenciamiento (OTL), siendo la MIT Technology Licen</w:t>
      </w:r>
      <w:r>
        <w:rPr>
          <w:rFonts w:ascii="Cambria" w:hAnsi="Cambria" w:cstheme="minorHAnsi"/>
        </w:rPr>
        <w:t>ce</w:t>
      </w:r>
      <w:r w:rsidRPr="00CD7019">
        <w:rPr>
          <w:rFonts w:ascii="Cambria" w:hAnsi="Cambria" w:cstheme="minorHAnsi"/>
        </w:rPr>
        <w:t xml:space="preserve"> Office una de las más influyentes a nivel mundial, habiendo licenciado tecnologías a 224 empresas entre el año 1999 y el 2009 (Roberts, 2009).</w:t>
      </w:r>
    </w:p>
    <w:p w14:paraId="129B9ACF"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t>En lo</w:t>
      </w:r>
      <w:r>
        <w:rPr>
          <w:rFonts w:ascii="Cambria" w:hAnsi="Cambria" w:cstheme="minorHAnsi"/>
        </w:rPr>
        <w:t>s</w:t>
      </w:r>
      <w:r w:rsidRPr="00CD7019">
        <w:rPr>
          <w:rFonts w:ascii="Cambria" w:hAnsi="Cambria" w:cstheme="minorHAnsi"/>
        </w:rPr>
        <w:t xml:space="preserve"> últimos años se han creado instituciones formales de apoyo al emprendimiento. El año 2000 comenzó a funcionar un servicio de mentorías en torno a la inversión de riesgo (Venture Mentoring Service), quienes a</w:t>
      </w:r>
      <w:r>
        <w:rPr>
          <w:rFonts w:ascii="Cambria" w:hAnsi="Cambria" w:cstheme="minorHAnsi"/>
        </w:rPr>
        <w:t>y</w:t>
      </w:r>
      <w:r w:rsidRPr="00CD7019">
        <w:rPr>
          <w:rFonts w:ascii="Cambria" w:hAnsi="Cambria" w:cstheme="minorHAnsi"/>
        </w:rPr>
        <w:t xml:space="preserve">udaban a cualquier individuo que estuviese relacionado con el MIT (estudiante, profesores, egresados) y que desearan comenzar </w:t>
      </w:r>
      <w:proofErr w:type="gramStart"/>
      <w:r w:rsidRPr="00CD7019">
        <w:rPr>
          <w:rFonts w:ascii="Cambria" w:hAnsi="Cambria" w:cstheme="minorHAnsi"/>
        </w:rPr>
        <w:t xml:space="preserve">una </w:t>
      </w:r>
      <w:r w:rsidRPr="00A968F4">
        <w:rPr>
          <w:rFonts w:ascii="Cambria" w:hAnsi="Cambria" w:cstheme="minorHAnsi"/>
          <w:i/>
        </w:rPr>
        <w:t>startup</w:t>
      </w:r>
      <w:proofErr w:type="gramEnd"/>
      <w:r w:rsidRPr="00CD7019">
        <w:rPr>
          <w:rFonts w:ascii="Cambria" w:hAnsi="Cambria" w:cstheme="minorHAnsi"/>
        </w:rPr>
        <w:t xml:space="preserve">. Para el año 2009 ya se habían formado 88 compañías que fueron asesoradas por este servicio. </w:t>
      </w:r>
    </w:p>
    <w:p w14:paraId="768EA7D3"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lastRenderedPageBreak/>
        <w:t xml:space="preserve">El año 2002 se creó el Deshpande Center for Technological Innovation para premiar a las facultades que impulsaran la ideación de proyectos con miras comerciales. En los primeros 7 años se crearon 15 </w:t>
      </w:r>
      <w:r w:rsidRPr="00A968F4">
        <w:rPr>
          <w:rFonts w:ascii="Cambria" w:hAnsi="Cambria" w:cstheme="minorHAnsi"/>
          <w:i/>
        </w:rPr>
        <w:t>spinout</w:t>
      </w:r>
      <w:r w:rsidRPr="00CD7019">
        <w:rPr>
          <w:rFonts w:ascii="Cambria" w:hAnsi="Cambria" w:cstheme="minorHAnsi"/>
        </w:rPr>
        <w:t xml:space="preserve"> desde estos proyectos.</w:t>
      </w:r>
    </w:p>
    <w:p w14:paraId="59C9456F"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t>En 2006, MIT Sloan School of Management creó una línea dentro del programa del MBA para dar mayor</w:t>
      </w:r>
      <w:r>
        <w:rPr>
          <w:rFonts w:ascii="Cambria" w:hAnsi="Cambria" w:cstheme="minorHAnsi"/>
        </w:rPr>
        <w:t>es</w:t>
      </w:r>
      <w:r w:rsidRPr="00CD7019">
        <w:rPr>
          <w:rFonts w:ascii="Cambria" w:hAnsi="Cambria" w:cstheme="minorHAnsi"/>
        </w:rPr>
        <w:t xml:space="preserve"> oportunidades a sus alumnos que tuviesen un foco en el emprendimiento. Al momento de ser creada, el 25% de los alumnos decidió optar por esta línea. </w:t>
      </w:r>
    </w:p>
    <w:p w14:paraId="19798FDD" w14:textId="77777777" w:rsidR="003F46ED" w:rsidRPr="00CD7019" w:rsidRDefault="003F46ED" w:rsidP="003F46ED">
      <w:pPr>
        <w:spacing w:line="276" w:lineRule="auto"/>
        <w:ind w:firstLine="708"/>
        <w:jc w:val="both"/>
        <w:rPr>
          <w:rFonts w:ascii="Cambria" w:hAnsi="Cambria" w:cstheme="minorHAnsi"/>
        </w:rPr>
      </w:pPr>
      <w:r w:rsidRPr="00CD7019">
        <w:rPr>
          <w:rFonts w:ascii="Cambria" w:hAnsi="Cambria" w:cstheme="minorHAnsi"/>
        </w:rPr>
        <w:t>Más allá de la formación académica entregada por la universidad, el 85% de los alumnos dedicados al emprendimiento reportaron que utilizar los instrumentos de la universidad les ayudó de forma significativa en la credibilidad con sus proveedores y clientes. Del mismo modo, 50% de estos alumnos indicó que estar relacionado con el MIT les había ayudado al momento de levantar fondos (Roberts, 2009).</w:t>
      </w:r>
    </w:p>
    <w:p w14:paraId="36F09818" w14:textId="6790D146" w:rsidR="003F46ED" w:rsidRPr="003F46ED" w:rsidRDefault="003F46ED" w:rsidP="003F46ED">
      <w:r w:rsidRPr="00CD7019">
        <w:rPr>
          <w:rFonts w:ascii="Cambria" w:hAnsi="Cambria" w:cstheme="minorHAnsi"/>
        </w:rPr>
        <w:t>Todas estas fuerzas - desde la orientación inicial, pasando por la formación de los clubes de intereses y actividades y hoy concentrados en generar oportunidades educacionales – contribuyen a la construcción y mantención del ecosistema de emprendimiento del MIT</w:t>
      </w:r>
    </w:p>
    <w:p w14:paraId="01EFA9BC" w14:textId="77777777" w:rsidR="003F46ED" w:rsidRPr="003F46ED" w:rsidRDefault="003F46ED" w:rsidP="003F46ED">
      <w:pPr>
        <w:rPr>
          <w:lang w:val="es-ES"/>
        </w:rPr>
      </w:pPr>
    </w:p>
    <w:p w14:paraId="7BEF30C2" w14:textId="55FF2679" w:rsidR="0060068A" w:rsidRPr="00A52654" w:rsidRDefault="00E241D5" w:rsidP="000F44F1">
      <w:pPr>
        <w:pStyle w:val="Ttulo2"/>
        <w:numPr>
          <w:ilvl w:val="2"/>
          <w:numId w:val="13"/>
        </w:numPr>
        <w:rPr>
          <w:sz w:val="22"/>
        </w:rPr>
      </w:pPr>
      <w:bookmarkStart w:id="91" w:name="_Toc519630676"/>
      <w:r>
        <w:t xml:space="preserve">CVC en </w:t>
      </w:r>
      <w:r w:rsidR="00A52654">
        <w:t>Estados Unidos.</w:t>
      </w:r>
      <w:bookmarkEnd w:id="91"/>
    </w:p>
    <w:p w14:paraId="2165AC72" w14:textId="2D606115" w:rsidR="00A52654" w:rsidRDefault="00567113" w:rsidP="00A52654">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Los CVC en </w:t>
      </w:r>
      <w:proofErr w:type="gramStart"/>
      <w:r>
        <w:rPr>
          <w:rFonts w:ascii="Cambria" w:hAnsi="Cambria" w:cs="Arial"/>
          <w:color w:val="000000"/>
          <w:sz w:val="22"/>
          <w:szCs w:val="22"/>
        </w:rPr>
        <w:t>EE.UU</w:t>
      </w:r>
      <w:proofErr w:type="gramEnd"/>
      <w:r>
        <w:rPr>
          <w:rFonts w:ascii="Cambria" w:hAnsi="Cambria" w:cs="Arial"/>
          <w:color w:val="000000"/>
          <w:sz w:val="22"/>
          <w:szCs w:val="22"/>
        </w:rPr>
        <w:t xml:space="preserve"> es una industria que nació cerca del año 1914 y perdura hasta el día de hoy. Según el reporte de CB Insights titulado “</w:t>
      </w:r>
      <w:r>
        <w:rPr>
          <w:rFonts w:ascii="Cambria" w:hAnsi="Cambria" w:cs="Arial"/>
          <w:i/>
          <w:color w:val="000000"/>
          <w:sz w:val="22"/>
          <w:szCs w:val="22"/>
        </w:rPr>
        <w:t>Corporate Venture Capital History”</w:t>
      </w:r>
      <w:r>
        <w:rPr>
          <w:rFonts w:ascii="Cambria" w:hAnsi="Cambria" w:cs="Arial"/>
          <w:color w:val="000000"/>
          <w:sz w:val="22"/>
          <w:szCs w:val="22"/>
        </w:rPr>
        <w:t xml:space="preserve"> existen cuatro olas a lo largo del tiempo </w:t>
      </w:r>
      <w:sdt>
        <w:sdtPr>
          <w:rPr>
            <w:rFonts w:ascii="Cambria" w:hAnsi="Cambria" w:cs="Arial"/>
            <w:color w:val="000000"/>
            <w:sz w:val="22"/>
            <w:szCs w:val="22"/>
          </w:rPr>
          <w:id w:val="320707672"/>
          <w:citation/>
        </w:sdtPr>
        <w:sdtEndPr/>
        <w:sdtContent>
          <w:r>
            <w:rPr>
              <w:rFonts w:ascii="Cambria" w:hAnsi="Cambria" w:cs="Arial"/>
              <w:color w:val="000000"/>
              <w:sz w:val="22"/>
              <w:szCs w:val="22"/>
            </w:rPr>
            <w:fldChar w:fldCharType="begin"/>
          </w:r>
          <w:r>
            <w:rPr>
              <w:rFonts w:ascii="Cambria" w:hAnsi="Cambria" w:cs="Arial"/>
              <w:color w:val="000000"/>
              <w:sz w:val="22"/>
              <w:szCs w:val="22"/>
            </w:rPr>
            <w:instrText xml:space="preserve">CITATION CBI171 \l 13322 </w:instrText>
          </w:r>
          <w:r>
            <w:rPr>
              <w:rFonts w:ascii="Cambria" w:hAnsi="Cambria" w:cs="Arial"/>
              <w:color w:val="000000"/>
              <w:sz w:val="22"/>
              <w:szCs w:val="22"/>
            </w:rPr>
            <w:fldChar w:fldCharType="separate"/>
          </w:r>
          <w:r w:rsidR="00976F07" w:rsidRPr="00976F07">
            <w:rPr>
              <w:rFonts w:ascii="Cambria" w:hAnsi="Cambria" w:cs="Arial"/>
              <w:noProof/>
              <w:color w:val="000000"/>
              <w:sz w:val="22"/>
              <w:szCs w:val="22"/>
            </w:rPr>
            <w:t>(CB INSIGHTS, 2017)</w:t>
          </w:r>
          <w:r>
            <w:rPr>
              <w:rFonts w:ascii="Cambria" w:hAnsi="Cambria" w:cs="Arial"/>
              <w:color w:val="000000"/>
              <w:sz w:val="22"/>
              <w:szCs w:val="22"/>
            </w:rPr>
            <w:fldChar w:fldCharType="end"/>
          </w:r>
        </w:sdtContent>
      </w:sdt>
      <w:r>
        <w:rPr>
          <w:rFonts w:ascii="Cambria" w:hAnsi="Cambria" w:cs="Arial"/>
          <w:color w:val="000000"/>
          <w:sz w:val="22"/>
          <w:szCs w:val="22"/>
        </w:rPr>
        <w:t>.</w:t>
      </w:r>
    </w:p>
    <w:p w14:paraId="7C8603D8" w14:textId="2D948BEB" w:rsidR="00567113" w:rsidRPr="00567113" w:rsidRDefault="00567113" w:rsidP="00567113">
      <w:pPr>
        <w:pStyle w:val="NormalWeb"/>
        <w:numPr>
          <w:ilvl w:val="3"/>
          <w:numId w:val="13"/>
        </w:numPr>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Primera ola: </w:t>
      </w:r>
      <w:r>
        <w:rPr>
          <w:rFonts w:ascii="Cambria" w:hAnsi="Cambria" w:cs="Arial"/>
          <w:i/>
          <w:color w:val="000000"/>
          <w:sz w:val="22"/>
          <w:szCs w:val="22"/>
        </w:rPr>
        <w:t xml:space="preserve">Conglomerate Venture Capital </w:t>
      </w:r>
      <w:r>
        <w:rPr>
          <w:rFonts w:ascii="Cambria" w:hAnsi="Cambria" w:cs="Arial"/>
          <w:color w:val="000000"/>
          <w:sz w:val="22"/>
          <w:szCs w:val="22"/>
        </w:rPr>
        <w:t>1960-1977</w:t>
      </w:r>
    </w:p>
    <w:p w14:paraId="3BF67BF2" w14:textId="62C5A6FA" w:rsidR="00567113" w:rsidRDefault="00567113" w:rsidP="00567113">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El espíritu de las grandes empresas en esa época favorecía a las grandes corporaciones que estaban ampliamente diversificadas y operaban en múltiples sectores. Empujar hacía la diversificación era el resultado de </w:t>
      </w:r>
      <w:r w:rsidR="00554A79">
        <w:rPr>
          <w:rFonts w:ascii="Cambria" w:hAnsi="Cambria" w:cs="Arial"/>
          <w:color w:val="000000"/>
          <w:sz w:val="22"/>
          <w:szCs w:val="22"/>
        </w:rPr>
        <w:t>la poca confianza que existía en la época debido a la gran depresión. En este contexto, la inversión de riesgo corporativa parecía la forma más natural de proceder para las compañías que buscaban crecer y expandirse.</w:t>
      </w:r>
    </w:p>
    <w:p w14:paraId="53A3BF1A" w14:textId="19C17915" w:rsidR="00554A79" w:rsidRDefault="00554A79" w:rsidP="00567113">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Las motivaciones para invertir en CVC en esta época eran las siguientes:</w:t>
      </w:r>
    </w:p>
    <w:p w14:paraId="6B1119CB" w14:textId="055466BC" w:rsidR="00554A79" w:rsidRDefault="00554A79" w:rsidP="00554A79">
      <w:pPr>
        <w:pStyle w:val="NormalWeb"/>
        <w:numPr>
          <w:ilvl w:val="0"/>
          <w:numId w:val="53"/>
        </w:numPr>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Crecer rápidamente, diversificarse y encontrar nuevos mercados</w:t>
      </w:r>
    </w:p>
    <w:p w14:paraId="11F6005C" w14:textId="1EC9885E" w:rsidR="00554A79" w:rsidRDefault="00554A79" w:rsidP="00554A79">
      <w:pPr>
        <w:pStyle w:val="NormalWeb"/>
        <w:numPr>
          <w:ilvl w:val="0"/>
          <w:numId w:val="53"/>
        </w:numPr>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Los conglomerados industriales estadounidenses querían que el dinero que habían ganado fuese invertido de la forma más productiva posible</w:t>
      </w:r>
    </w:p>
    <w:p w14:paraId="34814329" w14:textId="37B49707" w:rsidR="00554A79" w:rsidRDefault="00554A79" w:rsidP="00554A79">
      <w:pPr>
        <w:pStyle w:val="NormalWeb"/>
        <w:numPr>
          <w:ilvl w:val="0"/>
          <w:numId w:val="53"/>
        </w:numPr>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Comenzaron a aparecer los primeros éxitos de por parte de VC’s en la industria tecnológica, lo que sentaba un futuro auspicioso y un modelo que las corporaciones podían seguir. </w:t>
      </w:r>
    </w:p>
    <w:p w14:paraId="2612B83E" w14:textId="5D5A2271" w:rsidR="00554A79" w:rsidRDefault="00554A79" w:rsidP="00554A79">
      <w:pPr>
        <w:pStyle w:val="NormalWeb"/>
        <w:shd w:val="clear" w:color="auto" w:fill="FFFFFF"/>
        <w:spacing w:before="0" w:beforeAutospacing="0" w:after="240" w:afterAutospacing="0"/>
        <w:rPr>
          <w:rFonts w:ascii="Cambria" w:hAnsi="Cambria" w:cs="Arial"/>
          <w:color w:val="000000"/>
          <w:sz w:val="22"/>
          <w:szCs w:val="22"/>
          <w:lang w:val="en-US"/>
        </w:rPr>
      </w:pPr>
      <w:r>
        <w:rPr>
          <w:rFonts w:ascii="Cambria" w:hAnsi="Cambria" w:cs="Arial"/>
          <w:color w:val="000000"/>
          <w:sz w:val="22"/>
          <w:szCs w:val="22"/>
        </w:rPr>
        <w:t xml:space="preserve">Durante esta época grande empresas estadounidenses participaron a modo de CVC. </w:t>
      </w:r>
      <w:r w:rsidRPr="00554A79">
        <w:rPr>
          <w:rFonts w:ascii="Cambria" w:hAnsi="Cambria" w:cs="Arial"/>
          <w:color w:val="000000"/>
          <w:sz w:val="22"/>
          <w:szCs w:val="22"/>
          <w:lang w:val="en-US"/>
        </w:rPr>
        <w:t>Destacan Dupont,</w:t>
      </w:r>
      <w:r w:rsidR="006A3E20">
        <w:rPr>
          <w:rFonts w:ascii="Cambria" w:hAnsi="Cambria" w:cs="Arial"/>
          <w:color w:val="000000"/>
          <w:sz w:val="22"/>
          <w:szCs w:val="22"/>
          <w:lang w:val="en-US"/>
        </w:rPr>
        <w:t xml:space="preserve"> Exxon,</w:t>
      </w:r>
      <w:r w:rsidRPr="00554A79">
        <w:rPr>
          <w:rFonts w:ascii="Cambria" w:hAnsi="Cambria" w:cs="Arial"/>
          <w:color w:val="000000"/>
          <w:sz w:val="22"/>
          <w:szCs w:val="22"/>
          <w:lang w:val="en-US"/>
        </w:rPr>
        <w:t xml:space="preserve"> 3M, Alcoa, Boeing, Dow, Ford, GE, General D</w:t>
      </w:r>
      <w:r>
        <w:rPr>
          <w:rFonts w:ascii="Cambria" w:hAnsi="Cambria" w:cs="Arial"/>
          <w:color w:val="000000"/>
          <w:sz w:val="22"/>
          <w:szCs w:val="22"/>
          <w:lang w:val="en-US"/>
        </w:rPr>
        <w:t>ynamics, Mobil, Monsanto, Ralston Purina, Singer, WR Grace y Union Carbide.</w:t>
      </w:r>
    </w:p>
    <w:p w14:paraId="65E83924" w14:textId="423700BA" w:rsidR="006A3E20" w:rsidRDefault="006A3E20" w:rsidP="00554A79">
      <w:pPr>
        <w:pStyle w:val="NormalWeb"/>
        <w:shd w:val="clear" w:color="auto" w:fill="FFFFFF"/>
        <w:spacing w:before="0" w:beforeAutospacing="0" w:after="240" w:afterAutospacing="0"/>
        <w:rPr>
          <w:rFonts w:ascii="Cambria" w:hAnsi="Cambria" w:cs="Arial"/>
          <w:color w:val="000000"/>
          <w:sz w:val="22"/>
          <w:szCs w:val="22"/>
        </w:rPr>
      </w:pPr>
      <w:r w:rsidRPr="006A3E20">
        <w:rPr>
          <w:rFonts w:ascii="Cambria" w:hAnsi="Cambria" w:cs="Arial"/>
          <w:color w:val="000000"/>
          <w:sz w:val="22"/>
          <w:szCs w:val="22"/>
        </w:rPr>
        <w:t xml:space="preserve">Entre los años 1973 y 1977 comenzó una </w:t>
      </w:r>
      <w:r>
        <w:rPr>
          <w:rFonts w:ascii="Cambria" w:hAnsi="Cambria" w:cs="Arial"/>
          <w:color w:val="000000"/>
          <w:sz w:val="22"/>
          <w:szCs w:val="22"/>
        </w:rPr>
        <w:t>desaceleración de los CVC debido a dos factores principales: la primer fue una crisis económica a nivel global debido al petróleo y la segunda fue el alza de impuestos que recibieron las ganancias de capital.</w:t>
      </w:r>
    </w:p>
    <w:p w14:paraId="5323B3A4" w14:textId="33D041EA" w:rsidR="006A3E20" w:rsidRDefault="006A3E20" w:rsidP="006A3E20">
      <w:pPr>
        <w:pStyle w:val="NormalWeb"/>
        <w:numPr>
          <w:ilvl w:val="3"/>
          <w:numId w:val="13"/>
        </w:numPr>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lastRenderedPageBreak/>
        <w:t xml:space="preserve">Segunda ola: </w:t>
      </w:r>
      <w:r>
        <w:rPr>
          <w:rFonts w:ascii="Cambria" w:hAnsi="Cambria" w:cs="Arial"/>
          <w:i/>
          <w:color w:val="000000"/>
          <w:sz w:val="22"/>
          <w:szCs w:val="22"/>
        </w:rPr>
        <w:t xml:space="preserve">Silicon Valley </w:t>
      </w:r>
      <w:r>
        <w:rPr>
          <w:rFonts w:ascii="Cambria" w:hAnsi="Cambria" w:cs="Arial"/>
          <w:color w:val="000000"/>
          <w:sz w:val="22"/>
          <w:szCs w:val="22"/>
        </w:rPr>
        <w:t>(1978-1994)</w:t>
      </w:r>
    </w:p>
    <w:p w14:paraId="6C527A58" w14:textId="027A5343" w:rsidR="0029709A" w:rsidRDefault="006A3E20" w:rsidP="006A3E20">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La salida al mercado del primer computador personal fue el gatillante de la segunda ola de CVC. Mientras que la primera ola buscaba la diversificación, la segunda ola estaba marcada por reconocer los cambios que traería en el mundo de los negocios la aparición de los computadores. En esta época, </w:t>
      </w:r>
      <w:r>
        <w:rPr>
          <w:rFonts w:ascii="Cambria" w:hAnsi="Cambria" w:cs="Arial"/>
          <w:i/>
          <w:color w:val="000000"/>
          <w:sz w:val="22"/>
          <w:szCs w:val="22"/>
        </w:rPr>
        <w:t>Silicon Valley</w:t>
      </w:r>
      <w:r>
        <w:rPr>
          <w:rFonts w:ascii="Cambria" w:hAnsi="Cambria" w:cs="Arial"/>
          <w:color w:val="000000"/>
          <w:sz w:val="22"/>
          <w:szCs w:val="22"/>
        </w:rPr>
        <w:t xml:space="preserve"> se estaba transformando en “</w:t>
      </w:r>
      <w:r>
        <w:rPr>
          <w:rFonts w:ascii="Cambria" w:hAnsi="Cambria" w:cs="Arial"/>
          <w:i/>
          <w:color w:val="000000"/>
          <w:sz w:val="22"/>
          <w:szCs w:val="22"/>
        </w:rPr>
        <w:t>Silicon Valley”</w:t>
      </w:r>
      <w:r w:rsidR="0029709A">
        <w:rPr>
          <w:rFonts w:ascii="Cambria" w:hAnsi="Cambria" w:cs="Arial"/>
          <w:color w:val="000000"/>
          <w:sz w:val="22"/>
          <w:szCs w:val="22"/>
        </w:rPr>
        <w:t xml:space="preserve">. Las tecnologías que se estaban desarrollando allí generaron una gran expectativa y se transformaron en el foco de inversión de muchos CVC. Casos emblemáticos como Apple o Microsoft cambiaron de forma la radical al hombre de negocios y la forma en la que </w:t>
      </w:r>
      <w:r w:rsidR="00595C2A">
        <w:rPr>
          <w:rFonts w:ascii="Cambria" w:hAnsi="Cambria" w:cs="Arial"/>
          <w:color w:val="000000"/>
          <w:sz w:val="22"/>
          <w:szCs w:val="22"/>
        </w:rPr>
        <w:t>éstos se hacían</w:t>
      </w:r>
      <w:r w:rsidR="0029709A">
        <w:rPr>
          <w:rFonts w:ascii="Cambria" w:hAnsi="Cambria" w:cs="Arial"/>
          <w:color w:val="000000"/>
          <w:sz w:val="22"/>
          <w:szCs w:val="22"/>
        </w:rPr>
        <w:t>.</w:t>
      </w:r>
      <w:r w:rsidR="00595C2A">
        <w:rPr>
          <w:rFonts w:ascii="Cambria" w:hAnsi="Cambria" w:cs="Arial"/>
          <w:color w:val="000000"/>
          <w:sz w:val="22"/>
          <w:szCs w:val="22"/>
        </w:rPr>
        <w:t xml:space="preserve"> Las personas comenzaron a darle la </w:t>
      </w:r>
      <w:r w:rsidR="0035176B">
        <w:rPr>
          <w:rFonts w:ascii="Cambria" w:hAnsi="Cambria" w:cs="Arial"/>
          <w:color w:val="000000"/>
          <w:sz w:val="22"/>
          <w:szCs w:val="22"/>
        </w:rPr>
        <w:t>espalda</w:t>
      </w:r>
      <w:r w:rsidR="00595C2A">
        <w:rPr>
          <w:rFonts w:ascii="Cambria" w:hAnsi="Cambria" w:cs="Arial"/>
          <w:color w:val="000000"/>
          <w:sz w:val="22"/>
          <w:szCs w:val="22"/>
        </w:rPr>
        <w:t xml:space="preserve"> a las grandes corporaciones </w:t>
      </w:r>
      <w:r w:rsidR="0035176B">
        <w:rPr>
          <w:rFonts w:ascii="Cambria" w:hAnsi="Cambria" w:cs="Arial"/>
          <w:color w:val="000000"/>
          <w:sz w:val="22"/>
          <w:szCs w:val="22"/>
        </w:rPr>
        <w:t xml:space="preserve">con el sueño de crear su propio camino al éxito. </w:t>
      </w:r>
    </w:p>
    <w:p w14:paraId="29D8E172" w14:textId="035EE737" w:rsidR="0035176B" w:rsidRDefault="0035176B" w:rsidP="006A3E20">
      <w:pPr>
        <w:pStyle w:val="NormalWeb"/>
        <w:shd w:val="clear" w:color="auto" w:fill="FFFFFF"/>
        <w:spacing w:before="0" w:beforeAutospacing="0" w:after="240" w:afterAutospacing="0"/>
        <w:rPr>
          <w:rFonts w:ascii="Cambria" w:hAnsi="Cambria" w:cs="Arial"/>
          <w:b/>
          <w:color w:val="000000"/>
          <w:sz w:val="22"/>
          <w:szCs w:val="22"/>
        </w:rPr>
      </w:pPr>
      <w:r w:rsidRPr="0035176B">
        <w:rPr>
          <w:rFonts w:ascii="Cambria" w:hAnsi="Cambria" w:cs="Arial"/>
          <w:b/>
          <w:color w:val="000000"/>
          <w:sz w:val="22"/>
          <w:szCs w:val="22"/>
        </w:rPr>
        <w:t>Los CVC son seguidores, no líderes</w:t>
      </w:r>
    </w:p>
    <w:p w14:paraId="6AD8E37F" w14:textId="3E69631F" w:rsidR="0035176B" w:rsidRDefault="0035176B" w:rsidP="006A3E20">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Históricamente, los CVC siguieron el camino que habían liderado los VC’s privados. Ellos ya habían comenzado a invertir en start-ups e hicieron mucho dinero. Esta explosión nació gracias a una significativa disminución en los impuestos asociados, que ocurrió en 1978. Este fenómeno hizo que se triplicaran las inversiones en VC. En esta época los CVC adoptaron estrategias de fondos directos, internos dedicados y externos. </w:t>
      </w:r>
    </w:p>
    <w:p w14:paraId="6C0C83CF" w14:textId="3DE44061" w:rsidR="0035176B" w:rsidRDefault="0035176B" w:rsidP="006A3E20">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La motivación principal tras la segunda ola fue poder acceder a tecnología, que podía significar diversificación o también comenzar a participar en líneas de productos adyacentes, haciéndolo de una forma más enfocada y disciplinada que en la primera ola. En este momento comenzó el juego global, apareciendo Japón y Europa como actores relevantes en el mundo del CVC.</w:t>
      </w:r>
    </w:p>
    <w:p w14:paraId="7886A6BF" w14:textId="64AB57AE" w:rsidR="002A5CD6" w:rsidRPr="00334981" w:rsidRDefault="002A5CD6" w:rsidP="002A5CD6">
      <w:pPr>
        <w:pStyle w:val="NormalWeb"/>
        <w:numPr>
          <w:ilvl w:val="3"/>
          <w:numId w:val="13"/>
        </w:numPr>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Tercera ola: </w:t>
      </w:r>
      <w:r>
        <w:rPr>
          <w:rFonts w:ascii="Cambria" w:hAnsi="Cambria" w:cs="Arial"/>
          <w:i/>
          <w:color w:val="000000"/>
          <w:sz w:val="22"/>
          <w:szCs w:val="22"/>
        </w:rPr>
        <w:t xml:space="preserve">Irrational exuberance </w:t>
      </w:r>
      <w:r w:rsidRPr="00334981">
        <w:rPr>
          <w:rFonts w:ascii="Cambria" w:hAnsi="Cambria" w:cs="Arial"/>
          <w:color w:val="000000"/>
          <w:sz w:val="22"/>
          <w:szCs w:val="22"/>
        </w:rPr>
        <w:t>(1995-2001)</w:t>
      </w:r>
    </w:p>
    <w:p w14:paraId="1C4F8B0D" w14:textId="6C73471D" w:rsidR="002A5CD6" w:rsidRDefault="002A5CD6"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Si el computador personal fue la revelación de la segunda ola, Internet fue sin duda el protagonista de la tercera. En esta época comenzó la explosión de “los puntocom”. Según CB Insights, solo en el año 2000 más de 20 CVC hicieron su primera inversión ese año y casi 100 nuevas firmas aparecieron entre el año 1995 y 2001. El mercado del CVC creció en un 25%, que se traduce en 17B USD solamente el año 2000. La internacionalización de las inversiones de CVC no cesaron durante esta época, dónde el 75% de las firmas CVC estaban en </w:t>
      </w:r>
      <w:proofErr w:type="gramStart"/>
      <w:r>
        <w:rPr>
          <w:rFonts w:ascii="Cambria" w:hAnsi="Cambria" w:cs="Arial"/>
          <w:color w:val="000000"/>
          <w:sz w:val="22"/>
          <w:szCs w:val="22"/>
        </w:rPr>
        <w:t>EE.UU.</w:t>
      </w:r>
      <w:proofErr w:type="gramEnd"/>
      <w:r>
        <w:rPr>
          <w:rFonts w:ascii="Cambria" w:hAnsi="Cambria" w:cs="Arial"/>
          <w:color w:val="000000"/>
          <w:sz w:val="22"/>
          <w:szCs w:val="22"/>
        </w:rPr>
        <w:t xml:space="preserve"> </w:t>
      </w:r>
    </w:p>
    <w:p w14:paraId="1D7C0F6F" w14:textId="26D3D452" w:rsidR="002A5CD6" w:rsidRDefault="002A5CD6"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b/>
          <w:color w:val="000000"/>
          <w:sz w:val="22"/>
          <w:szCs w:val="22"/>
        </w:rPr>
        <w:t xml:space="preserve">Alternativas al I+D </w:t>
      </w:r>
    </w:p>
    <w:p w14:paraId="278504A3" w14:textId="56EEC3EC" w:rsidR="002A5CD6" w:rsidRDefault="002A5CD6"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Un parte importante del crecimiento de los CVC en la tercera ola fue que la inve</w:t>
      </w:r>
      <w:r w:rsidR="007E2C2A">
        <w:rPr>
          <w:rFonts w:ascii="Cambria" w:hAnsi="Cambria" w:cs="Arial"/>
          <w:color w:val="000000"/>
          <w:sz w:val="22"/>
          <w:szCs w:val="22"/>
        </w:rPr>
        <w:t xml:space="preserve">rtir en esta modalidad aparecía como una alternativa más rápida, con mayor alcance para la innovación que el I+D </w:t>
      </w:r>
      <w:r w:rsidR="007E2C2A">
        <w:rPr>
          <w:rFonts w:ascii="Cambria" w:hAnsi="Cambria" w:cs="Arial"/>
          <w:i/>
          <w:color w:val="000000"/>
          <w:sz w:val="22"/>
          <w:szCs w:val="22"/>
        </w:rPr>
        <w:t>in-house</w:t>
      </w:r>
      <w:r w:rsidR="007E2C2A">
        <w:rPr>
          <w:rFonts w:ascii="Cambria" w:hAnsi="Cambria" w:cs="Arial"/>
          <w:color w:val="000000"/>
          <w:sz w:val="22"/>
          <w:szCs w:val="22"/>
        </w:rPr>
        <w:t xml:space="preserve">. Compañías que antes dependían de laboratorios de investigación internos estaban experimentando con nuevos modelos de innovación, ya que habían visto cómo las nuevas tecnologías permanecían dormidas dentro de las empresas o eran comercializadas mucho más ágilmente por otros competidores, generalmente start-ups. </w:t>
      </w:r>
    </w:p>
    <w:p w14:paraId="676423F8" w14:textId="77777777" w:rsidR="00E417C2" w:rsidRDefault="007E2C2A"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Hasta este momento, las inversiones en CVC habían sido por compañías que tenían el I+D en el centro de su de su ADN, pero esto comenzó a cambiar en la tercera ola. La inversión en CVC se comenzó a utilizar como herramienta financiera, no solamente como una forma de incentivar la innovación y comenzar</w:t>
      </w:r>
      <w:r w:rsidR="00E417C2">
        <w:rPr>
          <w:rFonts w:ascii="Cambria" w:hAnsi="Cambria" w:cs="Arial"/>
          <w:color w:val="000000"/>
          <w:sz w:val="22"/>
          <w:szCs w:val="22"/>
        </w:rPr>
        <w:t xml:space="preserve"> </w:t>
      </w:r>
      <w:r>
        <w:rPr>
          <w:rFonts w:ascii="Cambria" w:hAnsi="Cambria" w:cs="Arial"/>
          <w:color w:val="000000"/>
          <w:sz w:val="22"/>
          <w:szCs w:val="22"/>
        </w:rPr>
        <w:t xml:space="preserve">a participar en nuevos mercados, si no que comenzó a ser visto como un negocio muy lucrativo. </w:t>
      </w:r>
    </w:p>
    <w:p w14:paraId="20DF1E16" w14:textId="007C0E18" w:rsidR="007E2C2A" w:rsidRDefault="00E417C2"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En esta época fue cuando </w:t>
      </w:r>
      <w:r w:rsidRPr="00E417C2">
        <w:rPr>
          <w:rFonts w:ascii="Cambria" w:hAnsi="Cambria" w:cs="Arial"/>
          <w:i/>
          <w:color w:val="000000"/>
          <w:sz w:val="22"/>
          <w:szCs w:val="22"/>
        </w:rPr>
        <w:t>Intel Capital</w:t>
      </w:r>
      <w:r>
        <w:rPr>
          <w:rFonts w:ascii="Cambria" w:hAnsi="Cambria" w:cs="Arial"/>
          <w:i/>
          <w:color w:val="000000"/>
          <w:sz w:val="22"/>
          <w:szCs w:val="22"/>
        </w:rPr>
        <w:t xml:space="preserve"> </w:t>
      </w:r>
      <w:r>
        <w:rPr>
          <w:rFonts w:ascii="Cambria" w:hAnsi="Cambria" w:cs="Arial"/>
          <w:color w:val="000000"/>
          <w:sz w:val="22"/>
          <w:szCs w:val="22"/>
        </w:rPr>
        <w:t xml:space="preserve">apareció con una estrategia que buscaba invertir en tecnologías que preparan el mercado para poder seguir en carrera de los procesadores y mantenerse a la cabeza de esta industria. Utilizando una estrategia de inversión que buscaba maximizar las ganancias a la vez que preparaba al ecosistema para una transición en las </w:t>
      </w:r>
      <w:r>
        <w:rPr>
          <w:rFonts w:ascii="Cambria" w:hAnsi="Cambria" w:cs="Arial"/>
          <w:color w:val="000000"/>
          <w:sz w:val="22"/>
          <w:szCs w:val="22"/>
        </w:rPr>
        <w:lastRenderedPageBreak/>
        <w:t xml:space="preserve">tencologías, posicionó a </w:t>
      </w:r>
      <w:r>
        <w:rPr>
          <w:rFonts w:ascii="Cambria" w:hAnsi="Cambria" w:cs="Arial"/>
          <w:i/>
          <w:color w:val="000000"/>
          <w:sz w:val="22"/>
          <w:szCs w:val="22"/>
        </w:rPr>
        <w:t>Intel Capital</w:t>
      </w:r>
      <w:r>
        <w:rPr>
          <w:rFonts w:ascii="Cambria" w:hAnsi="Cambria" w:cs="Arial"/>
          <w:color w:val="000000"/>
          <w:sz w:val="22"/>
          <w:szCs w:val="22"/>
        </w:rPr>
        <w:t xml:space="preserve"> como una de los CVC más potentes de la época, título que conservan hasta el día de hoy. </w:t>
      </w:r>
    </w:p>
    <w:p w14:paraId="6A45048E" w14:textId="11BA715D" w:rsidR="00334981" w:rsidRDefault="00E417C2"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El fin de la tercera ola comenzó el año 2000 con una baja masiva en la bolsa de inversiones, con una caía del 40% en el Nasdaq. </w:t>
      </w:r>
      <w:r w:rsidR="00334981">
        <w:rPr>
          <w:rFonts w:ascii="Cambria" w:hAnsi="Cambria" w:cs="Arial"/>
          <w:color w:val="000000"/>
          <w:sz w:val="22"/>
          <w:szCs w:val="22"/>
        </w:rPr>
        <w:t xml:space="preserve">Debido a esto, la industria del CVC fue víctima de gigantescas perdidas, Microsoft, Wells Fargo e incluso Intel reportaron pérdidas de cientos o miles de millones dólares. Hubo una desaceleración </w:t>
      </w:r>
      <w:r w:rsidR="00FF2E6A">
        <w:rPr>
          <w:rFonts w:ascii="Cambria" w:hAnsi="Cambria" w:cs="Arial"/>
          <w:color w:val="000000"/>
          <w:sz w:val="22"/>
          <w:szCs w:val="22"/>
        </w:rPr>
        <w:t>significativa en</w:t>
      </w:r>
      <w:r w:rsidR="00334981">
        <w:rPr>
          <w:rFonts w:ascii="Cambria" w:hAnsi="Cambria" w:cs="Arial"/>
          <w:color w:val="000000"/>
          <w:sz w:val="22"/>
          <w:szCs w:val="22"/>
        </w:rPr>
        <w:t xml:space="preserve"> la inversión en start-ups y un aumento en la desconfianza hacia la industria del CVC.  </w:t>
      </w:r>
    </w:p>
    <w:p w14:paraId="32356FE8" w14:textId="4DDD445C" w:rsidR="00E417C2" w:rsidRDefault="00334981"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Sin embargo, no todas las compañías salieron del mercado. La industria biotecnológica y farmacéutica continuaron con un robusto programa de CVC. Los combustibles también se mantuvieron sólidos junto a Shell, Mitsubishi y Johnson Mtthey. </w:t>
      </w:r>
    </w:p>
    <w:p w14:paraId="3C94607A" w14:textId="54963010" w:rsidR="00334981" w:rsidRDefault="00334981" w:rsidP="002A5CD6">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Lo que hizo fracasar a muchos programas de CVC en este perido fue la falta de foco estratégico y de objetivos claros al momento de invertir. Muchas compañías comenzaron programas de CVC, no porque supiesen lo que estuviesen haciendo, si no que porque visto desde el exterior toda compañía seria </w:t>
      </w:r>
      <w:r>
        <w:rPr>
          <w:rFonts w:ascii="Cambria" w:hAnsi="Cambria" w:cs="Arial"/>
          <w:i/>
          <w:color w:val="000000"/>
          <w:sz w:val="22"/>
          <w:szCs w:val="22"/>
        </w:rPr>
        <w:t xml:space="preserve">debía </w:t>
      </w:r>
      <w:r>
        <w:rPr>
          <w:rFonts w:ascii="Cambria" w:hAnsi="Cambria" w:cs="Arial"/>
          <w:color w:val="000000"/>
          <w:sz w:val="22"/>
          <w:szCs w:val="22"/>
        </w:rPr>
        <w:t xml:space="preserve">tener un programa CVC. </w:t>
      </w:r>
    </w:p>
    <w:p w14:paraId="20BEB7F9" w14:textId="572BB322" w:rsidR="00334981" w:rsidRDefault="00334981" w:rsidP="00334981">
      <w:pPr>
        <w:pStyle w:val="NormalWeb"/>
        <w:numPr>
          <w:ilvl w:val="3"/>
          <w:numId w:val="13"/>
        </w:numPr>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Cuarta ola: </w:t>
      </w:r>
      <w:r>
        <w:rPr>
          <w:rFonts w:ascii="Cambria" w:hAnsi="Cambria" w:cs="Arial"/>
          <w:i/>
          <w:color w:val="000000"/>
          <w:sz w:val="22"/>
          <w:szCs w:val="22"/>
        </w:rPr>
        <w:t xml:space="preserve">The Unicorn Era </w:t>
      </w:r>
      <w:r>
        <w:rPr>
          <w:rFonts w:ascii="Cambria" w:hAnsi="Cambria" w:cs="Arial"/>
          <w:color w:val="000000"/>
          <w:sz w:val="22"/>
          <w:szCs w:val="22"/>
        </w:rPr>
        <w:t>(2002 hasta el presente)</w:t>
      </w:r>
    </w:p>
    <w:p w14:paraId="428413B7" w14:textId="068F0C61" w:rsidR="00334981" w:rsidRDefault="00515C58" w:rsidP="00334981">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Finalizada la tercera ola de CVC, la confianza en la industria cayó si</w:t>
      </w:r>
      <w:r w:rsidR="0063153F">
        <w:rPr>
          <w:rFonts w:ascii="Cambria" w:hAnsi="Cambria" w:cs="Arial"/>
          <w:color w:val="000000"/>
          <w:sz w:val="22"/>
          <w:szCs w:val="22"/>
        </w:rPr>
        <w:t xml:space="preserve">gnificativamente; pero esto no significa que la industria había desaparecido. Un aumento sostenido en la inversión en CVC durante los años 2000’ llegando a los $28,4B el año 2015 habla de una recuperación de la industria. Este crecimiento es incluso superior al obtenido por la industria VC tradicional. Las redes sociales y los </w:t>
      </w:r>
      <w:r w:rsidR="0063153F">
        <w:rPr>
          <w:rFonts w:ascii="Cambria" w:hAnsi="Cambria" w:cs="Arial"/>
          <w:i/>
          <w:color w:val="000000"/>
          <w:sz w:val="22"/>
          <w:szCs w:val="22"/>
        </w:rPr>
        <w:t>smartphones</w:t>
      </w:r>
      <w:r w:rsidR="0063153F">
        <w:rPr>
          <w:rFonts w:ascii="Cambria" w:hAnsi="Cambria" w:cs="Arial"/>
          <w:color w:val="000000"/>
          <w:sz w:val="22"/>
          <w:szCs w:val="22"/>
        </w:rPr>
        <w:t xml:space="preserve"> </w:t>
      </w:r>
      <w:r w:rsidR="003C27E9">
        <w:rPr>
          <w:rFonts w:ascii="Cambria" w:hAnsi="Cambria" w:cs="Arial"/>
          <w:color w:val="000000"/>
          <w:sz w:val="22"/>
          <w:szCs w:val="22"/>
        </w:rPr>
        <w:t>cambiaron completamente el panorama, entre internet y la industria de los móviles acumularon el 63% de la inversión por parte de los CVC.</w:t>
      </w:r>
    </w:p>
    <w:p w14:paraId="38DA99D7" w14:textId="2AAAA757" w:rsidR="003C27E9" w:rsidRDefault="003C27E9" w:rsidP="00334981">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Uno de los principales hitos de esta ola fue la inversión de Microsoft en Facebook, la cual fue bastante cuestionada; y en algunos casos ridiculizada. Microsoft invirtió $240M por un 1,6% de Facebook, la cual estaba avaluada en $15B. Hoy la compañía vale más de $300B, esta da cuenta que fue una gran jugada por parte de Microsoft. Otro hito importante fue la creación de </w:t>
      </w:r>
      <w:r w:rsidRPr="003C27E9">
        <w:rPr>
          <w:rFonts w:ascii="Cambria" w:hAnsi="Cambria" w:cs="Arial"/>
          <w:i/>
          <w:color w:val="000000"/>
          <w:sz w:val="22"/>
          <w:szCs w:val="22"/>
        </w:rPr>
        <w:t>Google Ventures</w:t>
      </w:r>
      <w:r>
        <w:rPr>
          <w:rFonts w:ascii="Cambria" w:hAnsi="Cambria" w:cs="Arial"/>
          <w:color w:val="000000"/>
          <w:sz w:val="22"/>
          <w:szCs w:val="22"/>
        </w:rPr>
        <w:t xml:space="preserve"> el año 2008, la cual se ha posicionado como uno de los CVC más importantes hasta la fecha, habiendo invertido en Uber, Slack y otros gigantes en su industria. </w:t>
      </w:r>
    </w:p>
    <w:p w14:paraId="6FE28274" w14:textId="6EE06D23" w:rsidR="003C27E9" w:rsidRDefault="003C27E9" w:rsidP="00334981">
      <w:pPr>
        <w:pStyle w:val="NormalWeb"/>
        <w:shd w:val="clear" w:color="auto" w:fill="FFFFFF"/>
        <w:spacing w:before="0" w:beforeAutospacing="0" w:after="240" w:afterAutospacing="0"/>
        <w:rPr>
          <w:rFonts w:ascii="Cambria" w:hAnsi="Cambria" w:cs="Arial"/>
          <w:color w:val="000000"/>
          <w:sz w:val="22"/>
          <w:szCs w:val="22"/>
        </w:rPr>
      </w:pPr>
      <w:r>
        <w:rPr>
          <w:rFonts w:ascii="Cambria" w:hAnsi="Cambria" w:cs="Arial"/>
          <w:color w:val="000000"/>
          <w:sz w:val="22"/>
          <w:szCs w:val="22"/>
        </w:rPr>
        <w:t xml:space="preserve">La principal característica de esta ola es que los inversionistas de CVC y la industria ha madurado. Han podido seguir el </w:t>
      </w:r>
      <w:r w:rsidR="003D70D8">
        <w:rPr>
          <w:rFonts w:ascii="Cambria" w:hAnsi="Cambria" w:cs="Arial"/>
          <w:color w:val="000000"/>
          <w:sz w:val="22"/>
          <w:szCs w:val="22"/>
        </w:rPr>
        <w:t>ejemplo</w:t>
      </w:r>
      <w:r>
        <w:rPr>
          <w:rFonts w:ascii="Cambria" w:hAnsi="Cambria" w:cs="Arial"/>
          <w:color w:val="000000"/>
          <w:sz w:val="22"/>
          <w:szCs w:val="22"/>
        </w:rPr>
        <w:t xml:space="preserve"> de Microsoft con su “ambición disciplinada” y han logrado sacar </w:t>
      </w:r>
      <w:r w:rsidR="003D70D8">
        <w:rPr>
          <w:rFonts w:ascii="Cambria" w:hAnsi="Cambria" w:cs="Arial"/>
          <w:color w:val="000000"/>
          <w:sz w:val="22"/>
          <w:szCs w:val="22"/>
        </w:rPr>
        <w:t>el máximo</w:t>
      </w:r>
      <w:r>
        <w:rPr>
          <w:rFonts w:ascii="Cambria" w:hAnsi="Cambria" w:cs="Arial"/>
          <w:color w:val="000000"/>
          <w:sz w:val="22"/>
          <w:szCs w:val="22"/>
        </w:rPr>
        <w:t xml:space="preserve"> provecho a una industria que </w:t>
      </w:r>
      <w:r w:rsidR="003D70D8">
        <w:rPr>
          <w:rFonts w:ascii="Cambria" w:hAnsi="Cambria" w:cs="Arial"/>
          <w:color w:val="000000"/>
          <w:sz w:val="22"/>
          <w:szCs w:val="22"/>
        </w:rPr>
        <w:t>continúa</w:t>
      </w:r>
      <w:r>
        <w:rPr>
          <w:rFonts w:ascii="Cambria" w:hAnsi="Cambria" w:cs="Arial"/>
          <w:color w:val="000000"/>
          <w:sz w:val="22"/>
          <w:szCs w:val="22"/>
        </w:rPr>
        <w:t xml:space="preserve"> en crecimiento y que ha recuperado la confianza</w:t>
      </w:r>
      <w:r w:rsidR="003D70D8">
        <w:rPr>
          <w:rFonts w:ascii="Cambria" w:hAnsi="Cambria" w:cs="Arial"/>
          <w:color w:val="000000"/>
          <w:sz w:val="22"/>
          <w:szCs w:val="22"/>
        </w:rPr>
        <w:t xml:space="preserve">, tanto de start-ups, como de las grandes corporaciones. Hoy los CVC eligen muy bien con dónde invertir y la forma en la que van a poder ayudar a hacer crecer el negocio. La industria ha expandido sus horizontes a todo el globo, con actores relevantes en </w:t>
      </w:r>
      <w:proofErr w:type="gramStart"/>
      <w:r w:rsidR="003D70D8">
        <w:rPr>
          <w:rFonts w:ascii="Cambria" w:hAnsi="Cambria" w:cs="Arial"/>
          <w:color w:val="000000"/>
          <w:sz w:val="22"/>
          <w:szCs w:val="22"/>
        </w:rPr>
        <w:t>EE.UU</w:t>
      </w:r>
      <w:proofErr w:type="gramEnd"/>
      <w:r w:rsidR="003D70D8">
        <w:rPr>
          <w:rFonts w:ascii="Cambria" w:hAnsi="Cambria" w:cs="Arial"/>
          <w:color w:val="000000"/>
          <w:sz w:val="22"/>
          <w:szCs w:val="22"/>
        </w:rPr>
        <w:t xml:space="preserve">, Europa y Asia. </w:t>
      </w:r>
    </w:p>
    <w:p w14:paraId="3B180D77" w14:textId="77777777" w:rsidR="002A5CD6" w:rsidRPr="0035176B" w:rsidRDefault="002A5CD6" w:rsidP="002A5CD6">
      <w:pPr>
        <w:pStyle w:val="NormalWeb"/>
        <w:shd w:val="clear" w:color="auto" w:fill="FFFFFF"/>
        <w:spacing w:before="0" w:beforeAutospacing="0" w:after="240" w:afterAutospacing="0"/>
        <w:rPr>
          <w:rFonts w:ascii="Cambria" w:hAnsi="Cambria" w:cs="Arial"/>
          <w:color w:val="000000"/>
          <w:sz w:val="22"/>
          <w:szCs w:val="22"/>
        </w:rPr>
      </w:pPr>
    </w:p>
    <w:p w14:paraId="4482A375" w14:textId="77777777" w:rsidR="00554A79" w:rsidRPr="006A3E20" w:rsidRDefault="00554A79" w:rsidP="00567113">
      <w:pPr>
        <w:pStyle w:val="NormalWeb"/>
        <w:shd w:val="clear" w:color="auto" w:fill="FFFFFF"/>
        <w:spacing w:before="0" w:beforeAutospacing="0" w:after="240" w:afterAutospacing="0"/>
        <w:rPr>
          <w:rFonts w:ascii="Cambria" w:hAnsi="Cambria" w:cs="Arial"/>
          <w:color w:val="000000"/>
          <w:sz w:val="22"/>
          <w:szCs w:val="22"/>
        </w:rPr>
      </w:pPr>
    </w:p>
    <w:p w14:paraId="62CF8EAE" w14:textId="5EBC1D01" w:rsidR="00AE696E" w:rsidRPr="00AE696E" w:rsidRDefault="00AE696E" w:rsidP="00AE696E">
      <w:pPr>
        <w:spacing w:line="276" w:lineRule="auto"/>
        <w:rPr>
          <w:rFonts w:ascii="Cambria" w:eastAsia="Times New Roman" w:hAnsi="Cambria" w:cstheme="minorHAnsi"/>
          <w:lang w:eastAsia="es-CL"/>
        </w:rPr>
      </w:pPr>
    </w:p>
    <w:p w14:paraId="6640E64A" w14:textId="77777777" w:rsidR="00AE696E" w:rsidRDefault="00AE696E" w:rsidP="00AE696E">
      <w:pPr>
        <w:pStyle w:val="NormalWeb"/>
        <w:shd w:val="clear" w:color="auto" w:fill="FFFFFF"/>
        <w:spacing w:line="276" w:lineRule="auto"/>
        <w:jc w:val="both"/>
        <w:rPr>
          <w:rFonts w:ascii="Cambria" w:hAnsi="Cambria"/>
          <w:sz w:val="22"/>
          <w:szCs w:val="22"/>
        </w:rPr>
      </w:pPr>
    </w:p>
    <w:p w14:paraId="3E5DDC2F" w14:textId="13E1E188" w:rsidR="007F5837" w:rsidRDefault="00352701" w:rsidP="00B86D0B">
      <w:pPr>
        <w:pStyle w:val="Ttulo2"/>
        <w:numPr>
          <w:ilvl w:val="1"/>
          <w:numId w:val="13"/>
        </w:numPr>
        <w:spacing w:line="276" w:lineRule="auto"/>
        <w:rPr>
          <w:rFonts w:cstheme="minorHAnsi"/>
        </w:rPr>
      </w:pPr>
      <w:bookmarkStart w:id="92" w:name="_Toc519630677"/>
      <w:r w:rsidRPr="00043DC7">
        <w:rPr>
          <w:rFonts w:cstheme="minorHAnsi"/>
        </w:rPr>
        <w:lastRenderedPageBreak/>
        <w:t>Israel</w:t>
      </w:r>
      <w:bookmarkEnd w:id="92"/>
    </w:p>
    <w:p w14:paraId="10F2B021" w14:textId="77F6E154" w:rsidR="007F5837" w:rsidRDefault="001C1857" w:rsidP="00B86D0B">
      <w:pPr>
        <w:pStyle w:val="Ttulo3"/>
        <w:numPr>
          <w:ilvl w:val="2"/>
          <w:numId w:val="13"/>
        </w:numPr>
        <w:spacing w:line="276" w:lineRule="auto"/>
        <w:rPr>
          <w:rFonts w:cstheme="minorHAnsi"/>
          <w:b/>
          <w:color w:val="auto"/>
        </w:rPr>
      </w:pPr>
      <w:bookmarkStart w:id="93" w:name="_Toc519630678"/>
      <w:r w:rsidRPr="00043DC7">
        <w:rPr>
          <w:rFonts w:cstheme="minorHAnsi"/>
          <w:b/>
          <w:color w:val="auto"/>
        </w:rPr>
        <w:t>Historia</w:t>
      </w:r>
      <w:r w:rsidR="00FE6ECB">
        <w:rPr>
          <w:rFonts w:cstheme="minorHAnsi"/>
          <w:b/>
          <w:color w:val="auto"/>
        </w:rPr>
        <w:t xml:space="preserve"> y contexto</w:t>
      </w:r>
      <w:bookmarkEnd w:id="93"/>
    </w:p>
    <w:p w14:paraId="5D8EA32E" w14:textId="552F3F56" w:rsidR="007F5837" w:rsidRPr="00043DC7" w:rsidRDefault="007F5837" w:rsidP="001D44A5">
      <w:pPr>
        <w:spacing w:line="276" w:lineRule="auto"/>
        <w:ind w:firstLine="360"/>
        <w:jc w:val="both"/>
        <w:rPr>
          <w:rFonts w:ascii="Cambria" w:hAnsi="Cambria" w:cstheme="minorHAnsi"/>
        </w:rPr>
      </w:pPr>
      <w:r w:rsidRPr="00043DC7">
        <w:rPr>
          <w:rFonts w:ascii="Cambria" w:hAnsi="Cambria" w:cstheme="minorHAnsi"/>
        </w:rPr>
        <w:t>Israel es una nación que ha debido adaptarse constantemente. Desde su fundación hasta el día de hoy ha permanecido constantemente en conflictos militares con sus países vecinos, viéndose obligados a innovar para sobrevivir. Hoy</w:t>
      </w:r>
      <w:r w:rsidR="00FE6ECB">
        <w:rPr>
          <w:rFonts w:ascii="Cambria" w:hAnsi="Cambria" w:cstheme="minorHAnsi"/>
        </w:rPr>
        <w:t>,</w:t>
      </w:r>
      <w:r w:rsidRPr="00043DC7">
        <w:rPr>
          <w:rFonts w:ascii="Cambria" w:hAnsi="Cambria" w:cstheme="minorHAnsi"/>
        </w:rPr>
        <w:t xml:space="preserve"> Israel es uno de los núcleos de innovación y emprendimiento más importante a nivel mundial, teniendo una población que apenas alcanza los 8.7 millones de habitantes (2017). Además, concentra uno de los mercados de inversión de riesgo más atractivos, junto con Silicon Valley, a los que un inversionista puede acceder. Este </w:t>
      </w:r>
      <w:r w:rsidRPr="00043DC7">
        <w:rPr>
          <w:rFonts w:ascii="Cambria" w:hAnsi="Cambria" w:cstheme="minorHAnsi"/>
          <w:i/>
        </w:rPr>
        <w:t>milagro en el desierto</w:t>
      </w:r>
      <w:r w:rsidRPr="00043DC7">
        <w:rPr>
          <w:rFonts w:ascii="Cambria" w:hAnsi="Cambria" w:cstheme="minorHAnsi"/>
        </w:rPr>
        <w:t xml:space="preserve"> se explica gracias al contexto cultural y militar único de Israel, la sinergia entre universidades y empresas, el rol del gobierno con políticas macroeconómicas y la llegada de inversión de riesgo.</w:t>
      </w:r>
    </w:p>
    <w:p w14:paraId="4416F759" w14:textId="230530B0" w:rsidR="007F5837" w:rsidRPr="00043DC7" w:rsidRDefault="007F5837" w:rsidP="001D44A5">
      <w:pPr>
        <w:spacing w:line="276" w:lineRule="auto"/>
        <w:ind w:firstLine="360"/>
        <w:jc w:val="both"/>
        <w:rPr>
          <w:rFonts w:ascii="Cambria" w:hAnsi="Cambria" w:cstheme="minorHAnsi"/>
        </w:rPr>
      </w:pPr>
      <w:r w:rsidRPr="00043DC7">
        <w:rPr>
          <w:rFonts w:ascii="Cambria" w:hAnsi="Cambria" w:cstheme="minorHAnsi"/>
        </w:rPr>
        <w:t xml:space="preserve">El camino recorrido por el pueblo israelí ha sido muy bien estudiado y descrito por Dan Senor y Saul Singer en su libro </w:t>
      </w:r>
      <w:r w:rsidRPr="00043DC7">
        <w:rPr>
          <w:rFonts w:ascii="Cambria" w:hAnsi="Cambria" w:cstheme="minorHAnsi"/>
          <w:i/>
        </w:rPr>
        <w:t>Start-up Nation: La historia del milagro económico de Israel</w:t>
      </w:r>
      <w:sdt>
        <w:sdtPr>
          <w:rPr>
            <w:rFonts w:ascii="Cambria" w:hAnsi="Cambria" w:cstheme="minorHAnsi"/>
            <w:i/>
          </w:rPr>
          <w:id w:val="-517382996"/>
          <w:citation/>
        </w:sdtPr>
        <w:sdtEndPr/>
        <w:sdtContent>
          <w:r w:rsidR="002601FA" w:rsidRPr="00043DC7">
            <w:rPr>
              <w:rFonts w:ascii="Cambria" w:hAnsi="Cambria" w:cstheme="minorHAnsi"/>
              <w:i/>
            </w:rPr>
            <w:fldChar w:fldCharType="begin"/>
          </w:r>
          <w:r w:rsidR="002601FA" w:rsidRPr="00043DC7">
            <w:rPr>
              <w:rFonts w:ascii="Cambria" w:hAnsi="Cambria" w:cstheme="minorHAnsi"/>
              <w:i/>
            </w:rPr>
            <w:instrText xml:space="preserve"> CITATION Dan12 \l 13322 </w:instrText>
          </w:r>
          <w:r w:rsidR="002601FA" w:rsidRPr="00043DC7">
            <w:rPr>
              <w:rFonts w:ascii="Cambria" w:hAnsi="Cambria" w:cstheme="minorHAnsi"/>
              <w:i/>
            </w:rPr>
            <w:fldChar w:fldCharType="separate"/>
          </w:r>
          <w:r w:rsidR="00976F07">
            <w:rPr>
              <w:rFonts w:ascii="Cambria" w:hAnsi="Cambria" w:cstheme="minorHAnsi"/>
              <w:i/>
              <w:noProof/>
            </w:rPr>
            <w:t xml:space="preserve"> </w:t>
          </w:r>
          <w:r w:rsidR="00976F07" w:rsidRPr="00976F07">
            <w:rPr>
              <w:rFonts w:ascii="Cambria" w:hAnsi="Cambria" w:cstheme="minorHAnsi"/>
              <w:noProof/>
            </w:rPr>
            <w:t>(Singer, 2012)</w:t>
          </w:r>
          <w:r w:rsidR="002601FA" w:rsidRPr="00043DC7">
            <w:rPr>
              <w:rFonts w:ascii="Cambria" w:hAnsi="Cambria" w:cstheme="minorHAnsi"/>
              <w:i/>
            </w:rPr>
            <w:fldChar w:fldCharType="end"/>
          </w:r>
        </w:sdtContent>
      </w:sdt>
      <w:r w:rsidRPr="00043DC7">
        <w:rPr>
          <w:rFonts w:ascii="Cambria" w:hAnsi="Cambria" w:cstheme="minorHAnsi"/>
          <w:i/>
        </w:rPr>
        <w:t xml:space="preserve">. </w:t>
      </w:r>
      <w:r w:rsidRPr="00043DC7">
        <w:rPr>
          <w:rFonts w:ascii="Cambria" w:hAnsi="Cambria" w:cstheme="minorHAnsi"/>
        </w:rPr>
        <w:t xml:space="preserve">Todo comienza el año 1948 con el gran desafío de poder entregar refugio al pueblo judío que había sido víctima de una persecución sin precedentes durante la </w:t>
      </w:r>
      <w:r w:rsidR="00FE6ECB">
        <w:rPr>
          <w:rFonts w:ascii="Cambria" w:hAnsi="Cambria" w:cstheme="minorHAnsi"/>
        </w:rPr>
        <w:t>S</w:t>
      </w:r>
      <w:r w:rsidRPr="00043DC7">
        <w:rPr>
          <w:rFonts w:ascii="Cambria" w:hAnsi="Cambria" w:cstheme="minorHAnsi"/>
        </w:rPr>
        <w:t xml:space="preserve">egunda </w:t>
      </w:r>
      <w:r w:rsidR="00FE6ECB">
        <w:rPr>
          <w:rFonts w:ascii="Cambria" w:hAnsi="Cambria" w:cstheme="minorHAnsi"/>
        </w:rPr>
        <w:t>G</w:t>
      </w:r>
      <w:r w:rsidRPr="00043DC7">
        <w:rPr>
          <w:rFonts w:ascii="Cambria" w:hAnsi="Cambria" w:cstheme="minorHAnsi"/>
        </w:rPr>
        <w:t xml:space="preserve">uerra </w:t>
      </w:r>
      <w:r w:rsidR="00FE6ECB">
        <w:rPr>
          <w:rFonts w:ascii="Cambria" w:hAnsi="Cambria" w:cstheme="minorHAnsi"/>
        </w:rPr>
        <w:t>M</w:t>
      </w:r>
      <w:r w:rsidRPr="00043DC7">
        <w:rPr>
          <w:rFonts w:ascii="Cambria" w:hAnsi="Cambria" w:cstheme="minorHAnsi"/>
        </w:rPr>
        <w:t>undial. Judíos de toda Europa comenzaron a llegar a Israel en busca de nuevas oportunidades y con deseos de ayudar a construir su país. Dentro de este marco de permanente conflicto, Israel se encontraba prácticamente solo, debiendo cumplir con necesidades tan básicas como alimentar a su pueblo y mantenerlos a salvo. Para lograr esto se decidió dispersar a la población dentro del territorio israelí y fomentar la agricultura local. Sin embargo, las condiciones geográficas del país no son las más favorables para el cultivo de alimentos, ya que el sur de Israel está dominado por el desierto del Néguev, que cubre unos 12.000 km², más de la mitad de la superficie total del país. Frente a estos desafíos comenzaron a aparecer grandes innovaciones que cambiaron el panorama. Un caso emblemá</w:t>
      </w:r>
      <w:r w:rsidR="006E3B12">
        <w:rPr>
          <w:rFonts w:ascii="Cambria" w:hAnsi="Cambria" w:cstheme="minorHAnsi"/>
        </w:rPr>
        <w:t>t</w:t>
      </w:r>
      <w:r w:rsidRPr="00043DC7">
        <w:rPr>
          <w:rFonts w:ascii="Cambria" w:hAnsi="Cambria" w:cstheme="minorHAnsi"/>
        </w:rPr>
        <w:t xml:space="preserve">ico es la invención del ingeniero polaco israelí llamado Simcha Blass, quien ideó el sistema de riego por goteo que permitió aprovechar los escasos recursos hídricos, no solo en Israel, si no que en el resto del mundo. Luego de esta etapa agrícola vino un salto económico en Israel, donde el crecimiento bordeaba el 13% anual entre 1950 y 1955; y se mantuvo cercano al 10% durante la década de los 60’s. A pesar de esto, muchos de los inmigrantes judíos aún vivían en tiendas de campaña y algunos bienes básicos escaseaban. En este punto el gobierno israelí tomó un gran riesgo y lideró la creación de una industria aeronáutica en el país. Esta iniciativa tuvo muchos detractores, debido a que era vista como algo no esencial, pero llegó convertirse en la mayor fuente de empleo en Israel y posteriormente en un líder mundial en el área. </w:t>
      </w:r>
    </w:p>
    <w:p w14:paraId="401BF0CA" w14:textId="77777777" w:rsidR="007F5837" w:rsidRPr="00043DC7" w:rsidRDefault="007F5837" w:rsidP="001D44A5">
      <w:pPr>
        <w:spacing w:line="276" w:lineRule="auto"/>
        <w:ind w:firstLine="360"/>
        <w:jc w:val="both"/>
        <w:rPr>
          <w:rFonts w:ascii="Cambria" w:hAnsi="Cambria" w:cstheme="minorHAnsi"/>
        </w:rPr>
      </w:pPr>
      <w:r w:rsidRPr="00043DC7">
        <w:rPr>
          <w:rFonts w:ascii="Cambria" w:hAnsi="Cambria" w:cstheme="minorHAnsi"/>
        </w:rPr>
        <w:t xml:space="preserve">Dado el estado de constante actividad militar en las fronteras israelíes desde 1948, la Fuerza de Defensa Israelí (FDI) es una de las instituciones más importantes y numerosas del Estado, y el gran número de militares profesionales se ve suplementado por el servicio militar obligatorio para la mayoría de los ciudadanos mayores de 18 años, tanto hombres como mujeres, así como por un largo período de reserva. Los hombres realizan un servicio militar de 32 meses y las mujeres un servicio de 24 meses, ambos con la posibilidad de ser contratados, si es que el ejército los requiere, por un periodo de unos años o de por vida. Las fuerzas armadas israelíes reclutan para sus unidades de élite a los jóvenes con mejor promedio de todos los colegios secundarios del país. El equivalente nacional a Harvard, Princeton o Yale son las unidades de élite de las FDI. Los jefes de personal de las empresas se fijan en qué unidad militar sirvió el candidato a un puesto de trabajo; con esa información saben qué tipo de proceso de selección atravesó, cuáles son sus habilidades y qué experiencia relevante </w:t>
      </w:r>
      <w:r w:rsidRPr="00043DC7">
        <w:rPr>
          <w:rFonts w:ascii="Cambria" w:hAnsi="Cambria" w:cstheme="minorHAnsi"/>
        </w:rPr>
        <w:lastRenderedPageBreak/>
        <w:t xml:space="preserve">puede tener. Aunque en treinta países hay servicio militar obligatorio, el modelo de desarrollo tecnológico israelí, que tiene a la industria bélica en su epicentro no se replica en otros puntos del globo. Por eso también hay que buscar la receta del éxito en las raíces culturales de aquel país. En Israel existe la </w:t>
      </w:r>
      <w:r w:rsidRPr="00043DC7">
        <w:rPr>
          <w:rFonts w:ascii="Cambria" w:hAnsi="Cambria" w:cstheme="minorHAnsi"/>
          <w:i/>
        </w:rPr>
        <w:t>chutzpah</w:t>
      </w:r>
      <w:r w:rsidRPr="00043DC7">
        <w:rPr>
          <w:rFonts w:ascii="Cambria" w:hAnsi="Cambria" w:cstheme="minorHAnsi"/>
        </w:rPr>
        <w:t xml:space="preserve"> que significa “insolencia, descaro, frescura, coraje, atrevimiento y arrogancia”. Ese concepto se observa en la manera en que los sargentos cuestionan a sus generales o los empleados se dirigen a sus jefes en Israel. Según Senor &amp; Singer en Israel se busca la discusión para encontrar la verdad. El “atrevimiento” lleva a los emprendedores a buscar soluciones creativas en el terreno empresarial para desafiar obstáculos al desarrollo. En las FDI no se hacen distinciones por el origen socioeconómico de los participantes, por lo que puede ocurrir que en el mundo militar un gerente de una gran empresa sea el subordinado de alguno sus trabajadores. Del mismo modo, pertenecer a las FDI hace que se generen grandes redes de contacto entre todos los participantes. </w:t>
      </w:r>
    </w:p>
    <w:p w14:paraId="0AF15EF6" w14:textId="77777777" w:rsidR="007F5837" w:rsidRPr="00043DC7" w:rsidRDefault="007F5837" w:rsidP="001D44A5">
      <w:pPr>
        <w:spacing w:line="276" w:lineRule="auto"/>
        <w:ind w:firstLine="360"/>
        <w:jc w:val="both"/>
        <w:rPr>
          <w:rFonts w:ascii="Cambria" w:hAnsi="Cambria" w:cstheme="minorHAnsi"/>
          <w:i/>
        </w:rPr>
      </w:pPr>
      <w:r w:rsidRPr="00043DC7">
        <w:rPr>
          <w:rFonts w:ascii="Cambria" w:hAnsi="Cambria" w:cstheme="minorHAnsi"/>
        </w:rPr>
        <w:t xml:space="preserve">Toda esta estrategia ideada desde el gobierno en conjunto con la FDI generó una explosión en la cantidad de tecnologías militares desarrolladas en Israel, las cuales tenían un enorme potencial en el mundo civil también. El gobierno estaba consiente que todas estas innovaciones podían ser comercializadas y se utilizadas como motor de desarrollo del país, pero debían generar los incentivos necesarios para poder financiar la mayor cantidad de proyectos posibles. Es dentro de este marco que aparece la </w:t>
      </w:r>
      <w:r w:rsidRPr="00043DC7">
        <w:rPr>
          <w:rFonts w:ascii="Cambria" w:hAnsi="Cambria" w:cstheme="minorHAnsi"/>
          <w:i/>
        </w:rPr>
        <w:t>Yozma.</w:t>
      </w:r>
    </w:p>
    <w:p w14:paraId="68D4B438" w14:textId="2D1D498F" w:rsidR="007F5837" w:rsidRPr="00043DC7" w:rsidRDefault="007F5837" w:rsidP="001D44A5">
      <w:pPr>
        <w:spacing w:line="276" w:lineRule="auto"/>
        <w:ind w:firstLine="360"/>
        <w:jc w:val="both"/>
        <w:rPr>
          <w:rFonts w:ascii="Cambria" w:hAnsi="Cambria" w:cstheme="minorHAnsi"/>
        </w:rPr>
      </w:pPr>
      <w:r w:rsidRPr="00043DC7">
        <w:rPr>
          <w:rFonts w:ascii="Cambria" w:hAnsi="Cambria" w:cstheme="minorHAnsi"/>
          <w:i/>
        </w:rPr>
        <w:t>Yozma</w:t>
      </w:r>
      <w:r w:rsidRPr="00043DC7">
        <w:rPr>
          <w:rFonts w:ascii="Cambria" w:hAnsi="Cambria" w:cstheme="minorHAnsi"/>
        </w:rPr>
        <w:t xml:space="preserve"> significa “iniciativa” en hebreo y es un programa que lanzó el gobierno israelí para potenciar la inversión de riesgo en el país. Para lograr esto, se buscó unir al sector público con el privado a través de la distribución del riesgo entre ambos sectores. El contexto que acompañaba este programa era el de una baja inversión en </w:t>
      </w:r>
      <w:r w:rsidR="00FE6ECB">
        <w:rPr>
          <w:rFonts w:ascii="Cambria" w:hAnsi="Cambria" w:cstheme="minorHAnsi"/>
        </w:rPr>
        <w:t>s</w:t>
      </w:r>
      <w:r w:rsidRPr="00043DC7">
        <w:rPr>
          <w:rFonts w:ascii="Cambria" w:hAnsi="Cambria" w:cstheme="minorHAnsi"/>
          <w:i/>
        </w:rPr>
        <w:t>tartups</w:t>
      </w:r>
      <w:r w:rsidRPr="00043DC7">
        <w:rPr>
          <w:rFonts w:ascii="Cambria" w:hAnsi="Cambria" w:cstheme="minorHAnsi"/>
        </w:rPr>
        <w:t xml:space="preserve"> (cifras que bordeaban los </w:t>
      </w:r>
      <w:r w:rsidR="00FE6ECB">
        <w:rPr>
          <w:rFonts w:ascii="Cambria" w:hAnsi="Cambria" w:cstheme="minorHAnsi"/>
        </w:rPr>
        <w:t>USD $</w:t>
      </w:r>
      <w:r w:rsidRPr="00043DC7">
        <w:rPr>
          <w:rFonts w:ascii="Cambria" w:hAnsi="Cambria" w:cstheme="minorHAnsi"/>
        </w:rPr>
        <w:t>20MM), alto talento con gran foco en I+</w:t>
      </w:r>
      <w:proofErr w:type="gramStart"/>
      <w:r w:rsidRPr="00043DC7">
        <w:rPr>
          <w:rFonts w:ascii="Cambria" w:hAnsi="Cambria" w:cstheme="minorHAnsi"/>
        </w:rPr>
        <w:t>D</w:t>
      </w:r>
      <w:proofErr w:type="gramEnd"/>
      <w:r w:rsidRPr="00043DC7">
        <w:rPr>
          <w:rFonts w:ascii="Cambria" w:hAnsi="Cambria" w:cstheme="minorHAnsi"/>
        </w:rPr>
        <w:t xml:space="preserve"> pero con debilidades en la llegada al mercado, crecimiento exponencial del número de </w:t>
      </w:r>
      <w:r w:rsidRPr="00043DC7">
        <w:rPr>
          <w:rFonts w:ascii="Cambria" w:hAnsi="Cambria" w:cstheme="minorHAnsi"/>
          <w:i/>
        </w:rPr>
        <w:t>Start-ups</w:t>
      </w:r>
      <w:r w:rsidRPr="00043DC7">
        <w:rPr>
          <w:rFonts w:ascii="Cambria" w:hAnsi="Cambria" w:cstheme="minorHAnsi"/>
        </w:rPr>
        <w:t xml:space="preserve"> y la carencia de un mercado de </w:t>
      </w:r>
      <w:r w:rsidR="00FE6ECB">
        <w:rPr>
          <w:rFonts w:ascii="Cambria" w:hAnsi="Cambria" w:cstheme="minorHAnsi"/>
        </w:rPr>
        <w:t>v</w:t>
      </w:r>
      <w:r w:rsidRPr="00043DC7">
        <w:rPr>
          <w:rFonts w:ascii="Cambria" w:hAnsi="Cambria" w:cstheme="minorHAnsi"/>
          <w:i/>
        </w:rPr>
        <w:t xml:space="preserve">enture </w:t>
      </w:r>
      <w:r w:rsidR="00FE6ECB">
        <w:rPr>
          <w:rFonts w:ascii="Cambria" w:hAnsi="Cambria" w:cstheme="minorHAnsi"/>
          <w:i/>
        </w:rPr>
        <w:t>c</w:t>
      </w:r>
      <w:r w:rsidRPr="00043DC7">
        <w:rPr>
          <w:rFonts w:ascii="Cambria" w:hAnsi="Cambria" w:cstheme="minorHAnsi"/>
          <w:i/>
        </w:rPr>
        <w:t>apitals</w:t>
      </w:r>
      <w:r w:rsidRPr="00043DC7">
        <w:rPr>
          <w:rFonts w:ascii="Cambria" w:hAnsi="Cambria" w:cstheme="minorHAnsi"/>
        </w:rPr>
        <w:t xml:space="preserve">. Con esto en consideración, el año 1992 se establecieron las primeras bases del programa. Se crearía un fondo de inversión de </w:t>
      </w:r>
      <w:r w:rsidR="00FE6ECB">
        <w:rPr>
          <w:rFonts w:ascii="Cambria" w:hAnsi="Cambria" w:cstheme="minorHAnsi"/>
        </w:rPr>
        <w:t>USD $</w:t>
      </w:r>
      <w:r w:rsidR="005A16D1">
        <w:rPr>
          <w:rFonts w:ascii="Cambria" w:hAnsi="Cambria" w:cstheme="minorHAnsi"/>
        </w:rPr>
        <w:t>1</w:t>
      </w:r>
      <w:r w:rsidRPr="00043DC7">
        <w:rPr>
          <w:rFonts w:ascii="Cambria" w:hAnsi="Cambria" w:cstheme="minorHAnsi"/>
        </w:rPr>
        <w:t xml:space="preserve">00MM para crear 10 nuevos fondos de </w:t>
      </w:r>
      <w:r w:rsidR="00FE6ECB">
        <w:rPr>
          <w:rFonts w:ascii="Cambria" w:hAnsi="Cambria" w:cstheme="minorHAnsi"/>
        </w:rPr>
        <w:t>USD $</w:t>
      </w:r>
      <w:r w:rsidRPr="00043DC7">
        <w:rPr>
          <w:rFonts w:ascii="Cambria" w:hAnsi="Cambria" w:cstheme="minorHAnsi"/>
        </w:rPr>
        <w:t>20MM, siendo las condiciones las siguientes:</w:t>
      </w:r>
    </w:p>
    <w:p w14:paraId="4312B2AB" w14:textId="461714A0" w:rsidR="007F5837" w:rsidRPr="00043DC7" w:rsidRDefault="007F5837" w:rsidP="00CF7E77">
      <w:pPr>
        <w:pStyle w:val="Prrafodelista"/>
        <w:numPr>
          <w:ilvl w:val="0"/>
          <w:numId w:val="3"/>
        </w:numPr>
        <w:spacing w:line="276" w:lineRule="auto"/>
        <w:jc w:val="both"/>
        <w:rPr>
          <w:rFonts w:ascii="Cambria" w:hAnsi="Cambria" w:cstheme="minorHAnsi"/>
        </w:rPr>
      </w:pPr>
      <w:r w:rsidRPr="00043DC7">
        <w:rPr>
          <w:rFonts w:ascii="Cambria" w:hAnsi="Cambria" w:cstheme="minorHAnsi"/>
        </w:rPr>
        <w:t>El gobierno aportaría como máximo el 40% del fondo (</w:t>
      </w:r>
      <w:r w:rsidR="00FE6ECB">
        <w:rPr>
          <w:rFonts w:ascii="Cambria" w:hAnsi="Cambria" w:cstheme="minorHAnsi"/>
        </w:rPr>
        <w:t>USD $</w:t>
      </w:r>
      <w:r w:rsidRPr="00043DC7">
        <w:rPr>
          <w:rFonts w:ascii="Cambria" w:hAnsi="Cambria" w:cstheme="minorHAnsi"/>
        </w:rPr>
        <w:t>8MM</w:t>
      </w:r>
      <w:r w:rsidR="00FE6ECB">
        <w:rPr>
          <w:rFonts w:ascii="Cambria" w:hAnsi="Cambria" w:cstheme="minorHAnsi"/>
        </w:rPr>
        <w:t xml:space="preserve">), </w:t>
      </w:r>
      <w:r w:rsidRPr="00043DC7">
        <w:rPr>
          <w:rFonts w:ascii="Cambria" w:hAnsi="Cambria" w:cstheme="minorHAnsi"/>
        </w:rPr>
        <w:t xml:space="preserve">lo que implica que como mínimo se iban a aportar por parte del sector privado </w:t>
      </w:r>
      <w:r w:rsidR="00FE6ECB">
        <w:rPr>
          <w:rFonts w:ascii="Cambria" w:hAnsi="Cambria" w:cstheme="minorHAnsi"/>
        </w:rPr>
        <w:t>USD $</w:t>
      </w:r>
      <w:r w:rsidRPr="00043DC7">
        <w:rPr>
          <w:rFonts w:ascii="Cambria" w:hAnsi="Cambria" w:cstheme="minorHAnsi"/>
        </w:rPr>
        <w:t>150MM</w:t>
      </w:r>
      <w:r w:rsidR="00FE6ECB">
        <w:rPr>
          <w:rFonts w:ascii="Cambria" w:hAnsi="Cambria" w:cstheme="minorHAnsi"/>
        </w:rPr>
        <w:t>.</w:t>
      </w:r>
    </w:p>
    <w:p w14:paraId="3F5D1A4B" w14:textId="2A6070B3" w:rsidR="007F5837" w:rsidRPr="00043DC7" w:rsidRDefault="007F5837" w:rsidP="00CF7E77">
      <w:pPr>
        <w:pStyle w:val="Prrafodelista"/>
        <w:numPr>
          <w:ilvl w:val="0"/>
          <w:numId w:val="3"/>
        </w:numPr>
        <w:spacing w:line="276" w:lineRule="auto"/>
        <w:jc w:val="both"/>
        <w:rPr>
          <w:rFonts w:ascii="Cambria" w:hAnsi="Cambria" w:cstheme="minorHAnsi"/>
        </w:rPr>
      </w:pPr>
      <w:r w:rsidRPr="00043DC7">
        <w:rPr>
          <w:rFonts w:ascii="Cambria" w:hAnsi="Cambria" w:cstheme="minorHAnsi"/>
        </w:rPr>
        <w:t xml:space="preserve">El resto del fondo (60%) no debía estar compuesto sólo por compañías Israelitas, sino que se incentivó la entrada de fondos de </w:t>
      </w:r>
      <w:r w:rsidR="00FE6ECB">
        <w:rPr>
          <w:rFonts w:ascii="Cambria" w:hAnsi="Cambria" w:cstheme="minorHAnsi"/>
          <w:i/>
        </w:rPr>
        <w:t>v</w:t>
      </w:r>
      <w:r w:rsidRPr="00043DC7">
        <w:rPr>
          <w:rFonts w:ascii="Cambria" w:hAnsi="Cambria" w:cstheme="minorHAnsi"/>
          <w:i/>
        </w:rPr>
        <w:t xml:space="preserve">enture </w:t>
      </w:r>
      <w:r w:rsidR="00FE6ECB">
        <w:rPr>
          <w:rFonts w:ascii="Cambria" w:hAnsi="Cambria" w:cstheme="minorHAnsi"/>
          <w:i/>
        </w:rPr>
        <w:t>c</w:t>
      </w:r>
      <w:r w:rsidRPr="00043DC7">
        <w:rPr>
          <w:rFonts w:ascii="Cambria" w:hAnsi="Cambria" w:cstheme="minorHAnsi"/>
          <w:i/>
        </w:rPr>
        <w:t>apital</w:t>
      </w:r>
      <w:r w:rsidRPr="00043DC7">
        <w:rPr>
          <w:rFonts w:ascii="Cambria" w:hAnsi="Cambria" w:cstheme="minorHAnsi"/>
        </w:rPr>
        <w:t xml:space="preserve"> extranjeros con reputación y éxitos en la inversión en </w:t>
      </w:r>
      <w:r w:rsidR="00FE6ECB">
        <w:rPr>
          <w:rFonts w:ascii="Cambria" w:hAnsi="Cambria" w:cstheme="minorHAnsi"/>
          <w:i/>
        </w:rPr>
        <w:t>s</w:t>
      </w:r>
      <w:r w:rsidRPr="00043DC7">
        <w:rPr>
          <w:rFonts w:ascii="Cambria" w:hAnsi="Cambria" w:cstheme="minorHAnsi"/>
          <w:i/>
        </w:rPr>
        <w:t>tartups</w:t>
      </w:r>
      <w:r w:rsidRPr="00043DC7">
        <w:rPr>
          <w:rFonts w:ascii="Cambria" w:hAnsi="Cambria" w:cstheme="minorHAnsi"/>
        </w:rPr>
        <w:t>.</w:t>
      </w:r>
    </w:p>
    <w:p w14:paraId="71C696B8" w14:textId="77777777" w:rsidR="007F5837" w:rsidRPr="00043DC7" w:rsidRDefault="007F5837" w:rsidP="00CF7E77">
      <w:pPr>
        <w:pStyle w:val="Prrafodelista"/>
        <w:numPr>
          <w:ilvl w:val="0"/>
          <w:numId w:val="3"/>
        </w:numPr>
        <w:spacing w:line="276" w:lineRule="auto"/>
        <w:jc w:val="both"/>
        <w:rPr>
          <w:rFonts w:ascii="Cambria" w:hAnsi="Cambria" w:cstheme="minorHAnsi"/>
        </w:rPr>
      </w:pPr>
      <w:r w:rsidRPr="00043DC7">
        <w:rPr>
          <w:rFonts w:ascii="Cambria" w:hAnsi="Cambria" w:cstheme="minorHAnsi"/>
        </w:rPr>
        <w:t>Posibilidad de que el fondo recompre al coste la participación del gobierno, de forma que éste deje el fondo y por tanto se convierta en privado al 100%.</w:t>
      </w:r>
    </w:p>
    <w:p w14:paraId="6A910B20" w14:textId="77777777" w:rsidR="007F5837" w:rsidRPr="00043DC7" w:rsidRDefault="007F5837" w:rsidP="00CF7E77">
      <w:pPr>
        <w:pStyle w:val="Prrafodelista"/>
        <w:numPr>
          <w:ilvl w:val="0"/>
          <w:numId w:val="3"/>
        </w:numPr>
        <w:spacing w:line="276" w:lineRule="auto"/>
        <w:jc w:val="both"/>
        <w:rPr>
          <w:rFonts w:ascii="Cambria" w:hAnsi="Cambria" w:cstheme="minorHAnsi"/>
        </w:rPr>
      </w:pPr>
      <w:r w:rsidRPr="00043DC7">
        <w:rPr>
          <w:rFonts w:ascii="Cambria" w:hAnsi="Cambria" w:cstheme="minorHAnsi"/>
        </w:rPr>
        <w:t>Toma de una posición minoritaria, además sin voto en la gestión del fondo y sin influir en su curso.</w:t>
      </w:r>
    </w:p>
    <w:p w14:paraId="5964B53F" w14:textId="41F6AD96" w:rsidR="007F5837" w:rsidRPr="00043DC7" w:rsidRDefault="007F5837" w:rsidP="001D44A5">
      <w:pPr>
        <w:spacing w:line="276" w:lineRule="auto"/>
        <w:ind w:firstLine="360"/>
        <w:jc w:val="both"/>
        <w:rPr>
          <w:rFonts w:ascii="Cambria" w:hAnsi="Cambria" w:cstheme="minorHAnsi"/>
        </w:rPr>
      </w:pPr>
      <w:r w:rsidRPr="00043DC7">
        <w:rPr>
          <w:rFonts w:ascii="Cambria" w:hAnsi="Cambria" w:cstheme="minorHAnsi"/>
        </w:rPr>
        <w:t xml:space="preserve">El programa </w:t>
      </w:r>
      <w:r w:rsidRPr="00043DC7">
        <w:rPr>
          <w:rFonts w:ascii="Cambria" w:hAnsi="Cambria" w:cstheme="minorHAnsi"/>
          <w:i/>
        </w:rPr>
        <w:t>Yozma</w:t>
      </w:r>
      <w:r w:rsidRPr="00043DC7">
        <w:rPr>
          <w:rFonts w:ascii="Cambria" w:hAnsi="Cambria" w:cstheme="minorHAnsi"/>
        </w:rPr>
        <w:t xml:space="preserve"> fue el catalizador de la industria de </w:t>
      </w:r>
      <w:r w:rsidR="00FE6ECB">
        <w:rPr>
          <w:rFonts w:ascii="Cambria" w:hAnsi="Cambria" w:cstheme="minorHAnsi"/>
        </w:rPr>
        <w:t>v</w:t>
      </w:r>
      <w:r w:rsidRPr="00043DC7">
        <w:rPr>
          <w:rFonts w:ascii="Cambria" w:hAnsi="Cambria" w:cstheme="minorHAnsi"/>
          <w:i/>
        </w:rPr>
        <w:t xml:space="preserve">enture </w:t>
      </w:r>
      <w:r w:rsidR="00FE6ECB">
        <w:rPr>
          <w:rFonts w:ascii="Cambria" w:hAnsi="Cambria" w:cstheme="minorHAnsi"/>
          <w:i/>
        </w:rPr>
        <w:t>c</w:t>
      </w:r>
      <w:r w:rsidRPr="00043DC7">
        <w:rPr>
          <w:rFonts w:ascii="Cambria" w:hAnsi="Cambria" w:cstheme="minorHAnsi"/>
          <w:i/>
        </w:rPr>
        <w:t>apital</w:t>
      </w:r>
      <w:r w:rsidRPr="00043DC7">
        <w:rPr>
          <w:rFonts w:ascii="Cambria" w:hAnsi="Cambria" w:cstheme="minorHAnsi"/>
        </w:rPr>
        <w:t xml:space="preserve"> en Israel. Entregó el financiamiento en etapa temprana necesario para que las compañías pudiesen salir al mercado. En los </w:t>
      </w:r>
      <w:r w:rsidR="00FE6ECB">
        <w:rPr>
          <w:rFonts w:ascii="Cambria" w:hAnsi="Cambria" w:cstheme="minorHAnsi"/>
        </w:rPr>
        <w:t>‘</w:t>
      </w:r>
      <w:r w:rsidRPr="00043DC7">
        <w:rPr>
          <w:rFonts w:ascii="Cambria" w:hAnsi="Cambria" w:cstheme="minorHAnsi"/>
        </w:rPr>
        <w:t xml:space="preserve">90 la inversión de capital de riesgo se multiplicó por 60, pasando desde los </w:t>
      </w:r>
      <w:r w:rsidR="00FE6ECB">
        <w:rPr>
          <w:rFonts w:ascii="Cambria" w:hAnsi="Cambria" w:cstheme="minorHAnsi"/>
        </w:rPr>
        <w:t>USD $</w:t>
      </w:r>
      <w:r w:rsidRPr="00043DC7">
        <w:rPr>
          <w:rFonts w:ascii="Cambria" w:hAnsi="Cambria" w:cstheme="minorHAnsi"/>
        </w:rPr>
        <w:t>58MM a</w:t>
      </w:r>
      <w:r w:rsidR="00FE6ECB">
        <w:rPr>
          <w:rFonts w:ascii="Cambria" w:hAnsi="Cambria" w:cstheme="minorHAnsi"/>
        </w:rPr>
        <w:t xml:space="preserve"> USD $</w:t>
      </w:r>
      <w:r w:rsidRPr="00043DC7">
        <w:rPr>
          <w:rFonts w:ascii="Cambria" w:hAnsi="Cambria" w:cstheme="minorHAnsi"/>
        </w:rPr>
        <w:t>3.3</w:t>
      </w:r>
      <w:r w:rsidR="00FE6ECB">
        <w:rPr>
          <w:rFonts w:ascii="Cambria" w:hAnsi="Cambria" w:cstheme="minorHAnsi"/>
        </w:rPr>
        <w:t>B</w:t>
      </w:r>
      <w:r w:rsidRPr="00043DC7">
        <w:rPr>
          <w:rFonts w:ascii="Cambria" w:hAnsi="Cambria" w:cstheme="minorHAnsi"/>
        </w:rPr>
        <w:t>, con portafolios que pasaban de</w:t>
      </w:r>
      <w:r w:rsidR="00FE6ECB">
        <w:rPr>
          <w:rFonts w:ascii="Cambria" w:hAnsi="Cambria" w:cstheme="minorHAnsi"/>
        </w:rPr>
        <w:t xml:space="preserve"> USD $</w:t>
      </w:r>
      <w:r w:rsidRPr="00043DC7">
        <w:rPr>
          <w:rFonts w:ascii="Cambria" w:hAnsi="Cambria" w:cstheme="minorHAnsi"/>
        </w:rPr>
        <w:t>100MM a</w:t>
      </w:r>
      <w:r w:rsidR="00FE6ECB">
        <w:rPr>
          <w:rFonts w:ascii="Cambria" w:hAnsi="Cambria" w:cstheme="minorHAnsi"/>
        </w:rPr>
        <w:t xml:space="preserve"> USD $</w:t>
      </w:r>
      <w:r w:rsidRPr="00043DC7">
        <w:rPr>
          <w:rFonts w:ascii="Cambria" w:hAnsi="Cambria" w:cstheme="minorHAnsi"/>
        </w:rPr>
        <w:t xml:space="preserve">800MM. En el año 1999 Israel era el segundo país, después de </w:t>
      </w:r>
      <w:proofErr w:type="gramStart"/>
      <w:r w:rsidRPr="00043DC7">
        <w:rPr>
          <w:rFonts w:ascii="Cambria" w:hAnsi="Cambria" w:cstheme="minorHAnsi"/>
        </w:rPr>
        <w:t>EE.UU</w:t>
      </w:r>
      <w:r w:rsidR="00FE6ECB">
        <w:rPr>
          <w:rFonts w:ascii="Cambria" w:hAnsi="Cambria" w:cstheme="minorHAnsi"/>
        </w:rPr>
        <w:t>.</w:t>
      </w:r>
      <w:proofErr w:type="gramEnd"/>
      <w:r w:rsidRPr="00043DC7">
        <w:rPr>
          <w:rFonts w:ascii="Cambria" w:hAnsi="Cambria" w:cstheme="minorHAnsi"/>
        </w:rPr>
        <w:t xml:space="preserve">, en participaciones de </w:t>
      </w:r>
      <w:r w:rsidR="00FE6ECB">
        <w:rPr>
          <w:rFonts w:ascii="Cambria" w:hAnsi="Cambria" w:cstheme="minorHAnsi"/>
          <w:i/>
        </w:rPr>
        <w:t>p</w:t>
      </w:r>
      <w:r w:rsidRPr="00043DC7">
        <w:rPr>
          <w:rFonts w:ascii="Cambria" w:hAnsi="Cambria" w:cstheme="minorHAnsi"/>
          <w:i/>
        </w:rPr>
        <w:t>rivate equity</w:t>
      </w:r>
      <w:r w:rsidRPr="00043DC7">
        <w:rPr>
          <w:rFonts w:ascii="Cambria" w:hAnsi="Cambria" w:cstheme="minorHAnsi"/>
        </w:rPr>
        <w:t xml:space="preserve"> y el 70% de su crecimiento se debía a empresas ligadas a tecnología de punta. </w:t>
      </w:r>
    </w:p>
    <w:p w14:paraId="58AB30D1" w14:textId="165317C6" w:rsidR="007F5837" w:rsidRPr="009A02BF" w:rsidRDefault="007F5837" w:rsidP="00B86D0B">
      <w:pPr>
        <w:pStyle w:val="Ttulo3"/>
        <w:numPr>
          <w:ilvl w:val="2"/>
          <w:numId w:val="13"/>
        </w:numPr>
        <w:spacing w:line="276" w:lineRule="auto"/>
        <w:rPr>
          <w:rFonts w:cstheme="minorHAnsi"/>
          <w:b/>
          <w:color w:val="auto"/>
          <w:sz w:val="28"/>
        </w:rPr>
      </w:pPr>
      <w:bookmarkStart w:id="94" w:name="_Toc519630679"/>
      <w:r w:rsidRPr="009A02BF">
        <w:rPr>
          <w:rFonts w:cstheme="minorHAnsi"/>
          <w:b/>
          <w:color w:val="auto"/>
          <w:sz w:val="28"/>
        </w:rPr>
        <w:lastRenderedPageBreak/>
        <w:t>Factores Claves del Ecosistema</w:t>
      </w:r>
      <w:r w:rsidR="00D30D9B" w:rsidRPr="009A02BF">
        <w:rPr>
          <w:rFonts w:cstheme="minorHAnsi"/>
          <w:b/>
          <w:color w:val="auto"/>
          <w:sz w:val="28"/>
        </w:rPr>
        <w:t xml:space="preserve"> israelí</w:t>
      </w:r>
      <w:bookmarkEnd w:id="94"/>
      <w:r w:rsidR="00D30D9B" w:rsidRPr="009A02BF">
        <w:rPr>
          <w:rFonts w:cstheme="minorHAnsi"/>
          <w:b/>
          <w:color w:val="auto"/>
          <w:sz w:val="28"/>
        </w:rPr>
        <w:t xml:space="preserve"> </w:t>
      </w:r>
    </w:p>
    <w:p w14:paraId="17BC4DE9" w14:textId="77777777" w:rsidR="00303E59" w:rsidRDefault="007F5837" w:rsidP="00F84C87">
      <w:pPr>
        <w:pStyle w:val="Ttulo4"/>
      </w:pPr>
      <w:r w:rsidRPr="00043DC7">
        <w:t>Cultura militar</w:t>
      </w:r>
    </w:p>
    <w:p w14:paraId="58C6E781" w14:textId="3139B7C0" w:rsidR="007F5837" w:rsidRPr="00303E59" w:rsidRDefault="007F5837" w:rsidP="001D44A5">
      <w:pPr>
        <w:spacing w:line="276" w:lineRule="auto"/>
        <w:ind w:firstLine="708"/>
        <w:jc w:val="both"/>
        <w:rPr>
          <w:rFonts w:ascii="Cambria" w:hAnsi="Cambria" w:cstheme="minorHAnsi"/>
          <w:b/>
        </w:rPr>
      </w:pPr>
      <w:r w:rsidRPr="00043DC7">
        <w:rPr>
          <w:rFonts w:ascii="Cambria" w:hAnsi="Cambria" w:cstheme="minorHAnsi"/>
        </w:rPr>
        <w:t xml:space="preserve">Un factor clave del ecosistema de emprendimiento israelí son las fuertes interconexiones que existen entre las personas, lo que promueve la colaboración e intercambio de ideas. Gran parte de estas redes nacen al compartir experiencias en el ejército durante los años de servicio militar obligatorio. Muchas unidades han creado programas de </w:t>
      </w:r>
      <w:r w:rsidRPr="00043DC7">
        <w:rPr>
          <w:rFonts w:ascii="Cambria" w:hAnsi="Cambria" w:cstheme="minorHAnsi"/>
          <w:i/>
        </w:rPr>
        <w:t xml:space="preserve">networking </w:t>
      </w:r>
      <w:r w:rsidRPr="00043DC7">
        <w:rPr>
          <w:rFonts w:ascii="Cambria" w:hAnsi="Cambria" w:cstheme="minorHAnsi"/>
        </w:rPr>
        <w:t xml:space="preserve">para sus alumnos. Según Noa Levy, director ejecutivo de la </w:t>
      </w:r>
      <w:proofErr w:type="gramStart"/>
      <w:r w:rsidR="00FE6ECB">
        <w:rPr>
          <w:rFonts w:ascii="Cambria" w:hAnsi="Cambria" w:cstheme="minorHAnsi"/>
          <w:i/>
        </w:rPr>
        <w:t>s</w:t>
      </w:r>
      <w:r w:rsidRPr="00043DC7">
        <w:rPr>
          <w:rFonts w:ascii="Cambria" w:hAnsi="Cambria" w:cstheme="minorHAnsi"/>
          <w:i/>
        </w:rPr>
        <w:t>tart</w:t>
      </w:r>
      <w:r w:rsidRPr="00FE6ECB">
        <w:rPr>
          <w:rFonts w:ascii="Cambria" w:hAnsi="Cambria" w:cstheme="minorHAnsi"/>
          <w:i/>
        </w:rPr>
        <w:t>up</w:t>
      </w:r>
      <w:r w:rsidRPr="00043DC7">
        <w:rPr>
          <w:rFonts w:ascii="Cambria" w:hAnsi="Cambria" w:cstheme="minorHAnsi"/>
        </w:rPr>
        <w:t xml:space="preserve"> tecnológica</w:t>
      </w:r>
      <w:proofErr w:type="gramEnd"/>
      <w:r w:rsidRPr="00043DC7">
        <w:rPr>
          <w:rFonts w:ascii="Cambria" w:hAnsi="Cambria" w:cstheme="minorHAnsi"/>
        </w:rPr>
        <w:t xml:space="preserve"> “Platica” y alumno de la unidad 8200, el grupo organiza una conferencia anual y realiza rondas de aceleración para emprendedores en etapa temprana. Desde la milicia al vecindario, múltiples círculos sociales se cruzan y crecen, formando una red altamente interconectada. Las conexiones con la comunidad se vuelven conexiones con la industria y viceversa. Con frecuencia ocurre que se discutan nuevas ideas en una cena y se comience a desarrollar el prototipo al día siguiente. Estos factores hacen que los grados de separación entre las personas sean mínimos y puedas contactarte con una persona en específico de forma muy eficiente </w:t>
      </w:r>
      <w:sdt>
        <w:sdtPr>
          <w:rPr>
            <w:rFonts w:ascii="Cambria" w:hAnsi="Cambria" w:cstheme="minorHAnsi"/>
          </w:rPr>
          <w:id w:val="-922572106"/>
          <w:citation/>
        </w:sdtPr>
        <w:sdtEndPr/>
        <w:sdtContent>
          <w:r w:rsidRPr="00043DC7">
            <w:rPr>
              <w:rFonts w:ascii="Cambria" w:hAnsi="Cambria" w:cstheme="minorHAnsi"/>
            </w:rPr>
            <w:fldChar w:fldCharType="begin"/>
          </w:r>
          <w:r w:rsidRPr="00043DC7">
            <w:rPr>
              <w:rFonts w:ascii="Cambria" w:hAnsi="Cambria" w:cstheme="minorHAnsi"/>
            </w:rPr>
            <w:instrText xml:space="preserve"> CITATION Dav17 \l 13322 </w:instrText>
          </w:r>
          <w:r w:rsidRPr="00043DC7">
            <w:rPr>
              <w:rFonts w:ascii="Cambria" w:hAnsi="Cambria" w:cstheme="minorHAnsi"/>
            </w:rPr>
            <w:fldChar w:fldCharType="separate"/>
          </w:r>
          <w:r w:rsidR="00976F07" w:rsidRPr="00976F07">
            <w:rPr>
              <w:rFonts w:ascii="Cambria" w:hAnsi="Cambria" w:cstheme="minorHAnsi"/>
              <w:noProof/>
            </w:rPr>
            <w:t>(Yin, 2017)</w:t>
          </w:r>
          <w:r w:rsidRPr="00043DC7">
            <w:rPr>
              <w:rFonts w:ascii="Cambria" w:hAnsi="Cambria" w:cstheme="minorHAnsi"/>
            </w:rPr>
            <w:fldChar w:fldCharType="end"/>
          </w:r>
        </w:sdtContent>
      </w:sdt>
      <w:r w:rsidRPr="00043DC7">
        <w:rPr>
          <w:rFonts w:ascii="Cambria" w:hAnsi="Cambria" w:cstheme="minorHAnsi"/>
        </w:rPr>
        <w:t xml:space="preserve">. </w:t>
      </w:r>
    </w:p>
    <w:p w14:paraId="61AC2637" w14:textId="3B578851" w:rsidR="007F5837" w:rsidRPr="00043DC7" w:rsidRDefault="007F5837" w:rsidP="001D44A5">
      <w:pPr>
        <w:spacing w:line="276" w:lineRule="auto"/>
        <w:ind w:firstLine="708"/>
        <w:jc w:val="both"/>
        <w:rPr>
          <w:rFonts w:ascii="Cambria" w:hAnsi="Cambria" w:cstheme="minorHAnsi"/>
        </w:rPr>
      </w:pPr>
      <w:r w:rsidRPr="00043DC7">
        <w:rPr>
          <w:rFonts w:ascii="Cambria" w:hAnsi="Cambria" w:cstheme="minorHAnsi"/>
        </w:rPr>
        <w:t xml:space="preserve">La unidad 8200 de la FDI es la incubadora de </w:t>
      </w:r>
      <w:r w:rsidRPr="00FE6ECB">
        <w:rPr>
          <w:rFonts w:ascii="Cambria" w:hAnsi="Cambria" w:cstheme="minorHAnsi"/>
          <w:i/>
        </w:rPr>
        <w:t>startups</w:t>
      </w:r>
      <w:r w:rsidRPr="00043DC7">
        <w:rPr>
          <w:rFonts w:ascii="Cambria" w:hAnsi="Cambria" w:cstheme="minorHAnsi"/>
        </w:rPr>
        <w:t xml:space="preserve"> más emblemática. Desde que fue rebautizada en 1973, más de 1000 compañías han sido fundadas por ex miembros de la 8200, realizando significativos aportes a la defensa nacional y, en el camino, facilitar la entrada de capital al país. Esta unidad casi mitológica es la encargada de entregar el 90% de la información de inteligencia israelí y participa en todas las operaciones militares. La inversión en I+D resultó clave para el éxito de la 8200, ya que es el combustible para la innovación. Solo los jóvenes más talentosos son admitidos en sus filas, teniendo un proceso de selección extremadamente riguroso. Dentro de esta unidad se cuenta con recursos, personal y tiempo muy limitado. Al mismo tiempo se buscan resultados que, para muchos, serían imposibles y además son de vida o muerte. Sin embargo, este cuerpo de elite es capaz de sobrellevar estos grandes desafíos. La mentalidad emprendedora impregna toda la unidad, no sólo a los equipos de I+D que desarrollan productos. Dor Skuler, ex miembro de la </w:t>
      </w:r>
      <w:r w:rsidR="006E3B12" w:rsidRPr="00043DC7">
        <w:rPr>
          <w:rFonts w:ascii="Cambria" w:hAnsi="Cambria" w:cstheme="minorHAnsi"/>
        </w:rPr>
        <w:t>unidad</w:t>
      </w:r>
      <w:r w:rsidRPr="00043DC7">
        <w:rPr>
          <w:rFonts w:ascii="Cambria" w:hAnsi="Cambria" w:cstheme="minorHAnsi"/>
        </w:rPr>
        <w:t xml:space="preserve"> fue puesto al frente de un equipo centrado en la recopilación y análisis de tráfico de señales enviadas por los supuestos enemigos de Israel, con el fin de producir inteligencia de datos en bruto. Skuler cuenta en una entrevista para la revista Forbes las amenazas que necesitaba contrarrestar con enorme rapidez; y también que había que crear un equipo con unos pocos ingenieros: “Entrar en el despacho y, en cinco días, descifrar los datos”. La falta de recursos significa “a veces verse limitado a un grado que es casi inconcebible, y debes decidir qué apuesta emprender”, expone. “Es como estar sentado frente a una ruleta y sólo tener una ficha para poner sobre la mesa”. Resulta que la combinación de inteligencia con ingenuidad puede ser una auténtica arma. Lo mismo ocurre con un sistema que da una cantidad impresionante de libertad y responsabilidad a personas que en Estados Unidos legalmente todavía no tienen edad para beber </w:t>
      </w:r>
      <w:sdt>
        <w:sdtPr>
          <w:rPr>
            <w:rFonts w:ascii="Cambria" w:hAnsi="Cambria" w:cstheme="minorHAnsi"/>
          </w:rPr>
          <w:id w:val="464168536"/>
          <w:citation/>
        </w:sdtPr>
        <w:sdtEndPr/>
        <w:sdtContent>
          <w:r w:rsidRPr="00043DC7">
            <w:rPr>
              <w:rFonts w:ascii="Cambria" w:hAnsi="Cambria" w:cstheme="minorHAnsi"/>
            </w:rPr>
            <w:fldChar w:fldCharType="begin"/>
          </w:r>
          <w:r w:rsidRPr="00043DC7">
            <w:rPr>
              <w:rFonts w:ascii="Cambria" w:hAnsi="Cambria" w:cstheme="minorHAnsi"/>
            </w:rPr>
            <w:instrText xml:space="preserve"> CITATION Ric17 \l 13322 </w:instrText>
          </w:r>
          <w:r w:rsidRPr="00043DC7">
            <w:rPr>
              <w:rFonts w:ascii="Cambria" w:hAnsi="Cambria" w:cstheme="minorHAnsi"/>
            </w:rPr>
            <w:fldChar w:fldCharType="separate"/>
          </w:r>
          <w:r w:rsidR="00976F07" w:rsidRPr="00976F07">
            <w:rPr>
              <w:rFonts w:ascii="Cambria" w:hAnsi="Cambria" w:cstheme="minorHAnsi"/>
              <w:noProof/>
            </w:rPr>
            <w:t>(Behar, 2017)</w:t>
          </w:r>
          <w:r w:rsidRPr="00043DC7">
            <w:rPr>
              <w:rFonts w:ascii="Cambria" w:hAnsi="Cambria" w:cstheme="minorHAnsi"/>
            </w:rPr>
            <w:fldChar w:fldCharType="end"/>
          </w:r>
        </w:sdtContent>
      </w:sdt>
      <w:r w:rsidRPr="00043DC7">
        <w:rPr>
          <w:rFonts w:ascii="Cambria" w:hAnsi="Cambria" w:cstheme="minorHAnsi"/>
        </w:rPr>
        <w:t>.</w:t>
      </w:r>
    </w:p>
    <w:p w14:paraId="73495810" w14:textId="77777777" w:rsidR="006C350F" w:rsidRDefault="006C350F" w:rsidP="00F84C87">
      <w:pPr>
        <w:pStyle w:val="Ttulo4"/>
      </w:pPr>
    </w:p>
    <w:p w14:paraId="1F96E45D" w14:textId="6CB93175" w:rsidR="007F5837" w:rsidRPr="00043DC7" w:rsidRDefault="006C350F" w:rsidP="00F84C87">
      <w:pPr>
        <w:pStyle w:val="Ttulo4"/>
      </w:pPr>
      <w:r>
        <w:t>Y</w:t>
      </w:r>
      <w:r w:rsidR="007F5837" w:rsidRPr="00043DC7">
        <w:t>ozma</w:t>
      </w:r>
      <w:r w:rsidR="008B0D6A" w:rsidRPr="00043DC7">
        <w:t xml:space="preserve"> y la conexión con la industria del capital de riesgo</w:t>
      </w:r>
    </w:p>
    <w:p w14:paraId="37BD5745" w14:textId="532A36B6" w:rsidR="007F5837" w:rsidRPr="00043DC7" w:rsidRDefault="002601FA" w:rsidP="001D44A5">
      <w:pPr>
        <w:spacing w:line="276" w:lineRule="auto"/>
        <w:ind w:firstLine="708"/>
        <w:jc w:val="both"/>
        <w:rPr>
          <w:rFonts w:ascii="Cambria" w:hAnsi="Cambria" w:cstheme="minorHAnsi"/>
        </w:rPr>
      </w:pPr>
      <w:r w:rsidRPr="00043DC7">
        <w:rPr>
          <w:rFonts w:ascii="Cambria" w:hAnsi="Cambria" w:cstheme="minorHAnsi"/>
        </w:rPr>
        <w:t xml:space="preserve">El capital de riesgo es un tipo de inversión que suele destinar el dinero a empresas tecnológicas de alto crecimiento, pero la mayoría de los inversores extranjeros consideraban absurdo invertir en Israel. Para ellos el país era sinónimo de religiones antiguas, excavaciones arqueológicas y eternos </w:t>
      </w:r>
      <w:r w:rsidR="006F1B98" w:rsidRPr="00043DC7">
        <w:rPr>
          <w:rFonts w:ascii="Cambria" w:hAnsi="Cambria" w:cstheme="minorHAnsi"/>
        </w:rPr>
        <w:t>conflictos</w:t>
      </w:r>
      <w:r w:rsidRPr="00043DC7">
        <w:rPr>
          <w:rFonts w:ascii="Cambria" w:hAnsi="Cambria" w:cstheme="minorHAnsi"/>
        </w:rPr>
        <w:t xml:space="preserve">. Incluso aquellos inversores que se habían quedado impresionados por el nivel de I+D de Israel salieron despavoridos ante la revuelta palestina en los años </w:t>
      </w:r>
      <w:r w:rsidR="00E47E46">
        <w:rPr>
          <w:rFonts w:ascii="Cambria" w:hAnsi="Cambria" w:cstheme="minorHAnsi"/>
        </w:rPr>
        <w:t>‘</w:t>
      </w:r>
      <w:r w:rsidRPr="00043DC7">
        <w:rPr>
          <w:rFonts w:ascii="Cambria" w:hAnsi="Cambria" w:cstheme="minorHAnsi"/>
        </w:rPr>
        <w:t>80</w:t>
      </w:r>
      <w:sdt>
        <w:sdtPr>
          <w:rPr>
            <w:rFonts w:ascii="Cambria" w:hAnsi="Cambria" w:cstheme="minorHAnsi"/>
          </w:rPr>
          <w:id w:val="-633558706"/>
          <w:citation/>
        </w:sdtPr>
        <w:sdtEndPr/>
        <w:sdtContent>
          <w:r w:rsidRPr="00043DC7">
            <w:rPr>
              <w:rFonts w:ascii="Cambria" w:hAnsi="Cambria" w:cstheme="minorHAnsi"/>
            </w:rPr>
            <w:fldChar w:fldCharType="begin"/>
          </w:r>
          <w:r w:rsidRPr="00043DC7">
            <w:rPr>
              <w:rFonts w:ascii="Cambria" w:hAnsi="Cambria" w:cstheme="minorHAnsi"/>
            </w:rPr>
            <w:instrText xml:space="preserve"> CITATION Dan12 \l 13322 </w:instrText>
          </w:r>
          <w:r w:rsidRPr="00043DC7">
            <w:rPr>
              <w:rFonts w:ascii="Cambria" w:hAnsi="Cambria" w:cstheme="minorHAnsi"/>
            </w:rPr>
            <w:fldChar w:fldCharType="separate"/>
          </w:r>
          <w:r w:rsidR="00976F07">
            <w:rPr>
              <w:rFonts w:ascii="Cambria" w:hAnsi="Cambria" w:cstheme="minorHAnsi"/>
              <w:noProof/>
            </w:rPr>
            <w:t xml:space="preserve"> </w:t>
          </w:r>
          <w:r w:rsidR="00976F07" w:rsidRPr="00976F07">
            <w:rPr>
              <w:rFonts w:ascii="Cambria" w:hAnsi="Cambria" w:cstheme="minorHAnsi"/>
              <w:noProof/>
            </w:rPr>
            <w:t>(Singer, 2012)</w:t>
          </w:r>
          <w:r w:rsidRPr="00043DC7">
            <w:rPr>
              <w:rFonts w:ascii="Cambria" w:hAnsi="Cambria" w:cstheme="minorHAnsi"/>
            </w:rPr>
            <w:fldChar w:fldCharType="end"/>
          </w:r>
        </w:sdtContent>
      </w:sdt>
      <w:r w:rsidRPr="00043DC7">
        <w:rPr>
          <w:rFonts w:ascii="Cambria" w:hAnsi="Cambria" w:cstheme="minorHAnsi"/>
        </w:rPr>
        <w:t xml:space="preserve">. La </w:t>
      </w:r>
      <w:r w:rsidRPr="00043DC7">
        <w:rPr>
          <w:rFonts w:ascii="Cambria" w:hAnsi="Cambria" w:cstheme="minorHAnsi"/>
        </w:rPr>
        <w:lastRenderedPageBreak/>
        <w:t>escase</w:t>
      </w:r>
      <w:r w:rsidR="006E3B12">
        <w:rPr>
          <w:rFonts w:ascii="Cambria" w:hAnsi="Cambria" w:cstheme="minorHAnsi"/>
        </w:rPr>
        <w:t>z</w:t>
      </w:r>
      <w:r w:rsidRPr="00043DC7">
        <w:rPr>
          <w:rFonts w:ascii="Cambria" w:hAnsi="Cambria" w:cstheme="minorHAnsi"/>
        </w:rPr>
        <w:t xml:space="preserve"> de </w:t>
      </w:r>
      <w:r w:rsidR="006F1B98" w:rsidRPr="00043DC7">
        <w:rPr>
          <w:rFonts w:ascii="Cambria" w:hAnsi="Cambria" w:cstheme="minorHAnsi"/>
        </w:rPr>
        <w:t>capital</w:t>
      </w:r>
      <w:r w:rsidRPr="00043DC7">
        <w:rPr>
          <w:rFonts w:ascii="Cambria" w:hAnsi="Cambria" w:cstheme="minorHAnsi"/>
        </w:rPr>
        <w:t xml:space="preserve"> de riesgo planteaba otros problemas. En occidente, el capitalista de riesgo no se limita a poner dinero. Actúa como mentor de la nueva empresa</w:t>
      </w:r>
      <w:r w:rsidR="006F1B98" w:rsidRPr="00043DC7">
        <w:rPr>
          <w:rFonts w:ascii="Cambria" w:hAnsi="Cambria" w:cstheme="minorHAnsi"/>
        </w:rPr>
        <w:t xml:space="preserve"> y establece contactos con otros inversores, posibles compradores, nuevos clientes y socios. Por eso la industria de c</w:t>
      </w:r>
      <w:r w:rsidR="006E3B12">
        <w:rPr>
          <w:rFonts w:ascii="Cambria" w:hAnsi="Cambria" w:cstheme="minorHAnsi"/>
        </w:rPr>
        <w:t>a</w:t>
      </w:r>
      <w:r w:rsidR="006F1B98" w:rsidRPr="00043DC7">
        <w:rPr>
          <w:rFonts w:ascii="Cambria" w:hAnsi="Cambria" w:cstheme="minorHAnsi"/>
        </w:rPr>
        <w:t xml:space="preserve">pital de riesgo es tan valiosa para </w:t>
      </w:r>
      <w:proofErr w:type="gramStart"/>
      <w:r w:rsidR="006F1B98" w:rsidRPr="00043DC7">
        <w:rPr>
          <w:rFonts w:ascii="Cambria" w:hAnsi="Cambria" w:cstheme="minorHAnsi"/>
        </w:rPr>
        <w:t xml:space="preserve">un </w:t>
      </w:r>
      <w:r w:rsidR="006F1B98" w:rsidRPr="00043DC7">
        <w:rPr>
          <w:rFonts w:ascii="Cambria" w:hAnsi="Cambria" w:cstheme="minorHAnsi"/>
          <w:i/>
        </w:rPr>
        <w:t>startup</w:t>
      </w:r>
      <w:proofErr w:type="gramEnd"/>
      <w:r w:rsidR="006F1B98" w:rsidRPr="00043DC7">
        <w:rPr>
          <w:rFonts w:ascii="Cambria" w:hAnsi="Cambria" w:cstheme="minorHAnsi"/>
        </w:rPr>
        <w:t xml:space="preserve"> en ciernes. Los emprendedores israelíes tuvieron que pensar en el mercado global desde el principio, creando productos para clientes en países a miles de kilómetros y con varias zonas horarias de diferencia. </w:t>
      </w:r>
    </w:p>
    <w:p w14:paraId="16CB8FF0" w14:textId="5ECC3C77" w:rsidR="008B0D6A" w:rsidRPr="00043DC7" w:rsidRDefault="006F1B98" w:rsidP="001D44A5">
      <w:pPr>
        <w:spacing w:line="276" w:lineRule="auto"/>
        <w:ind w:firstLine="708"/>
        <w:jc w:val="both"/>
        <w:rPr>
          <w:rFonts w:ascii="Cambria" w:hAnsi="Cambria" w:cstheme="minorHAnsi"/>
        </w:rPr>
      </w:pPr>
      <w:r w:rsidRPr="00043DC7">
        <w:rPr>
          <w:rFonts w:ascii="Cambria" w:hAnsi="Cambria" w:cstheme="minorHAnsi"/>
        </w:rPr>
        <w:t>Antes de la llegada del capital de riesgo a Israel solo existían dos fuentes de financiación. En primer lugar</w:t>
      </w:r>
      <w:r w:rsidR="006E3B12">
        <w:rPr>
          <w:rFonts w:ascii="Cambria" w:hAnsi="Cambria" w:cstheme="minorHAnsi"/>
        </w:rPr>
        <w:t>,</w:t>
      </w:r>
      <w:r w:rsidRPr="00043DC7">
        <w:rPr>
          <w:rFonts w:ascii="Cambria" w:hAnsi="Cambria" w:cstheme="minorHAnsi"/>
        </w:rPr>
        <w:t xml:space="preserve"> </w:t>
      </w:r>
      <w:proofErr w:type="gramStart"/>
      <w:r w:rsidRPr="00043DC7">
        <w:rPr>
          <w:rFonts w:ascii="Cambria" w:hAnsi="Cambria" w:cstheme="minorHAnsi"/>
        </w:rPr>
        <w:t xml:space="preserve">las </w:t>
      </w:r>
      <w:r w:rsidRPr="00043DC7">
        <w:rPr>
          <w:rFonts w:ascii="Cambria" w:hAnsi="Cambria" w:cstheme="minorHAnsi"/>
          <w:i/>
        </w:rPr>
        <w:t xml:space="preserve">startups </w:t>
      </w:r>
      <w:r w:rsidRPr="00043DC7">
        <w:rPr>
          <w:rFonts w:ascii="Cambria" w:hAnsi="Cambria" w:cstheme="minorHAnsi"/>
        </w:rPr>
        <w:t>israelíes</w:t>
      </w:r>
      <w:proofErr w:type="gramEnd"/>
      <w:r w:rsidRPr="00043DC7">
        <w:rPr>
          <w:rFonts w:ascii="Cambria" w:hAnsi="Cambria" w:cstheme="minorHAnsi"/>
        </w:rPr>
        <w:t xml:space="preserve"> podían optar a una subvención complementaria de la OCS (Oficina de Dirección Científica dependiente del Ministerio de Industria israelí). Sin embargo, las subvenciones no cubrían la cantidad inicial necesaria y </w:t>
      </w:r>
      <w:proofErr w:type="gramStart"/>
      <w:r w:rsidRPr="00043DC7">
        <w:rPr>
          <w:rFonts w:ascii="Cambria" w:hAnsi="Cambria" w:cstheme="minorHAnsi"/>
        </w:rPr>
        <w:t xml:space="preserve">muchas </w:t>
      </w:r>
      <w:r w:rsidRPr="00043DC7">
        <w:rPr>
          <w:rFonts w:ascii="Cambria" w:hAnsi="Cambria" w:cstheme="minorHAnsi"/>
          <w:i/>
        </w:rPr>
        <w:t>startups</w:t>
      </w:r>
      <w:proofErr w:type="gramEnd"/>
      <w:r w:rsidRPr="00043DC7">
        <w:rPr>
          <w:rFonts w:ascii="Cambria" w:hAnsi="Cambria" w:cstheme="minorHAnsi"/>
        </w:rPr>
        <w:t xml:space="preserve"> fracasaban. Un informe gubernamental publicado a finales de los </w:t>
      </w:r>
      <w:r w:rsidR="00E47E46">
        <w:rPr>
          <w:rFonts w:ascii="Cambria" w:hAnsi="Cambria" w:cstheme="minorHAnsi"/>
        </w:rPr>
        <w:t>‘</w:t>
      </w:r>
      <w:r w:rsidRPr="00043DC7">
        <w:rPr>
          <w:rFonts w:ascii="Cambria" w:hAnsi="Cambria" w:cstheme="minorHAnsi"/>
        </w:rPr>
        <w:t xml:space="preserve">80 señalaba que el 60% de </w:t>
      </w:r>
      <w:proofErr w:type="gramStart"/>
      <w:r w:rsidRPr="00043DC7">
        <w:rPr>
          <w:rFonts w:ascii="Cambria" w:hAnsi="Cambria" w:cstheme="minorHAnsi"/>
        </w:rPr>
        <w:t xml:space="preserve">las </w:t>
      </w:r>
      <w:r w:rsidRPr="00043DC7">
        <w:rPr>
          <w:rFonts w:ascii="Cambria" w:hAnsi="Cambria" w:cstheme="minorHAnsi"/>
          <w:i/>
        </w:rPr>
        <w:t>startups</w:t>
      </w:r>
      <w:proofErr w:type="gramEnd"/>
      <w:r w:rsidRPr="00043DC7">
        <w:rPr>
          <w:rFonts w:ascii="Cambria" w:hAnsi="Cambria" w:cstheme="minorHAnsi"/>
        </w:rPr>
        <w:t xml:space="preserve"> que cumplían con los requisitos de la subvención eran incapaces de conseguir el resto de la financiación para la fase de comercialización. Puede que hubiesen creado grandes productos, pero no podían venderlos </w:t>
      </w:r>
      <w:sdt>
        <w:sdtPr>
          <w:rPr>
            <w:rFonts w:ascii="Cambria" w:hAnsi="Cambria" w:cstheme="minorHAnsi"/>
          </w:rPr>
          <w:id w:val="-40980325"/>
          <w:citation/>
        </w:sdtPr>
        <w:sdtEndPr/>
        <w:sdtContent>
          <w:r w:rsidRPr="00043DC7">
            <w:rPr>
              <w:rFonts w:ascii="Cambria" w:hAnsi="Cambria" w:cstheme="minorHAnsi"/>
            </w:rPr>
            <w:fldChar w:fldCharType="begin"/>
          </w:r>
          <w:r w:rsidRPr="00043DC7">
            <w:rPr>
              <w:rFonts w:ascii="Cambria" w:hAnsi="Cambria" w:cstheme="minorHAnsi"/>
            </w:rPr>
            <w:instrText xml:space="preserve"> CITATION Dan12 \l 13322 </w:instrText>
          </w:r>
          <w:r w:rsidRPr="00043DC7">
            <w:rPr>
              <w:rFonts w:ascii="Cambria" w:hAnsi="Cambria" w:cstheme="minorHAnsi"/>
            </w:rPr>
            <w:fldChar w:fldCharType="separate"/>
          </w:r>
          <w:r w:rsidR="00976F07" w:rsidRPr="00976F07">
            <w:rPr>
              <w:rFonts w:ascii="Cambria" w:hAnsi="Cambria" w:cstheme="minorHAnsi"/>
              <w:noProof/>
            </w:rPr>
            <w:t>(Singer, 2012)</w:t>
          </w:r>
          <w:r w:rsidRPr="00043DC7">
            <w:rPr>
              <w:rFonts w:ascii="Cambria" w:hAnsi="Cambria" w:cstheme="minorHAnsi"/>
            </w:rPr>
            <w:fldChar w:fldCharType="end"/>
          </w:r>
        </w:sdtContent>
      </w:sdt>
      <w:r w:rsidRPr="00043DC7">
        <w:rPr>
          <w:rFonts w:ascii="Cambria" w:hAnsi="Cambria" w:cstheme="minorHAnsi"/>
        </w:rPr>
        <w:t xml:space="preserve">.  En segundo lugar, las empresas israelíes podían solicitar subvenciones BIRD. Creada a partir de una aportación de 110 millones de dólares de los gobiernos estadounidense e israelí, la fundación Desarrollo e Investigación Industrial Binacional (BIRD) destinaba su fondo a iniciativas empresariales conjuntas entre ambos países. Las subvenciones BIRD oscilaban entre 500.000 dólares y un millón, que se repartía a lo largo de dos o tres años. BIRD se reservaba un pequeño porcentaje de los </w:t>
      </w:r>
      <w:r w:rsidRPr="00043DC7">
        <w:rPr>
          <w:rFonts w:ascii="Cambria" w:hAnsi="Cambria" w:cstheme="minorHAnsi"/>
          <w:i/>
        </w:rPr>
        <w:t>royalties</w:t>
      </w:r>
      <w:r w:rsidRPr="00043DC7">
        <w:rPr>
          <w:rFonts w:ascii="Cambria" w:hAnsi="Cambria" w:cstheme="minorHAnsi"/>
        </w:rPr>
        <w:t xml:space="preserve"> y la recuperación se efectuaba gracias al porcentaje que ingresaba de las empresas que tenían mucho éxito. </w:t>
      </w:r>
      <w:r w:rsidR="00CB783B" w:rsidRPr="00043DC7">
        <w:rPr>
          <w:rFonts w:ascii="Cambria" w:hAnsi="Cambria" w:cstheme="minorHAnsi"/>
        </w:rPr>
        <w:t xml:space="preserve"> BIRD buscaba, en su mayoría, empresas estadounidenses que tuvieran bajos presupuestos de I+D. Eran empresas medianas o grandes que cotizaban en bolsa y que huían de los elevados costes de la inversión en investigación. Hasta </w:t>
      </w:r>
      <w:r w:rsidR="008B0D6A" w:rsidRPr="00043DC7">
        <w:rPr>
          <w:rFonts w:ascii="Cambria" w:hAnsi="Cambria" w:cstheme="minorHAnsi"/>
        </w:rPr>
        <w:t>el 2012</w:t>
      </w:r>
      <w:r w:rsidR="00CB783B" w:rsidRPr="00043DC7">
        <w:rPr>
          <w:rFonts w:ascii="Cambria" w:hAnsi="Cambria" w:cstheme="minorHAnsi"/>
        </w:rPr>
        <w:t xml:space="preserve">, BIRD </w:t>
      </w:r>
      <w:r w:rsidR="008B0D6A" w:rsidRPr="00043DC7">
        <w:rPr>
          <w:rFonts w:ascii="Cambria" w:hAnsi="Cambria" w:cstheme="minorHAnsi"/>
        </w:rPr>
        <w:t>invirtió</w:t>
      </w:r>
      <w:r w:rsidR="00CB783B" w:rsidRPr="00043DC7">
        <w:rPr>
          <w:rFonts w:ascii="Cambria" w:hAnsi="Cambria" w:cstheme="minorHAnsi"/>
        </w:rPr>
        <w:t xml:space="preserve"> más de 250 millones de dólares en 780 proyectos, que han dado como resultado 8.000 millones de dólares en ventas directas e indirectas </w:t>
      </w:r>
      <w:sdt>
        <w:sdtPr>
          <w:rPr>
            <w:rFonts w:ascii="Cambria" w:hAnsi="Cambria" w:cstheme="minorHAnsi"/>
          </w:rPr>
          <w:id w:val="1126279724"/>
          <w:citation/>
        </w:sdtPr>
        <w:sdtEndPr/>
        <w:sdtContent>
          <w:r w:rsidR="00CB783B" w:rsidRPr="00043DC7">
            <w:rPr>
              <w:rFonts w:ascii="Cambria" w:hAnsi="Cambria" w:cstheme="minorHAnsi"/>
            </w:rPr>
            <w:fldChar w:fldCharType="begin"/>
          </w:r>
          <w:r w:rsidR="00CB783B" w:rsidRPr="00043DC7">
            <w:rPr>
              <w:rFonts w:ascii="Cambria" w:hAnsi="Cambria" w:cstheme="minorHAnsi"/>
            </w:rPr>
            <w:instrText xml:space="preserve"> CITATION Dan12 \l 13322 </w:instrText>
          </w:r>
          <w:r w:rsidR="00CB783B" w:rsidRPr="00043DC7">
            <w:rPr>
              <w:rFonts w:ascii="Cambria" w:hAnsi="Cambria" w:cstheme="minorHAnsi"/>
            </w:rPr>
            <w:fldChar w:fldCharType="separate"/>
          </w:r>
          <w:r w:rsidR="00976F07" w:rsidRPr="00976F07">
            <w:rPr>
              <w:rFonts w:ascii="Cambria" w:hAnsi="Cambria" w:cstheme="minorHAnsi"/>
              <w:noProof/>
            </w:rPr>
            <w:t>(Singer, 2012)</w:t>
          </w:r>
          <w:r w:rsidR="00CB783B" w:rsidRPr="00043DC7">
            <w:rPr>
              <w:rFonts w:ascii="Cambria" w:hAnsi="Cambria" w:cstheme="minorHAnsi"/>
            </w:rPr>
            <w:fldChar w:fldCharType="end"/>
          </w:r>
        </w:sdtContent>
      </w:sdt>
      <w:r w:rsidR="00CB783B" w:rsidRPr="00043DC7">
        <w:rPr>
          <w:rFonts w:ascii="Cambria" w:hAnsi="Cambria" w:cstheme="minorHAnsi"/>
        </w:rPr>
        <w:t xml:space="preserve">. En 1992 el 60% de las empresas israelíes que cotizaban en </w:t>
      </w:r>
      <w:r w:rsidR="008B0D6A" w:rsidRPr="00043DC7">
        <w:rPr>
          <w:rFonts w:ascii="Cambria" w:hAnsi="Cambria" w:cstheme="minorHAnsi"/>
        </w:rPr>
        <w:t xml:space="preserve">el mercado de valores de Nueva York y el 75% de las que lo hacían en Nasdaq habían sido apoyadas por el programa de la fundación BIRD. El 4% de las empresas tecnológicas generaba el 74% de los ingresos producidos por la alta tecnología. Los beneficios no estaban bien distribuidos. Si una empresa de tecnología pequeña no podía acceder a financiamiento tenía que valerse con la “autosuficiencia”, usando recursos propios, contactos o lo que hiciera falta para conseguir fondos. </w:t>
      </w:r>
    </w:p>
    <w:p w14:paraId="170AF925" w14:textId="236EAE26" w:rsidR="005D1FE6" w:rsidRPr="00043DC7" w:rsidRDefault="008B0D6A" w:rsidP="001D44A5">
      <w:pPr>
        <w:spacing w:line="276" w:lineRule="auto"/>
        <w:ind w:firstLine="708"/>
        <w:jc w:val="both"/>
        <w:rPr>
          <w:rFonts w:ascii="Cambria" w:hAnsi="Cambria" w:cstheme="minorHAnsi"/>
        </w:rPr>
      </w:pPr>
      <w:r w:rsidRPr="00043DC7">
        <w:rPr>
          <w:rFonts w:ascii="Cambria" w:hAnsi="Cambria" w:cstheme="minorHAnsi"/>
        </w:rPr>
        <w:t>En el año1991 se crearon</w:t>
      </w:r>
      <w:r w:rsidR="005D1FE6" w:rsidRPr="00043DC7">
        <w:rPr>
          <w:rFonts w:ascii="Cambria" w:hAnsi="Cambria" w:cstheme="minorHAnsi"/>
        </w:rPr>
        <w:t xml:space="preserve"> 24</w:t>
      </w:r>
      <w:r w:rsidRPr="00043DC7">
        <w:rPr>
          <w:rFonts w:ascii="Cambria" w:hAnsi="Cambria" w:cstheme="minorHAnsi"/>
        </w:rPr>
        <w:t xml:space="preserve"> incubadoras </w:t>
      </w:r>
      <w:r w:rsidR="008C4626" w:rsidRPr="00043DC7">
        <w:rPr>
          <w:rFonts w:ascii="Cambria" w:hAnsi="Cambria" w:cstheme="minorHAnsi"/>
        </w:rPr>
        <w:t>tecnológicas</w:t>
      </w:r>
      <w:r w:rsidRPr="00043DC7">
        <w:rPr>
          <w:rFonts w:ascii="Cambria" w:hAnsi="Cambria" w:cstheme="minorHAnsi"/>
        </w:rPr>
        <w:t xml:space="preserve"> con el fin de no solamente realizar I+D, si no que lograr entrar al mercado. Las empresas podían adjudicarse hasta 300.000 dólares para desarrollar sus productos, pero los expertos financieros del gobierno eran incapaces de aportar a los emprendedores la experiencia en gestión empresarial necesaria para convertir sus hallazgos en </w:t>
      </w:r>
      <w:r w:rsidR="008C4626" w:rsidRPr="00043DC7">
        <w:rPr>
          <w:rFonts w:ascii="Cambria" w:hAnsi="Cambria" w:cstheme="minorHAnsi"/>
        </w:rPr>
        <w:t>I</w:t>
      </w:r>
      <w:r w:rsidRPr="00043DC7">
        <w:rPr>
          <w:rFonts w:ascii="Cambria" w:hAnsi="Cambria" w:cstheme="minorHAnsi"/>
        </w:rPr>
        <w:t>+D en</w:t>
      </w:r>
      <w:r w:rsidR="008C4626" w:rsidRPr="00043DC7">
        <w:rPr>
          <w:rFonts w:ascii="Cambria" w:hAnsi="Cambria" w:cstheme="minorHAnsi"/>
        </w:rPr>
        <w:t xml:space="preserve"> productos viables. </w:t>
      </w:r>
      <w:r w:rsidR="00A92929" w:rsidRPr="00043DC7">
        <w:rPr>
          <w:rFonts w:ascii="Cambria" w:hAnsi="Cambria" w:cstheme="minorHAnsi"/>
        </w:rPr>
        <w:t>Era necesario encontrar una forma de obtener el conocimiento que permitiese dar el salto definitivo hacia una mejor economía.</w:t>
      </w:r>
    </w:p>
    <w:p w14:paraId="6FD1DE44" w14:textId="411162E8" w:rsidR="005D1FE6" w:rsidRPr="00043DC7" w:rsidRDefault="00A92929" w:rsidP="001D44A5">
      <w:pPr>
        <w:spacing w:line="276" w:lineRule="auto"/>
        <w:ind w:firstLine="708"/>
        <w:jc w:val="both"/>
        <w:rPr>
          <w:rFonts w:ascii="Cambria" w:hAnsi="Cambria" w:cstheme="minorHAnsi"/>
        </w:rPr>
      </w:pPr>
      <w:r w:rsidRPr="00043DC7">
        <w:rPr>
          <w:rFonts w:ascii="Cambria" w:hAnsi="Cambria" w:cstheme="minorHAnsi"/>
        </w:rPr>
        <w:t xml:space="preserve">Justo en ese momento un grupo de </w:t>
      </w:r>
      <w:r w:rsidR="00D3221E" w:rsidRPr="00043DC7">
        <w:rPr>
          <w:rFonts w:ascii="Cambria" w:hAnsi="Cambria" w:cstheme="minorHAnsi"/>
        </w:rPr>
        <w:t>jóvenes</w:t>
      </w:r>
      <w:r w:rsidRPr="00043DC7">
        <w:rPr>
          <w:rFonts w:ascii="Cambria" w:hAnsi="Cambria" w:cstheme="minorHAnsi"/>
        </w:rPr>
        <w:t xml:space="preserve"> </w:t>
      </w:r>
      <w:r w:rsidR="00D3221E" w:rsidRPr="00043DC7">
        <w:rPr>
          <w:rFonts w:ascii="Cambria" w:hAnsi="Cambria" w:cstheme="minorHAnsi"/>
        </w:rPr>
        <w:t>burócratas del Ministerio de Finanzas tuvo la idea de crear un programa que llamaron Yozma, que en hebreo significa “iniciativa”.  La idea era que el gobierno invirtiera 100 millones de dólares en diez fondos de capital de riesgo. Cada fondo tendría tres representantes: un capitalista de riesgo israelí en formación, una sociedad extranjera de capital de riesgo y un banco de inversión o compañía inversora de Israel. Además</w:t>
      </w:r>
      <w:r w:rsidR="006E3B12">
        <w:rPr>
          <w:rFonts w:ascii="Cambria" w:hAnsi="Cambria" w:cstheme="minorHAnsi"/>
        </w:rPr>
        <w:t>,</w:t>
      </w:r>
      <w:r w:rsidR="00D3221E" w:rsidRPr="00043DC7">
        <w:rPr>
          <w:rFonts w:ascii="Cambria" w:hAnsi="Cambria" w:cstheme="minorHAnsi"/>
        </w:rPr>
        <w:t xml:space="preserve"> habría un fondo de 20 millones de dólares que Yozma invertiría directamente en empresas tecnológicas. </w:t>
      </w:r>
    </w:p>
    <w:p w14:paraId="21295BCF" w14:textId="274FCB7F" w:rsidR="00D3221E" w:rsidRPr="00043DC7" w:rsidRDefault="00D3221E" w:rsidP="001D44A5">
      <w:pPr>
        <w:spacing w:line="276" w:lineRule="auto"/>
        <w:ind w:firstLine="708"/>
        <w:jc w:val="both"/>
        <w:rPr>
          <w:rFonts w:ascii="Cambria" w:hAnsi="Cambria" w:cstheme="minorHAnsi"/>
        </w:rPr>
      </w:pPr>
      <w:r w:rsidRPr="00043DC7">
        <w:rPr>
          <w:rFonts w:ascii="Cambria" w:hAnsi="Cambria" w:cstheme="minorHAnsi"/>
        </w:rPr>
        <w:lastRenderedPageBreak/>
        <w:t>El programa Yozma empe</w:t>
      </w:r>
      <w:r w:rsidR="006E3B12">
        <w:rPr>
          <w:rFonts w:ascii="Cambria" w:hAnsi="Cambria" w:cstheme="minorHAnsi"/>
        </w:rPr>
        <w:t>z</w:t>
      </w:r>
      <w:r w:rsidRPr="00043DC7">
        <w:rPr>
          <w:rFonts w:ascii="Cambria" w:hAnsi="Cambria" w:cstheme="minorHAnsi"/>
        </w:rPr>
        <w:t xml:space="preserve">ó ofreciendo una participación con un </w:t>
      </w:r>
      <w:proofErr w:type="gramStart"/>
      <w:r w:rsidRPr="00043DC7">
        <w:rPr>
          <w:rFonts w:ascii="Cambria" w:hAnsi="Cambria" w:cstheme="minorHAnsi"/>
        </w:rPr>
        <w:t>ratio cercano</w:t>
      </w:r>
      <w:proofErr w:type="gramEnd"/>
      <w:r w:rsidRPr="00043DC7">
        <w:rPr>
          <w:rFonts w:ascii="Cambria" w:hAnsi="Cambria" w:cstheme="minorHAnsi"/>
        </w:rPr>
        <w:t xml:space="preserve"> a 1,5:1. Si los socios israelíes conseguían 12 millones de dólares para invertir en tecnología, el gobierno aportaba al fondo 8 millones. La demanda fue alucinante. El gran atractivo </w:t>
      </w:r>
      <w:r w:rsidR="00F62AF6" w:rsidRPr="00043DC7">
        <w:rPr>
          <w:rFonts w:ascii="Cambria" w:hAnsi="Cambria" w:cstheme="minorHAnsi"/>
        </w:rPr>
        <w:t xml:space="preserve">para los capitalistas de riesgo extranjeros era el potencial del programa. El gobierno se quedaba con una participación del 40% en el nuevo fondo, pero ofrecía la posibilidad de comprar esa parte a bajo precio (más el interés anual) pasado cinco años, si el fondo tenía éxito. De esta forma el riesgo era compartido entre el gobierno y los inversionistas. Los primeros interesados en participar fueron personas ligadas a los fondos de inversión que sentían un cariño especial hacia Israel. </w:t>
      </w:r>
    </w:p>
    <w:p w14:paraId="1C6222D0" w14:textId="67039591" w:rsidR="00814A36" w:rsidRPr="00043DC7" w:rsidRDefault="00F62AF6" w:rsidP="001D44A5">
      <w:pPr>
        <w:spacing w:line="276" w:lineRule="auto"/>
        <w:ind w:firstLine="708"/>
        <w:jc w:val="both"/>
        <w:rPr>
          <w:rFonts w:ascii="Cambria" w:hAnsi="Cambria" w:cstheme="minorHAnsi"/>
        </w:rPr>
      </w:pPr>
      <w:r w:rsidRPr="00043DC7">
        <w:rPr>
          <w:rFonts w:ascii="Cambria" w:hAnsi="Cambria" w:cstheme="minorHAnsi"/>
        </w:rPr>
        <w:t xml:space="preserve">Entre 1992 y 1997, los diez fondos de inversión de Yozma consiguieron más de 200 millones de dólares con la ayuda del gobierno. </w:t>
      </w:r>
      <w:r w:rsidR="00814A36" w:rsidRPr="00043DC7">
        <w:rPr>
          <w:rFonts w:ascii="Cambria" w:hAnsi="Cambria" w:cstheme="minorHAnsi"/>
        </w:rPr>
        <w:t>Esos fondos</w:t>
      </w:r>
      <w:r w:rsidRPr="00043DC7">
        <w:rPr>
          <w:rFonts w:ascii="Cambria" w:hAnsi="Cambria" w:cstheme="minorHAnsi"/>
        </w:rPr>
        <w:t xml:space="preserve"> fueron adquiridos por o</w:t>
      </w:r>
      <w:r w:rsidR="00E47E46">
        <w:rPr>
          <w:rFonts w:ascii="Cambria" w:hAnsi="Cambria" w:cstheme="minorHAnsi"/>
        </w:rPr>
        <w:t>t</w:t>
      </w:r>
      <w:r w:rsidRPr="00043DC7">
        <w:rPr>
          <w:rFonts w:ascii="Cambria" w:hAnsi="Cambria" w:cstheme="minorHAnsi"/>
        </w:rPr>
        <w:t>ra</w:t>
      </w:r>
      <w:r w:rsidR="00E47E46">
        <w:rPr>
          <w:rFonts w:ascii="Cambria" w:hAnsi="Cambria" w:cstheme="minorHAnsi"/>
        </w:rPr>
        <w:t>s</w:t>
      </w:r>
      <w:r w:rsidRPr="00043DC7">
        <w:rPr>
          <w:rFonts w:ascii="Cambria" w:hAnsi="Cambria" w:cstheme="minorHAnsi"/>
        </w:rPr>
        <w:t xml:space="preserve"> empresas o privatizados; para el año 2012 manejaban un capital de 3.000 millones de dólares y actualmente apoyan a cientos de nuevas empresas israelíes</w:t>
      </w:r>
      <w:r w:rsidR="00814A36" w:rsidRPr="00043DC7">
        <w:rPr>
          <w:rFonts w:ascii="Cambria" w:hAnsi="Cambria" w:cstheme="minorHAnsi"/>
        </w:rPr>
        <w:t xml:space="preserve"> </w:t>
      </w:r>
      <w:sdt>
        <w:sdtPr>
          <w:rPr>
            <w:rFonts w:ascii="Cambria" w:hAnsi="Cambria" w:cstheme="minorHAnsi"/>
          </w:rPr>
          <w:id w:val="339827072"/>
          <w:citation/>
        </w:sdtPr>
        <w:sdtEndPr/>
        <w:sdtContent>
          <w:r w:rsidR="00814A36" w:rsidRPr="00043DC7">
            <w:rPr>
              <w:rFonts w:ascii="Cambria" w:hAnsi="Cambria" w:cstheme="minorHAnsi"/>
            </w:rPr>
            <w:fldChar w:fldCharType="begin"/>
          </w:r>
          <w:r w:rsidR="00814A36" w:rsidRPr="00043DC7">
            <w:rPr>
              <w:rFonts w:ascii="Cambria" w:hAnsi="Cambria" w:cstheme="minorHAnsi"/>
            </w:rPr>
            <w:instrText xml:space="preserve"> CITATION Dan12 \l 13322 </w:instrText>
          </w:r>
          <w:r w:rsidR="00814A36" w:rsidRPr="00043DC7">
            <w:rPr>
              <w:rFonts w:ascii="Cambria" w:hAnsi="Cambria" w:cstheme="minorHAnsi"/>
            </w:rPr>
            <w:fldChar w:fldCharType="separate"/>
          </w:r>
          <w:r w:rsidR="00976F07" w:rsidRPr="00976F07">
            <w:rPr>
              <w:rFonts w:ascii="Cambria" w:hAnsi="Cambria" w:cstheme="minorHAnsi"/>
              <w:noProof/>
            </w:rPr>
            <w:t>(Singer, 2012)</w:t>
          </w:r>
          <w:r w:rsidR="00814A36" w:rsidRPr="00043DC7">
            <w:rPr>
              <w:rFonts w:ascii="Cambria" w:hAnsi="Cambria" w:cstheme="minorHAnsi"/>
            </w:rPr>
            <w:fldChar w:fldCharType="end"/>
          </w:r>
        </w:sdtContent>
      </w:sdt>
      <w:r w:rsidR="00814A36" w:rsidRPr="00043DC7">
        <w:rPr>
          <w:rFonts w:ascii="Cambria" w:hAnsi="Cambria" w:cstheme="minorHAnsi"/>
        </w:rPr>
        <w:t>. El programa Yozma creó también un fondo para invertir en empresas en el momento de su lanzamiento, donde entregaban 5 millones de dólares. Esto era conocido como “</w:t>
      </w:r>
      <w:r w:rsidR="00814A36" w:rsidRPr="00043DC7">
        <w:rPr>
          <w:rFonts w:ascii="Cambria" w:hAnsi="Cambria" w:cstheme="minorHAnsi"/>
          <w:i/>
        </w:rPr>
        <w:t>seed funds”</w:t>
      </w:r>
      <w:r w:rsidR="00814A36" w:rsidRPr="00043DC7">
        <w:rPr>
          <w:rFonts w:ascii="Cambria" w:hAnsi="Cambria" w:cstheme="minorHAnsi"/>
        </w:rPr>
        <w:t xml:space="preserve">, siendo consideradas como de alto riesgo, así que Yozma ofrecía </w:t>
      </w:r>
      <w:proofErr w:type="gramStart"/>
      <w:r w:rsidR="00814A36" w:rsidRPr="00043DC7">
        <w:rPr>
          <w:rFonts w:ascii="Cambria" w:hAnsi="Cambria" w:cstheme="minorHAnsi"/>
        </w:rPr>
        <w:t>un ratio</w:t>
      </w:r>
      <w:proofErr w:type="gramEnd"/>
      <w:r w:rsidR="00814A36" w:rsidRPr="00043DC7">
        <w:rPr>
          <w:rFonts w:ascii="Cambria" w:hAnsi="Cambria" w:cstheme="minorHAnsi"/>
        </w:rPr>
        <w:t xml:space="preserve"> de 1:1. Los inversores tenían que conseguir 2,5 millones de dólares para conseguir 2,5 millones del gobierno. </w:t>
      </w:r>
    </w:p>
    <w:p w14:paraId="4256FD59" w14:textId="77777777" w:rsidR="00BE1E77" w:rsidRDefault="00814A36" w:rsidP="001D44A5">
      <w:pPr>
        <w:spacing w:line="276" w:lineRule="auto"/>
        <w:ind w:firstLine="360"/>
        <w:jc w:val="both"/>
        <w:rPr>
          <w:rFonts w:ascii="Cambria" w:hAnsi="Cambria" w:cstheme="minorHAnsi"/>
        </w:rPr>
      </w:pPr>
      <w:r w:rsidRPr="00043DC7">
        <w:rPr>
          <w:rFonts w:ascii="Cambria" w:hAnsi="Cambria" w:cstheme="minorHAnsi"/>
        </w:rPr>
        <w:t xml:space="preserve">Muy pronto se vieron resultados fantásticos en el ecosistema de emprendimiento, se había generado tal expectación en torno a la industria del capital de riesgo que muchas firmas internacionales comenzaron a llegar a Israel. Los fondos que no lograban cofinanciarse a través de Yozma, sí lo lograban a través de la asociación con sus pares, señal inequívoca que el mercado del capital de riesgo había florecido.  </w:t>
      </w:r>
    </w:p>
    <w:p w14:paraId="67B5AB33" w14:textId="7D817A54" w:rsidR="00BE1E77" w:rsidRPr="009A02BF" w:rsidRDefault="00E241D5" w:rsidP="009A02BF">
      <w:pPr>
        <w:pStyle w:val="Ttulo3"/>
        <w:numPr>
          <w:ilvl w:val="2"/>
          <w:numId w:val="13"/>
        </w:numPr>
        <w:spacing w:line="276" w:lineRule="auto"/>
        <w:rPr>
          <w:rFonts w:cstheme="minorHAnsi"/>
          <w:b/>
          <w:color w:val="auto"/>
          <w:sz w:val="28"/>
        </w:rPr>
      </w:pPr>
      <w:bookmarkStart w:id="95" w:name="_Toc519630680"/>
      <w:r w:rsidRPr="009A02BF">
        <w:rPr>
          <w:rFonts w:cstheme="minorHAnsi"/>
          <w:b/>
          <w:color w:val="auto"/>
          <w:sz w:val="28"/>
        </w:rPr>
        <w:t>CVC en Israel</w:t>
      </w:r>
      <w:bookmarkEnd w:id="95"/>
    </w:p>
    <w:p w14:paraId="5732B981" w14:textId="77777777" w:rsidR="00614196" w:rsidRDefault="00845DED" w:rsidP="00EB0B51">
      <w:pPr>
        <w:jc w:val="both"/>
        <w:rPr>
          <w:rFonts w:ascii="Cambria" w:hAnsi="Cambria" w:cstheme="minorHAnsi"/>
        </w:rPr>
      </w:pPr>
      <w:r>
        <w:rPr>
          <w:rFonts w:ascii="Cambria" w:hAnsi="Cambria" w:cstheme="minorHAnsi"/>
        </w:rPr>
        <w:t>Israel tiene una larga historia ligada al capital de riesgo, orquestada por una iniciativa a nivel país llamada Y</w:t>
      </w:r>
      <w:r w:rsidR="00614196">
        <w:rPr>
          <w:rFonts w:ascii="Cambria" w:hAnsi="Cambria" w:cstheme="minorHAnsi"/>
        </w:rPr>
        <w:t>ozma</w:t>
      </w:r>
      <w:r>
        <w:rPr>
          <w:rFonts w:ascii="Cambria" w:hAnsi="Cambria" w:cstheme="minorHAnsi"/>
        </w:rPr>
        <w:t xml:space="preserve">. </w:t>
      </w:r>
      <w:r w:rsidR="00614196">
        <w:rPr>
          <w:rFonts w:ascii="Cambria" w:hAnsi="Cambria" w:cstheme="minorHAnsi"/>
        </w:rPr>
        <w:t>Una vez que la industria del VC había nacido, fue el turno de los CVC. Del mismo modo que pasó en S</w:t>
      </w:r>
      <w:r w:rsidR="00614196">
        <w:rPr>
          <w:rFonts w:ascii="Cambria" w:hAnsi="Cambria" w:cstheme="minorHAnsi"/>
          <w:i/>
        </w:rPr>
        <w:t>ilicon Valley</w:t>
      </w:r>
      <w:r w:rsidR="00614196">
        <w:rPr>
          <w:rFonts w:ascii="Cambria" w:hAnsi="Cambria" w:cstheme="minorHAnsi"/>
        </w:rPr>
        <w:t xml:space="preserve">, los CVC siguieron el camino que marcaron los inversionistas privados, pero sin el mismo apoyo por parte del gobierno israelí. Grandes compañías tecnológicas decidieron abrir oficinas de CVC dentro de Israel para mantenerse al tanto de las nuevas tecnologías que aquí surgían. </w:t>
      </w:r>
      <w:r w:rsidR="00614196">
        <w:rPr>
          <w:rFonts w:ascii="Cambria" w:hAnsi="Cambria" w:cstheme="minorHAnsi"/>
          <w:i/>
        </w:rPr>
        <w:t>Intel Capital, GE Ventures, Qualcom Ventures, SanDisk Ventures, Autodesk Investments,</w:t>
      </w:r>
      <w:r w:rsidR="00614196">
        <w:rPr>
          <w:rFonts w:ascii="Cambria" w:hAnsi="Cambria" w:cstheme="minorHAnsi"/>
        </w:rPr>
        <w:t xml:space="preserve"> entre otros forman parte del ecosistema israelí. </w:t>
      </w:r>
    </w:p>
    <w:p w14:paraId="61293385" w14:textId="387DCA3D" w:rsidR="00845DED" w:rsidRDefault="00614196" w:rsidP="00EB0B51">
      <w:pPr>
        <w:jc w:val="both"/>
        <w:rPr>
          <w:rFonts w:ascii="Cambria" w:hAnsi="Cambria" w:cstheme="minorHAnsi"/>
        </w:rPr>
      </w:pPr>
      <w:r>
        <w:rPr>
          <w:rFonts w:ascii="Cambria" w:hAnsi="Cambria" w:cstheme="minorHAnsi"/>
        </w:rPr>
        <w:t xml:space="preserve">Una de las firmas de VC que fue apoyada por el programa Yozma, </w:t>
      </w:r>
      <w:r w:rsidRPr="00614196">
        <w:rPr>
          <w:rFonts w:ascii="Cambria" w:hAnsi="Cambria" w:cstheme="minorHAnsi"/>
          <w:i/>
        </w:rPr>
        <w:t>Jerusalem Venture Partners</w:t>
      </w:r>
      <w:r w:rsidR="00EB0B51">
        <w:rPr>
          <w:rFonts w:ascii="Cambria" w:hAnsi="Cambria" w:cstheme="minorHAnsi"/>
          <w:i/>
        </w:rPr>
        <w:t xml:space="preserve"> (JVP)</w:t>
      </w:r>
      <w:r>
        <w:rPr>
          <w:rFonts w:ascii="Cambria" w:hAnsi="Cambria" w:cstheme="minorHAnsi"/>
        </w:rPr>
        <w:t>, relata cuáles fueron las claves de su éxito y que, probablemente, fueron los primeros lineamientos de CVC</w:t>
      </w:r>
      <w:r w:rsidR="00BA1D66">
        <w:rPr>
          <w:rFonts w:ascii="Cambria" w:hAnsi="Cambria" w:cstheme="minorHAnsi"/>
        </w:rPr>
        <w:t xml:space="preserve"> </w:t>
      </w:r>
      <w:sdt>
        <w:sdtPr>
          <w:rPr>
            <w:rFonts w:ascii="Cambria" w:hAnsi="Cambria" w:cstheme="minorHAnsi"/>
          </w:rPr>
          <w:id w:val="116730478"/>
          <w:citation/>
        </w:sdtPr>
        <w:sdtEndPr/>
        <w:sdtContent>
          <w:r w:rsidR="00BA1D66">
            <w:rPr>
              <w:rFonts w:ascii="Cambria" w:hAnsi="Cambria" w:cstheme="minorHAnsi"/>
            </w:rPr>
            <w:fldChar w:fldCharType="begin"/>
          </w:r>
          <w:r w:rsidR="00BA1D66">
            <w:rPr>
              <w:rFonts w:ascii="Cambria" w:hAnsi="Cambria" w:cstheme="minorHAnsi"/>
            </w:rPr>
            <w:instrText xml:space="preserve"> CITATION Pet18 \l 13322 </w:instrText>
          </w:r>
          <w:r w:rsidR="00BA1D66">
            <w:rPr>
              <w:rFonts w:ascii="Cambria" w:hAnsi="Cambria" w:cstheme="minorHAnsi"/>
            </w:rPr>
            <w:fldChar w:fldCharType="separate"/>
          </w:r>
          <w:r w:rsidR="00976F07" w:rsidRPr="00976F07">
            <w:rPr>
              <w:rFonts w:ascii="Cambria" w:hAnsi="Cambria" w:cstheme="minorHAnsi"/>
              <w:noProof/>
            </w:rPr>
            <w:t>(Cohan, 2018)</w:t>
          </w:r>
          <w:r w:rsidR="00BA1D66">
            <w:rPr>
              <w:rFonts w:ascii="Cambria" w:hAnsi="Cambria" w:cstheme="minorHAnsi"/>
            </w:rPr>
            <w:fldChar w:fldCharType="end"/>
          </w:r>
        </w:sdtContent>
      </w:sdt>
      <w:r>
        <w:rPr>
          <w:rFonts w:ascii="Cambria" w:hAnsi="Cambria" w:cstheme="minorHAnsi"/>
        </w:rPr>
        <w:t>.</w:t>
      </w:r>
    </w:p>
    <w:p w14:paraId="2DAFFB15" w14:textId="05392B4E" w:rsidR="00614196" w:rsidRDefault="00614196" w:rsidP="00EB0B51">
      <w:pPr>
        <w:jc w:val="both"/>
        <w:rPr>
          <w:rFonts w:ascii="Cambria" w:hAnsi="Cambria" w:cstheme="minorHAnsi"/>
          <w:b/>
        </w:rPr>
      </w:pPr>
      <w:r>
        <w:rPr>
          <w:rFonts w:ascii="Cambria" w:hAnsi="Cambria" w:cstheme="minorHAnsi"/>
          <w:b/>
        </w:rPr>
        <w:t>Elegir las mejores locaciones para las funciones claves</w:t>
      </w:r>
    </w:p>
    <w:p w14:paraId="34DFA737" w14:textId="56FA0C4E" w:rsidR="00EB0B51" w:rsidRDefault="00614196" w:rsidP="00EB0B51">
      <w:pPr>
        <w:jc w:val="both"/>
        <w:rPr>
          <w:rFonts w:ascii="Cambria" w:hAnsi="Cambria" w:cstheme="minorHAnsi"/>
        </w:rPr>
      </w:pPr>
      <w:r>
        <w:rPr>
          <w:rFonts w:ascii="Cambria" w:hAnsi="Cambria" w:cstheme="minorHAnsi"/>
        </w:rPr>
        <w:t xml:space="preserve">Las start-ups israelíes nacen con una mirada global, por lo que hay que decidir dónde ubicar las actividades claves. Por ejemplo, los </w:t>
      </w:r>
      <w:r>
        <w:rPr>
          <w:rFonts w:ascii="Cambria" w:hAnsi="Cambria" w:cstheme="minorHAnsi"/>
          <w:i/>
        </w:rPr>
        <w:t>headquarters</w:t>
      </w:r>
      <w:r>
        <w:rPr>
          <w:rFonts w:ascii="Cambria" w:hAnsi="Cambria" w:cstheme="minorHAnsi"/>
        </w:rPr>
        <w:t xml:space="preserve"> deben estar ubicados donde están tus clientes, mientras que </w:t>
      </w:r>
      <w:r w:rsidR="00EB0B51">
        <w:rPr>
          <w:rFonts w:ascii="Cambria" w:hAnsi="Cambria" w:cstheme="minorHAnsi"/>
        </w:rPr>
        <w:t xml:space="preserve">la unidad de I+D debe estar donde se podrá desarrollar de mejor manera la tecnología. Por ejemplo, para la compañía </w:t>
      </w:r>
      <w:r w:rsidR="00EB0B51" w:rsidRPr="00EB0B51">
        <w:rPr>
          <w:rFonts w:ascii="Cambria" w:hAnsi="Cambria" w:cstheme="minorHAnsi"/>
        </w:rPr>
        <w:t>CyberArk</w:t>
      </w:r>
      <w:r w:rsidR="00EB0B51">
        <w:rPr>
          <w:rFonts w:ascii="Cambria" w:hAnsi="Cambria" w:cstheme="minorHAnsi"/>
        </w:rPr>
        <w:t xml:space="preserve">, </w:t>
      </w:r>
      <w:r w:rsidR="00EB0B51" w:rsidRPr="00EB0B51">
        <w:rPr>
          <w:rFonts w:ascii="Cambria" w:hAnsi="Cambria" w:cstheme="minorHAnsi"/>
        </w:rPr>
        <w:t>apoyada</w:t>
      </w:r>
      <w:r w:rsidR="00EB0B51">
        <w:rPr>
          <w:rFonts w:ascii="Cambria" w:hAnsi="Cambria" w:cstheme="minorHAnsi"/>
        </w:rPr>
        <w:t xml:space="preserve"> por JVP, su caza matriz estaba en Newton, mientras que el centro de I+D estaba en Israel. </w:t>
      </w:r>
    </w:p>
    <w:p w14:paraId="51B6FCE1" w14:textId="741016D5" w:rsidR="00EB0B51" w:rsidRDefault="00EB0B51" w:rsidP="00EB0B51">
      <w:pPr>
        <w:jc w:val="both"/>
        <w:rPr>
          <w:rFonts w:ascii="Cambria" w:hAnsi="Cambria" w:cstheme="minorHAnsi"/>
        </w:rPr>
      </w:pPr>
    </w:p>
    <w:p w14:paraId="2848D414" w14:textId="77777777" w:rsidR="00EB0B51" w:rsidRDefault="00EB0B51" w:rsidP="00EB0B51">
      <w:pPr>
        <w:jc w:val="both"/>
        <w:rPr>
          <w:rFonts w:ascii="Cambria" w:hAnsi="Cambria" w:cstheme="minorHAnsi"/>
        </w:rPr>
      </w:pPr>
    </w:p>
    <w:p w14:paraId="7D3EF6D2" w14:textId="60A48170" w:rsidR="00614196" w:rsidRDefault="00EB0B51" w:rsidP="00EB0B51">
      <w:pPr>
        <w:jc w:val="both"/>
        <w:rPr>
          <w:rFonts w:ascii="Cambria" w:hAnsi="Cambria" w:cstheme="minorHAnsi"/>
          <w:b/>
        </w:rPr>
      </w:pPr>
      <w:r>
        <w:rPr>
          <w:rFonts w:ascii="Cambria" w:hAnsi="Cambria" w:cstheme="minorHAnsi"/>
        </w:rPr>
        <w:lastRenderedPageBreak/>
        <w:t xml:space="preserve"> </w:t>
      </w:r>
      <w:r>
        <w:rPr>
          <w:rFonts w:ascii="Cambria" w:hAnsi="Cambria" w:cstheme="minorHAnsi"/>
          <w:b/>
        </w:rPr>
        <w:t>Transmitir correctamente el mensaje</w:t>
      </w:r>
    </w:p>
    <w:p w14:paraId="4BFF30C4" w14:textId="5F151309" w:rsidR="00EB0B51" w:rsidRDefault="00EB0B51" w:rsidP="00EB0B51">
      <w:pPr>
        <w:jc w:val="both"/>
        <w:rPr>
          <w:rFonts w:ascii="Cambria" w:hAnsi="Cambria" w:cstheme="minorHAnsi"/>
        </w:rPr>
      </w:pPr>
      <w:r>
        <w:rPr>
          <w:rFonts w:ascii="Cambria" w:hAnsi="Cambria" w:cstheme="minorHAnsi"/>
        </w:rPr>
        <w:t xml:space="preserve">Muchas veces las start-ups tienen problemas para traducir su excelencia a productos y, mas importante aún, en un mensaje atractivo para el mercado. Se debe ser paciente al momento de transmitir la visión y propuesta de valor. Tras bastante prueba y error se puede estructurar de mejor manera la forma de comunicar y alcanzar mayores ventas. </w:t>
      </w:r>
    </w:p>
    <w:p w14:paraId="46881FF4" w14:textId="0B0423FE" w:rsidR="00EB0B51" w:rsidRDefault="00EB0B51" w:rsidP="00EB0B51">
      <w:pPr>
        <w:jc w:val="both"/>
        <w:rPr>
          <w:rFonts w:ascii="Cambria" w:hAnsi="Cambria" w:cstheme="minorHAnsi"/>
          <w:b/>
        </w:rPr>
      </w:pPr>
      <w:r>
        <w:rPr>
          <w:rFonts w:ascii="Cambria" w:hAnsi="Cambria" w:cstheme="minorHAnsi"/>
          <w:b/>
        </w:rPr>
        <w:t>Adaptar las estrategias para cada país</w:t>
      </w:r>
    </w:p>
    <w:p w14:paraId="38E58A2F" w14:textId="5202161C" w:rsidR="00EB0B51" w:rsidRDefault="001012BE" w:rsidP="00EB0B51">
      <w:pPr>
        <w:jc w:val="both"/>
        <w:rPr>
          <w:rFonts w:ascii="Cambria" w:hAnsi="Cambria" w:cstheme="minorHAnsi"/>
        </w:rPr>
      </w:pPr>
      <w:r>
        <w:rPr>
          <w:rFonts w:ascii="Cambria" w:hAnsi="Cambria" w:cstheme="minorHAnsi"/>
        </w:rPr>
        <w:t xml:space="preserve">En JVP piensan que como Israel es un país de inmigrantes, ellos están muy bien capacitados para adaptarse a las características únicas de cada país en las que operan las compañías del portafolio. Es importante tener presente que en las start-ups que nacen con una mirada global, emprendedores como inversionistas, deben sentirse cómodos trabajando con personas culturalmente distintas. </w:t>
      </w:r>
    </w:p>
    <w:p w14:paraId="35171E78" w14:textId="11877F82" w:rsidR="001012BE" w:rsidRDefault="001012BE" w:rsidP="00EB0B51">
      <w:pPr>
        <w:jc w:val="both"/>
        <w:rPr>
          <w:rFonts w:ascii="Cambria" w:hAnsi="Cambria" w:cstheme="minorHAnsi"/>
          <w:b/>
        </w:rPr>
      </w:pPr>
      <w:r>
        <w:rPr>
          <w:rFonts w:ascii="Cambria" w:hAnsi="Cambria" w:cstheme="minorHAnsi"/>
          <w:b/>
        </w:rPr>
        <w:t>Construir la mejor estructura de capital posible</w:t>
      </w:r>
    </w:p>
    <w:p w14:paraId="163366D6" w14:textId="619B725F" w:rsidR="001012BE" w:rsidRPr="001012BE" w:rsidRDefault="001012BE" w:rsidP="00EB0B51">
      <w:pPr>
        <w:jc w:val="both"/>
        <w:rPr>
          <w:rFonts w:ascii="Cambria" w:hAnsi="Cambria" w:cstheme="minorHAnsi"/>
        </w:rPr>
      </w:pPr>
      <w:r w:rsidRPr="001012BE">
        <w:rPr>
          <w:rFonts w:ascii="Cambria" w:hAnsi="Cambria" w:cstheme="minorHAnsi"/>
        </w:rPr>
        <w:t>La firma que apoya</w:t>
      </w:r>
      <w:r>
        <w:rPr>
          <w:rFonts w:ascii="Cambria" w:hAnsi="Cambria" w:cstheme="minorHAnsi"/>
        </w:rPr>
        <w:t xml:space="preserve">n a las start-ups deben aconsejar y guiar a los emprendedores al momento de desarrollar una estrategia de capitalización. </w:t>
      </w:r>
      <w:r w:rsidR="0010413C">
        <w:rPr>
          <w:rFonts w:ascii="Cambria" w:hAnsi="Cambria" w:cstheme="minorHAnsi"/>
        </w:rPr>
        <w:t>Naturalmente</w:t>
      </w:r>
      <w:r>
        <w:rPr>
          <w:rFonts w:ascii="Cambria" w:hAnsi="Cambria" w:cstheme="minorHAnsi"/>
        </w:rPr>
        <w:t xml:space="preserve"> existirán inversionistas que no tienen la paciencia y/o espalda financiera para esperar</w:t>
      </w:r>
      <w:r w:rsidR="0010413C">
        <w:rPr>
          <w:rFonts w:ascii="Cambria" w:hAnsi="Cambria" w:cstheme="minorHAnsi"/>
        </w:rPr>
        <w:t xml:space="preserve"> mucho tiempo y quieren ver los beneficios rápidamente. Debe existir una relación de confianza al momento de hacer planes darles a entender a los emprendedores el punto de vista de los inversionistas. </w:t>
      </w:r>
    </w:p>
    <w:p w14:paraId="6C8EC9CD" w14:textId="77777777" w:rsidR="00977CD3" w:rsidRDefault="00977CD3" w:rsidP="00CD7019">
      <w:pPr>
        <w:spacing w:line="276" w:lineRule="auto"/>
        <w:jc w:val="both"/>
        <w:rPr>
          <w:rFonts w:ascii="Cambria" w:hAnsi="Cambria" w:cstheme="minorHAnsi"/>
        </w:rPr>
      </w:pPr>
    </w:p>
    <w:p w14:paraId="2410819B" w14:textId="77777777" w:rsidR="00977CD3" w:rsidRDefault="00977CD3">
      <w:pPr>
        <w:rPr>
          <w:rFonts w:ascii="Cambria" w:hAnsi="Cambria" w:cstheme="minorHAnsi"/>
        </w:rPr>
      </w:pPr>
      <w:r>
        <w:rPr>
          <w:rFonts w:ascii="Cambria" w:hAnsi="Cambria" w:cstheme="minorHAnsi"/>
        </w:rPr>
        <w:br w:type="page"/>
      </w:r>
    </w:p>
    <w:p w14:paraId="3BD21E11" w14:textId="5DA10F14" w:rsidR="0098415C" w:rsidRDefault="0098415C" w:rsidP="00B86D0B">
      <w:pPr>
        <w:pStyle w:val="Ttulo2"/>
        <w:numPr>
          <w:ilvl w:val="1"/>
          <w:numId w:val="13"/>
        </w:numPr>
        <w:spacing w:line="276" w:lineRule="auto"/>
        <w:rPr>
          <w:rFonts w:cstheme="minorHAnsi"/>
        </w:rPr>
      </w:pPr>
      <w:bookmarkStart w:id="96" w:name="_Toc519630681"/>
      <w:r>
        <w:rPr>
          <w:rFonts w:cstheme="minorHAnsi"/>
        </w:rPr>
        <w:lastRenderedPageBreak/>
        <w:t>Berlín</w:t>
      </w:r>
      <w:r w:rsidR="0072032D">
        <w:rPr>
          <w:rFonts w:cstheme="minorHAnsi"/>
        </w:rPr>
        <w:t xml:space="preserve"> - Alemania</w:t>
      </w:r>
      <w:bookmarkEnd w:id="96"/>
    </w:p>
    <w:p w14:paraId="06D31B6A" w14:textId="77777777" w:rsidR="008C6C0D" w:rsidRPr="008C6C0D" w:rsidRDefault="008C6C0D" w:rsidP="001D44A5">
      <w:pPr>
        <w:spacing w:line="276" w:lineRule="auto"/>
        <w:ind w:firstLine="360"/>
        <w:jc w:val="both"/>
        <w:rPr>
          <w:rFonts w:ascii="Cambria" w:hAnsi="Cambria" w:cstheme="minorHAnsi"/>
        </w:rPr>
      </w:pPr>
      <w:r w:rsidRPr="008C6C0D">
        <w:rPr>
          <w:rFonts w:ascii="Cambria" w:hAnsi="Cambria" w:cstheme="minorHAnsi"/>
        </w:rPr>
        <w:t xml:space="preserve">Berlín sigue ascendiendo en el ranking de ecosistemas, desde el noveno lugar en 2015 al séptimo el año 2017. Sus altos estándares de vida a un precio razonable, gran cultura y leyes que permiten la fácil obtención de una visa, Berlín continúa atrayendo emprendedores de todo el mundo y personas muy talentosas. </w:t>
      </w:r>
    </w:p>
    <w:p w14:paraId="6BCF5AB7" w14:textId="4E70D389" w:rsidR="008C6C0D" w:rsidRPr="008C6C0D" w:rsidRDefault="008C6C0D" w:rsidP="001D44A5">
      <w:pPr>
        <w:spacing w:line="276" w:lineRule="auto"/>
        <w:ind w:firstLine="360"/>
        <w:jc w:val="both"/>
        <w:rPr>
          <w:rFonts w:ascii="Cambria" w:hAnsi="Cambria" w:cstheme="minorHAnsi"/>
        </w:rPr>
      </w:pPr>
      <w:r w:rsidRPr="008C6C0D">
        <w:rPr>
          <w:rFonts w:ascii="Cambria" w:hAnsi="Cambria" w:cstheme="minorHAnsi"/>
        </w:rPr>
        <w:t xml:space="preserve">La industria </w:t>
      </w:r>
      <w:proofErr w:type="gramStart"/>
      <w:r w:rsidRPr="008C6C0D">
        <w:rPr>
          <w:rFonts w:ascii="Cambria" w:hAnsi="Cambria" w:cstheme="minorHAnsi"/>
        </w:rPr>
        <w:t>startup</w:t>
      </w:r>
      <w:proofErr w:type="gramEnd"/>
      <w:r w:rsidRPr="008C6C0D">
        <w:rPr>
          <w:rFonts w:ascii="Cambria" w:hAnsi="Cambria" w:cstheme="minorHAnsi"/>
        </w:rPr>
        <w:t xml:space="preserve"> crece rápidamente, actualmente contando un estimado de 1</w:t>
      </w:r>
      <w:r w:rsidR="00A968F4">
        <w:rPr>
          <w:rFonts w:ascii="Cambria" w:hAnsi="Cambria" w:cstheme="minorHAnsi"/>
        </w:rPr>
        <w:t>.</w:t>
      </w:r>
      <w:r w:rsidRPr="008C6C0D">
        <w:rPr>
          <w:rFonts w:ascii="Cambria" w:hAnsi="Cambria" w:cstheme="minorHAnsi"/>
        </w:rPr>
        <w:t>800-2</w:t>
      </w:r>
      <w:r w:rsidR="00A968F4">
        <w:rPr>
          <w:rFonts w:ascii="Cambria" w:hAnsi="Cambria" w:cstheme="minorHAnsi"/>
        </w:rPr>
        <w:t>.</w:t>
      </w:r>
      <w:r w:rsidRPr="008C6C0D">
        <w:rPr>
          <w:rFonts w:ascii="Cambria" w:hAnsi="Cambria" w:cstheme="minorHAnsi"/>
        </w:rPr>
        <w:t>400 nuevas empresas tecnológicas activas. Algunas categorías que experimentan tasas de crecimiento significativas en Berlín son FinTech, salud digital, inteligencia artificial, movilidad, tecnología de alimentos y la seguridad cibernética. Hoy en día, prácticamente todas las corporaciones con una gran huella en Alemania están operando un centro de innovación en la ciudad. Rocket Internet continúa siendo un motor del crecimiento del ecosistema de Berlín. El año 2016 esta empresa logró levantar mil millones de dólares.</w:t>
      </w:r>
    </w:p>
    <w:p w14:paraId="0CD81AF1" w14:textId="750BDBDC" w:rsidR="008C6C0D" w:rsidRPr="008C6C0D" w:rsidRDefault="008C6C0D" w:rsidP="001D44A5">
      <w:pPr>
        <w:spacing w:line="276" w:lineRule="auto"/>
        <w:ind w:firstLine="360"/>
        <w:jc w:val="both"/>
        <w:rPr>
          <w:rFonts w:ascii="Cambria" w:hAnsi="Cambria" w:cstheme="minorHAnsi"/>
        </w:rPr>
      </w:pPr>
      <w:r w:rsidRPr="008C6C0D">
        <w:rPr>
          <w:rFonts w:ascii="Cambria" w:hAnsi="Cambria" w:cstheme="minorHAnsi"/>
        </w:rPr>
        <w:t xml:space="preserve">Un número creciente de nuevas empresas ya cosecharon las recompensas de las saludables, aunque no profundas, raíces empresariales de Berlín. Algunos de ellos obtuvieron grandes sumas de dinero de los inversores, principalmente en la carrera por participaciones en el mercado de </w:t>
      </w:r>
      <w:r w:rsidRPr="00A968F4">
        <w:rPr>
          <w:rFonts w:ascii="Cambria" w:hAnsi="Cambria" w:cstheme="minorHAnsi"/>
          <w:i/>
        </w:rPr>
        <w:t>delivery</w:t>
      </w:r>
      <w:r w:rsidRPr="008C6C0D">
        <w:rPr>
          <w:rFonts w:ascii="Cambria" w:hAnsi="Cambria" w:cstheme="minorHAnsi"/>
        </w:rPr>
        <w:t xml:space="preserve"> de alimentos. En una serie de inversiones y adquisiciones que impulsan la consolidación europea, HelloFresh levantó </w:t>
      </w:r>
      <w:r w:rsidR="00A968F4">
        <w:rPr>
          <w:rFonts w:ascii="Cambria" w:hAnsi="Cambria" w:cstheme="minorHAnsi"/>
        </w:rPr>
        <w:t>USD $</w:t>
      </w:r>
      <w:r w:rsidRPr="008C6C0D">
        <w:rPr>
          <w:rFonts w:ascii="Cambria" w:hAnsi="Cambria" w:cstheme="minorHAnsi"/>
        </w:rPr>
        <w:t xml:space="preserve">88 </w:t>
      </w:r>
      <w:r w:rsidR="00A968F4">
        <w:rPr>
          <w:rFonts w:ascii="Cambria" w:hAnsi="Cambria" w:cstheme="minorHAnsi"/>
        </w:rPr>
        <w:t>MM</w:t>
      </w:r>
      <w:r w:rsidRPr="008C6C0D">
        <w:rPr>
          <w:rFonts w:ascii="Cambria" w:hAnsi="Cambria" w:cstheme="minorHAnsi"/>
        </w:rPr>
        <w:t xml:space="preserve"> en Serie G, mientras que el servicio de comida para llevar DeliveryHero (valorado en </w:t>
      </w:r>
      <w:r w:rsidR="00A968F4">
        <w:rPr>
          <w:rFonts w:ascii="Cambria" w:hAnsi="Cambria" w:cstheme="minorHAnsi"/>
        </w:rPr>
        <w:t xml:space="preserve">USD </w:t>
      </w:r>
      <w:r w:rsidRPr="008C6C0D">
        <w:rPr>
          <w:rFonts w:ascii="Cambria" w:hAnsi="Cambria" w:cstheme="minorHAnsi"/>
        </w:rPr>
        <w:t xml:space="preserve">$ 3 </w:t>
      </w:r>
      <w:r w:rsidR="00A968F4">
        <w:rPr>
          <w:rFonts w:ascii="Cambria" w:hAnsi="Cambria" w:cstheme="minorHAnsi"/>
        </w:rPr>
        <w:t>B</w:t>
      </w:r>
      <w:r w:rsidRPr="008C6C0D">
        <w:rPr>
          <w:rFonts w:ascii="Cambria" w:hAnsi="Cambria" w:cstheme="minorHAnsi"/>
        </w:rPr>
        <w:t xml:space="preserve">) adquirió a la competencia de Rocket Internet, Foodpanda. </w:t>
      </w:r>
    </w:p>
    <w:p w14:paraId="598E37C9" w14:textId="724D7DF2" w:rsidR="008C6C0D" w:rsidRPr="008C6C0D" w:rsidRDefault="008C6C0D" w:rsidP="001D44A5">
      <w:pPr>
        <w:spacing w:line="276" w:lineRule="auto"/>
        <w:ind w:firstLine="360"/>
        <w:jc w:val="both"/>
        <w:rPr>
          <w:rFonts w:ascii="Cambria" w:hAnsi="Cambria" w:cstheme="minorHAnsi"/>
        </w:rPr>
      </w:pPr>
      <w:r w:rsidRPr="008C6C0D">
        <w:rPr>
          <w:rFonts w:ascii="Cambria" w:hAnsi="Cambria" w:cstheme="minorHAnsi"/>
        </w:rPr>
        <w:t xml:space="preserve">A principios de 2017, Billpay, apodado el "Paypal europeo", se vendió por </w:t>
      </w:r>
      <w:r w:rsidR="00A968F4">
        <w:rPr>
          <w:rFonts w:ascii="Cambria" w:hAnsi="Cambria" w:cstheme="minorHAnsi"/>
        </w:rPr>
        <w:t xml:space="preserve">USD </w:t>
      </w:r>
      <w:r w:rsidRPr="008C6C0D">
        <w:rPr>
          <w:rFonts w:ascii="Cambria" w:hAnsi="Cambria" w:cstheme="minorHAnsi"/>
        </w:rPr>
        <w:t>$ 75</w:t>
      </w:r>
      <w:r w:rsidR="00A968F4">
        <w:rPr>
          <w:rFonts w:ascii="Cambria" w:hAnsi="Cambria" w:cstheme="minorHAnsi"/>
        </w:rPr>
        <w:t xml:space="preserve"> MM</w:t>
      </w:r>
      <w:r w:rsidRPr="008C6C0D">
        <w:rPr>
          <w:rFonts w:ascii="Cambria" w:hAnsi="Cambria" w:cstheme="minorHAnsi"/>
        </w:rPr>
        <w:t xml:space="preserve">, mientras que el último gran descubrimiento en </w:t>
      </w:r>
      <w:r w:rsidR="00A968F4" w:rsidRPr="00A968F4">
        <w:rPr>
          <w:rFonts w:ascii="Cambria" w:hAnsi="Cambria" w:cstheme="minorHAnsi"/>
          <w:i/>
        </w:rPr>
        <w:t>f</w:t>
      </w:r>
      <w:r w:rsidRPr="00A968F4">
        <w:rPr>
          <w:rFonts w:ascii="Cambria" w:hAnsi="Cambria" w:cstheme="minorHAnsi"/>
          <w:i/>
        </w:rPr>
        <w:t>in</w:t>
      </w:r>
      <w:r w:rsidR="00A968F4" w:rsidRPr="00A968F4">
        <w:rPr>
          <w:rFonts w:ascii="Cambria" w:hAnsi="Cambria" w:cstheme="minorHAnsi"/>
          <w:i/>
        </w:rPr>
        <w:t>t</w:t>
      </w:r>
      <w:r w:rsidRPr="00A968F4">
        <w:rPr>
          <w:rFonts w:ascii="Cambria" w:hAnsi="Cambria" w:cstheme="minorHAnsi"/>
          <w:i/>
        </w:rPr>
        <w:t>ech</w:t>
      </w:r>
      <w:r w:rsidRPr="008C6C0D">
        <w:rPr>
          <w:rFonts w:ascii="Cambria" w:hAnsi="Cambria" w:cstheme="minorHAnsi"/>
        </w:rPr>
        <w:t xml:space="preserve">, </w:t>
      </w:r>
      <w:proofErr w:type="gramStart"/>
      <w:r w:rsidRPr="008C6C0D">
        <w:rPr>
          <w:rFonts w:ascii="Cambria" w:hAnsi="Cambria" w:cstheme="minorHAnsi"/>
        </w:rPr>
        <w:t xml:space="preserve">la </w:t>
      </w:r>
      <w:r w:rsidRPr="00A968F4">
        <w:rPr>
          <w:rFonts w:ascii="Cambria" w:hAnsi="Cambria" w:cstheme="minorHAnsi"/>
          <w:i/>
        </w:rPr>
        <w:t>startup</w:t>
      </w:r>
      <w:proofErr w:type="gramEnd"/>
      <w:r w:rsidRPr="008C6C0D">
        <w:rPr>
          <w:rFonts w:ascii="Cambria" w:hAnsi="Cambria" w:cstheme="minorHAnsi"/>
        </w:rPr>
        <w:t xml:space="preserve"> N26, consiguió una licencia para toda la banca alemana. </w:t>
      </w:r>
      <w:proofErr w:type="gramStart"/>
      <w:r w:rsidRPr="008C6C0D">
        <w:rPr>
          <w:rFonts w:ascii="Cambria" w:hAnsi="Cambria" w:cstheme="minorHAnsi"/>
        </w:rPr>
        <w:t xml:space="preserve">Esta </w:t>
      </w:r>
      <w:r w:rsidRPr="00A968F4">
        <w:rPr>
          <w:rFonts w:ascii="Cambria" w:hAnsi="Cambria" w:cstheme="minorHAnsi"/>
          <w:i/>
        </w:rPr>
        <w:t>startup</w:t>
      </w:r>
      <w:proofErr w:type="gramEnd"/>
      <w:r w:rsidRPr="008C6C0D">
        <w:rPr>
          <w:rFonts w:ascii="Cambria" w:hAnsi="Cambria" w:cstheme="minorHAnsi"/>
        </w:rPr>
        <w:t xml:space="preserve"> busca de revolucionar la industria bancaria tradicional y está a punto de convertirse en el próximo gran emprendimiento que sale de Berlín. Berlín ocupa el 7° lugar a nivel mundial. Un f</w:t>
      </w:r>
      <w:r w:rsidR="009D040D">
        <w:rPr>
          <w:rFonts w:ascii="Cambria" w:hAnsi="Cambria" w:cstheme="minorHAnsi"/>
        </w:rPr>
        <w:t>a</w:t>
      </w:r>
      <w:r w:rsidRPr="008C6C0D">
        <w:rPr>
          <w:rFonts w:ascii="Cambria" w:hAnsi="Cambria" w:cstheme="minorHAnsi"/>
        </w:rPr>
        <w:t xml:space="preserve">ctor clave para esto son las dos IPOs en 2014 de Zalando y Rocket Internet, que en conjunto valen cerca de </w:t>
      </w:r>
      <w:r w:rsidR="00A968F4">
        <w:rPr>
          <w:rFonts w:ascii="Cambria" w:hAnsi="Cambria" w:cstheme="minorHAnsi"/>
        </w:rPr>
        <w:t xml:space="preserve">USD </w:t>
      </w:r>
      <w:r w:rsidRPr="008C6C0D">
        <w:rPr>
          <w:rFonts w:ascii="Cambria" w:hAnsi="Cambria" w:cstheme="minorHAnsi"/>
        </w:rPr>
        <w:t xml:space="preserve">$ 14 </w:t>
      </w:r>
      <w:r w:rsidR="00A968F4">
        <w:rPr>
          <w:rFonts w:ascii="Cambria" w:hAnsi="Cambria" w:cstheme="minorHAnsi"/>
        </w:rPr>
        <w:t>B</w:t>
      </w:r>
      <w:r w:rsidRPr="008C6C0D">
        <w:rPr>
          <w:rFonts w:ascii="Cambria" w:hAnsi="Cambria" w:cstheme="minorHAnsi"/>
        </w:rPr>
        <w:t xml:space="preserve"> y han tenido un efecto descomunal. </w:t>
      </w:r>
    </w:p>
    <w:p w14:paraId="3FFF089D" w14:textId="77777777" w:rsidR="008C6C0D" w:rsidRPr="008C6C0D" w:rsidRDefault="008C6C0D" w:rsidP="001D44A5">
      <w:pPr>
        <w:spacing w:line="276" w:lineRule="auto"/>
        <w:ind w:firstLine="360"/>
        <w:jc w:val="both"/>
        <w:rPr>
          <w:rFonts w:ascii="Cambria" w:hAnsi="Cambria" w:cstheme="minorHAnsi"/>
        </w:rPr>
      </w:pPr>
      <w:r w:rsidRPr="008C6C0D">
        <w:rPr>
          <w:rFonts w:ascii="Cambria" w:hAnsi="Cambria" w:cstheme="minorHAnsi"/>
        </w:rPr>
        <w:t xml:space="preserve">Berlín se ubica detrás de Londres como el segundo mejor </w:t>
      </w:r>
      <w:proofErr w:type="gramStart"/>
      <w:r w:rsidRPr="00A968F4">
        <w:rPr>
          <w:rFonts w:ascii="Cambria" w:hAnsi="Cambria" w:cstheme="minorHAnsi"/>
          <w:i/>
        </w:rPr>
        <w:t>hub</w:t>
      </w:r>
      <w:proofErr w:type="gramEnd"/>
      <w:r w:rsidRPr="008C6C0D">
        <w:rPr>
          <w:rFonts w:ascii="Cambria" w:hAnsi="Cambria" w:cstheme="minorHAnsi"/>
        </w:rPr>
        <w:t xml:space="preserve"> europeo, siendo el ecosistema que atrae el mayor porcentaje de nuevas empresas desde fuera del país, con un 11% frente al 2% del resto de Europa. Esta atracción también se extiende a una afluencia de talento que es alentado por su ambiente amigable para inmigrantes y experimentados equipos de crecimiento. La ciudad no ha alcanzado todo su potencial, pero a pesar de sus desafíos, se puede decir que la capital está corriendo hacia un brillante y ambicioso futuro (Gauthier, 2017).</w:t>
      </w:r>
    </w:p>
    <w:p w14:paraId="35FA4CC5" w14:textId="77777777" w:rsidR="008C6C0D" w:rsidRPr="008C6C0D" w:rsidRDefault="008C6C0D" w:rsidP="008C6C0D">
      <w:pPr>
        <w:spacing w:line="276" w:lineRule="auto"/>
        <w:jc w:val="both"/>
        <w:rPr>
          <w:rFonts w:ascii="Cambria" w:hAnsi="Cambria" w:cstheme="minorHAnsi"/>
        </w:rPr>
      </w:pPr>
    </w:p>
    <w:p w14:paraId="5E600452" w14:textId="77777777" w:rsidR="008C6C0D" w:rsidRPr="008C6C0D" w:rsidRDefault="008C6C0D" w:rsidP="008C6C0D">
      <w:pPr>
        <w:spacing w:line="276" w:lineRule="auto"/>
        <w:jc w:val="both"/>
        <w:rPr>
          <w:rFonts w:ascii="Cambria" w:hAnsi="Cambria" w:cstheme="minorHAnsi"/>
        </w:rPr>
      </w:pPr>
    </w:p>
    <w:p w14:paraId="2492A711" w14:textId="77777777" w:rsidR="008C6C0D" w:rsidRPr="008C6C0D" w:rsidRDefault="008C6C0D" w:rsidP="008C6C0D">
      <w:pPr>
        <w:spacing w:line="276" w:lineRule="auto"/>
        <w:jc w:val="both"/>
        <w:rPr>
          <w:rFonts w:ascii="Cambria" w:hAnsi="Cambria" w:cstheme="minorHAnsi"/>
        </w:rPr>
      </w:pPr>
    </w:p>
    <w:p w14:paraId="291FF285" w14:textId="77777777" w:rsidR="008C6C0D" w:rsidRPr="008C6C0D" w:rsidRDefault="008C6C0D" w:rsidP="008C6C0D">
      <w:pPr>
        <w:spacing w:line="276" w:lineRule="auto"/>
        <w:jc w:val="both"/>
        <w:rPr>
          <w:rFonts w:ascii="Cambria" w:hAnsi="Cambria" w:cstheme="minorHAnsi"/>
        </w:rPr>
      </w:pPr>
    </w:p>
    <w:p w14:paraId="49A7ACC3" w14:textId="77777777" w:rsidR="008C6C0D" w:rsidRPr="008C6C0D" w:rsidRDefault="008C6C0D" w:rsidP="008C6C0D">
      <w:pPr>
        <w:spacing w:line="276" w:lineRule="auto"/>
        <w:jc w:val="both"/>
        <w:rPr>
          <w:rFonts w:ascii="Cambria" w:hAnsi="Cambria" w:cstheme="minorHAnsi"/>
        </w:rPr>
      </w:pPr>
    </w:p>
    <w:p w14:paraId="409B8384" w14:textId="77777777" w:rsidR="008C6C0D" w:rsidRPr="008C6C0D" w:rsidRDefault="008C6C0D" w:rsidP="008C6C0D">
      <w:pPr>
        <w:spacing w:line="276" w:lineRule="auto"/>
        <w:jc w:val="both"/>
        <w:rPr>
          <w:rFonts w:ascii="Cambria" w:hAnsi="Cambria" w:cstheme="minorHAnsi"/>
        </w:rPr>
      </w:pPr>
    </w:p>
    <w:p w14:paraId="132467C9" w14:textId="65A811B1" w:rsidR="008C6C0D" w:rsidRPr="009A02BF" w:rsidRDefault="008C6C0D" w:rsidP="00B86D0B">
      <w:pPr>
        <w:pStyle w:val="Ttulo3"/>
        <w:numPr>
          <w:ilvl w:val="2"/>
          <w:numId w:val="13"/>
        </w:numPr>
        <w:spacing w:line="276" w:lineRule="auto"/>
        <w:rPr>
          <w:rFonts w:cstheme="minorHAnsi"/>
          <w:sz w:val="28"/>
        </w:rPr>
      </w:pPr>
      <w:bookmarkStart w:id="97" w:name="_Toc519630682"/>
      <w:r w:rsidRPr="009A02BF">
        <w:rPr>
          <w:rFonts w:cstheme="minorHAnsi"/>
          <w:b/>
          <w:sz w:val="28"/>
        </w:rPr>
        <w:lastRenderedPageBreak/>
        <w:t>Historia</w:t>
      </w:r>
      <w:r w:rsidR="009C4648" w:rsidRPr="009A02BF">
        <w:rPr>
          <w:rFonts w:cstheme="minorHAnsi"/>
          <w:b/>
          <w:sz w:val="28"/>
        </w:rPr>
        <w:t xml:space="preserve"> y contexto</w:t>
      </w:r>
      <w:bookmarkEnd w:id="97"/>
    </w:p>
    <w:p w14:paraId="76AE46C9" w14:textId="450951C4" w:rsidR="008C6C0D" w:rsidRPr="008C6C0D" w:rsidRDefault="008C6C0D" w:rsidP="001D44A5">
      <w:pPr>
        <w:spacing w:line="276" w:lineRule="auto"/>
        <w:ind w:firstLine="360"/>
        <w:jc w:val="both"/>
        <w:rPr>
          <w:rFonts w:ascii="Cambria" w:hAnsi="Cambria" w:cstheme="minorHAnsi"/>
        </w:rPr>
      </w:pPr>
      <w:r w:rsidRPr="008C6C0D">
        <w:rPr>
          <w:rFonts w:ascii="Cambria" w:hAnsi="Cambria" w:cstheme="minorHAnsi"/>
        </w:rPr>
        <w:t xml:space="preserve">En Alemania, Berlín emergió como el </w:t>
      </w:r>
      <w:proofErr w:type="gramStart"/>
      <w:r w:rsidRPr="00A22921">
        <w:rPr>
          <w:rFonts w:ascii="Cambria" w:hAnsi="Cambria" w:cstheme="minorHAnsi"/>
          <w:i/>
        </w:rPr>
        <w:t>hub</w:t>
      </w:r>
      <w:proofErr w:type="gramEnd"/>
      <w:r w:rsidRPr="008C6C0D">
        <w:rPr>
          <w:rFonts w:ascii="Cambria" w:hAnsi="Cambria" w:cstheme="minorHAnsi"/>
        </w:rPr>
        <w:t xml:space="preserve"> tecnológico más importante después de la reunificación el año 1990. Este ascenso está estrechamente relacionado con la historia de Berlín. Esta asombrosa ciudad supo reinventarse como un centro cultural vibrante, no solo para políticos, artistas o músicos, sino que también para jóvenes emprendedores. Todo este desarrollo ocurrió de la mano con el fortalecimiento de la escena creativa. Emprendedores de otros distritos federales se mudaron a Berlín y formaron empresas sin ayuda alguna por parte del gobierno. La diversidad de nacionalidades era realmente impresionante. Pioneros de Escandinavia, Bélgica, Luxemburgo, Francia, España, e Italia llegaron y siguen llegando a Berlín. Este atractivo se puede explicar por diversas ra</w:t>
      </w:r>
      <w:r w:rsidR="00D62C5A">
        <w:rPr>
          <w:rFonts w:ascii="Cambria" w:hAnsi="Cambria" w:cstheme="minorHAnsi"/>
        </w:rPr>
        <w:t>z</w:t>
      </w:r>
      <w:r w:rsidRPr="008C6C0D">
        <w:rPr>
          <w:rFonts w:ascii="Cambria" w:hAnsi="Cambria" w:cstheme="minorHAnsi"/>
        </w:rPr>
        <w:t>ones.</w:t>
      </w:r>
    </w:p>
    <w:p w14:paraId="16DE72C6" w14:textId="653BC15B" w:rsidR="008C6C0D" w:rsidRPr="008C6C0D" w:rsidRDefault="008C6C0D" w:rsidP="001D44A5">
      <w:pPr>
        <w:spacing w:line="276" w:lineRule="auto"/>
        <w:ind w:firstLine="360"/>
        <w:jc w:val="both"/>
        <w:rPr>
          <w:rFonts w:ascii="Cambria" w:hAnsi="Cambria" w:cstheme="minorHAnsi"/>
        </w:rPr>
      </w:pPr>
      <w:r w:rsidRPr="008C6C0D">
        <w:rPr>
          <w:rFonts w:ascii="Cambria" w:hAnsi="Cambria" w:cstheme="minorHAnsi"/>
        </w:rPr>
        <w:t xml:space="preserve">Primero, Berlín se transformó en un lugar sumamente atractivo para instalar una industria debido a la alta concentración de oficinas de gobierno en la ciudad. Segundo, el costo de vida es relativamente más bajo que en otros </w:t>
      </w:r>
      <w:r w:rsidRPr="00D62C5A">
        <w:rPr>
          <w:rFonts w:ascii="Cambria" w:hAnsi="Cambria" w:cstheme="minorHAnsi"/>
          <w:i/>
        </w:rPr>
        <w:t>hubs</w:t>
      </w:r>
      <w:r w:rsidRPr="008C6C0D">
        <w:rPr>
          <w:rFonts w:ascii="Cambria" w:hAnsi="Cambria" w:cstheme="minorHAnsi"/>
        </w:rPr>
        <w:t xml:space="preserve"> internacionales. La mayoría de los estudiantes pueden acceder a un apartamento individual o compartido. Tercero, al estar dividida la ciudad se crearon muchas “áreas grises” y movimientos </w:t>
      </w:r>
      <w:r w:rsidRPr="00D62C5A">
        <w:rPr>
          <w:rFonts w:ascii="Cambria" w:hAnsi="Cambria" w:cstheme="minorHAnsi"/>
          <w:i/>
        </w:rPr>
        <w:t>underground.</w:t>
      </w:r>
      <w:r w:rsidRPr="008C6C0D">
        <w:rPr>
          <w:rFonts w:ascii="Cambria" w:hAnsi="Cambria" w:cstheme="minorHAnsi"/>
        </w:rPr>
        <w:t xml:space="preserve"> Como el movimiento </w:t>
      </w:r>
      <w:r w:rsidR="00A968F4" w:rsidRPr="00A968F4">
        <w:rPr>
          <w:rFonts w:ascii="Cambria" w:hAnsi="Cambria" w:cstheme="minorHAnsi"/>
          <w:i/>
        </w:rPr>
        <w:t>h</w:t>
      </w:r>
      <w:r w:rsidRPr="00A968F4">
        <w:rPr>
          <w:rFonts w:ascii="Cambria" w:hAnsi="Cambria" w:cstheme="minorHAnsi"/>
          <w:i/>
        </w:rPr>
        <w:t>ippie</w:t>
      </w:r>
      <w:r w:rsidRPr="008C6C0D">
        <w:rPr>
          <w:rFonts w:ascii="Cambria" w:hAnsi="Cambria" w:cstheme="minorHAnsi"/>
        </w:rPr>
        <w:t xml:space="preserve"> en California, los movimientos que celebraban el “ser diferente” abundaban en Berlín, siendo uno de ellos el fundar </w:t>
      </w:r>
      <w:proofErr w:type="gramStart"/>
      <w:r w:rsidRPr="008C6C0D">
        <w:rPr>
          <w:rFonts w:ascii="Cambria" w:hAnsi="Cambria" w:cstheme="minorHAnsi"/>
        </w:rPr>
        <w:t>una</w:t>
      </w:r>
      <w:r w:rsidRPr="00A968F4">
        <w:rPr>
          <w:rFonts w:ascii="Cambria" w:hAnsi="Cambria" w:cstheme="minorHAnsi"/>
          <w:i/>
        </w:rPr>
        <w:t xml:space="preserve"> startup</w:t>
      </w:r>
      <w:proofErr w:type="gramEnd"/>
      <w:r w:rsidRPr="008C6C0D">
        <w:rPr>
          <w:rFonts w:ascii="Cambria" w:hAnsi="Cambria" w:cstheme="minorHAnsi"/>
        </w:rPr>
        <w:t xml:space="preserve"> sabiendo que las posibilidades de éxito eran muy bajas. Quinto, en Berlín no existía un núcleo industrial, lo entregaba la gran oportunidad de construir industrias alternativas basadas en software e internet (Holtschke, 2018). </w:t>
      </w:r>
    </w:p>
    <w:p w14:paraId="6EE5E32E" w14:textId="77777777" w:rsidR="008C6C0D" w:rsidRPr="008C6C0D" w:rsidRDefault="008C6C0D" w:rsidP="008C6C0D">
      <w:pPr>
        <w:spacing w:line="276" w:lineRule="auto"/>
        <w:jc w:val="both"/>
        <w:rPr>
          <w:rFonts w:ascii="Cambria" w:hAnsi="Cambria" w:cstheme="minorHAnsi"/>
        </w:rPr>
      </w:pPr>
    </w:p>
    <w:p w14:paraId="04493FF8" w14:textId="2B3950D4" w:rsidR="008C6C0D" w:rsidRPr="009A02BF" w:rsidRDefault="008C6C0D" w:rsidP="00B86D0B">
      <w:pPr>
        <w:pStyle w:val="Ttulo3"/>
        <w:numPr>
          <w:ilvl w:val="2"/>
          <w:numId w:val="13"/>
        </w:numPr>
        <w:spacing w:line="276" w:lineRule="auto"/>
        <w:rPr>
          <w:rFonts w:cstheme="minorHAnsi"/>
          <w:sz w:val="28"/>
        </w:rPr>
      </w:pPr>
      <w:bookmarkStart w:id="98" w:name="_Toc519630683"/>
      <w:r w:rsidRPr="009A02BF">
        <w:rPr>
          <w:rFonts w:cstheme="minorHAnsi"/>
          <w:b/>
          <w:sz w:val="28"/>
        </w:rPr>
        <w:t>Factores Clave</w:t>
      </w:r>
      <w:r w:rsidR="007519F4" w:rsidRPr="009A02BF">
        <w:rPr>
          <w:rFonts w:cstheme="minorHAnsi"/>
          <w:b/>
          <w:sz w:val="28"/>
        </w:rPr>
        <w:t xml:space="preserve"> del Ecosistema de Berlín</w:t>
      </w:r>
      <w:bookmarkEnd w:id="98"/>
    </w:p>
    <w:p w14:paraId="0927C212" w14:textId="77777777" w:rsidR="008C6C0D" w:rsidRPr="007519F4" w:rsidRDefault="008C6C0D" w:rsidP="008C6C0D">
      <w:pPr>
        <w:spacing w:line="276" w:lineRule="auto"/>
        <w:jc w:val="both"/>
        <w:rPr>
          <w:rFonts w:ascii="Cambria" w:hAnsi="Cambria" w:cstheme="minorHAnsi"/>
          <w:b/>
        </w:rPr>
      </w:pPr>
      <w:r w:rsidRPr="007519F4">
        <w:rPr>
          <w:rFonts w:ascii="Cambria" w:hAnsi="Cambria" w:cstheme="minorHAnsi"/>
          <w:b/>
        </w:rPr>
        <w:t>Crisis de las DOT-COM</w:t>
      </w:r>
    </w:p>
    <w:p w14:paraId="554CF020" w14:textId="0EE5EDA3" w:rsidR="008C6C0D" w:rsidRPr="008C6C0D" w:rsidRDefault="008C6C0D" w:rsidP="001D44A5">
      <w:pPr>
        <w:spacing w:line="276" w:lineRule="auto"/>
        <w:ind w:firstLine="708"/>
        <w:jc w:val="both"/>
        <w:rPr>
          <w:rFonts w:ascii="Cambria" w:hAnsi="Cambria" w:cstheme="minorHAnsi"/>
        </w:rPr>
      </w:pPr>
      <w:r w:rsidRPr="008C6C0D">
        <w:rPr>
          <w:rFonts w:ascii="Cambria" w:hAnsi="Cambria" w:cstheme="minorHAnsi"/>
        </w:rPr>
        <w:t>El ascenso de Berlín est</w:t>
      </w:r>
      <w:r w:rsidR="007519F4">
        <w:rPr>
          <w:rFonts w:ascii="Cambria" w:hAnsi="Cambria" w:cstheme="minorHAnsi"/>
        </w:rPr>
        <w:t>á</w:t>
      </w:r>
      <w:r w:rsidRPr="008C6C0D">
        <w:rPr>
          <w:rFonts w:ascii="Cambria" w:hAnsi="Cambria" w:cstheme="minorHAnsi"/>
        </w:rPr>
        <w:t xml:space="preserve"> ligado a la crisis DOT-COM del año 2000. Justo antes del nuevo milenio, los negocios basados en internet estaban en pleno auge. El objetivo general era utilizar internet como un nuevo canal de distribución para lo</w:t>
      </w:r>
      <w:r w:rsidR="007519F4">
        <w:rPr>
          <w:rFonts w:ascii="Cambria" w:hAnsi="Cambria" w:cstheme="minorHAnsi"/>
        </w:rPr>
        <w:t>s</w:t>
      </w:r>
      <w:r w:rsidRPr="008C6C0D">
        <w:rPr>
          <w:rFonts w:ascii="Cambria" w:hAnsi="Cambria" w:cstheme="minorHAnsi"/>
        </w:rPr>
        <w:t xml:space="preserve"> productos y servicios existentes. Las primeras fueron las plataformas de</w:t>
      </w:r>
      <w:r w:rsidRPr="00D62C5A">
        <w:rPr>
          <w:rFonts w:ascii="Cambria" w:hAnsi="Cambria" w:cstheme="minorHAnsi"/>
          <w:i/>
        </w:rPr>
        <w:t xml:space="preserve"> e-commerce </w:t>
      </w:r>
      <w:r w:rsidRPr="008C6C0D">
        <w:rPr>
          <w:rFonts w:ascii="Cambria" w:hAnsi="Cambria" w:cstheme="minorHAnsi"/>
        </w:rPr>
        <w:t>como Amazon y eBay, junto con portales de información como Yahoo</w:t>
      </w:r>
      <w:r w:rsidR="000E4461">
        <w:rPr>
          <w:rFonts w:ascii="Cambria" w:hAnsi="Cambria" w:cstheme="minorHAnsi"/>
        </w:rPr>
        <w:t>!</w:t>
      </w:r>
      <w:r w:rsidRPr="008C6C0D">
        <w:rPr>
          <w:rFonts w:ascii="Cambria" w:hAnsi="Cambria" w:cstheme="minorHAnsi"/>
        </w:rPr>
        <w:t xml:space="preserve"> y los servicios de correo electrónico. Los modelos de negocio web generados en su mayoría en los Estados Unidos fueron copiados en Alemania para ser ofrecidos al mercado alemán. Algunas historias de éxito sirvieron para inspirar a más personas a aventurarse con </w:t>
      </w:r>
      <w:proofErr w:type="gramStart"/>
      <w:r w:rsidRPr="008C6C0D">
        <w:rPr>
          <w:rFonts w:ascii="Cambria" w:hAnsi="Cambria" w:cstheme="minorHAnsi"/>
        </w:rPr>
        <w:t xml:space="preserve">una </w:t>
      </w:r>
      <w:r w:rsidRPr="00A968F4">
        <w:rPr>
          <w:rFonts w:ascii="Cambria" w:hAnsi="Cambria" w:cstheme="minorHAnsi"/>
          <w:i/>
        </w:rPr>
        <w:t>startup</w:t>
      </w:r>
      <w:proofErr w:type="gramEnd"/>
      <w:r w:rsidRPr="008C6C0D">
        <w:rPr>
          <w:rFonts w:ascii="Cambria" w:hAnsi="Cambria" w:cstheme="minorHAnsi"/>
        </w:rPr>
        <w:t xml:space="preserve">. Emprendedores de todas las edades intentaban digitalizar los modelos de negocio tradicionales para poder aprovechar las bondades de internet, donde muchos lograron hacer crecer sus negocios. Del mismo modo que en el año 1990 Alemania se coronó campeón mundial de fútbol generó un gran interés por lo jóvenes en el fútbol, </w:t>
      </w:r>
      <w:r w:rsidR="00E947D2" w:rsidRPr="008C6C0D">
        <w:rPr>
          <w:rFonts w:ascii="Cambria" w:hAnsi="Cambria" w:cstheme="minorHAnsi"/>
        </w:rPr>
        <w:t>esta primera generación de emprendedores exitosos hizo</w:t>
      </w:r>
      <w:r w:rsidRPr="008C6C0D">
        <w:rPr>
          <w:rFonts w:ascii="Cambria" w:hAnsi="Cambria" w:cstheme="minorHAnsi"/>
        </w:rPr>
        <w:t xml:space="preserve"> que muchos jóvenes quisieran ser parte de este gran mundo que es el universo </w:t>
      </w:r>
      <w:proofErr w:type="gramStart"/>
      <w:r w:rsidRPr="00A968F4">
        <w:rPr>
          <w:rFonts w:ascii="Cambria" w:hAnsi="Cambria" w:cstheme="minorHAnsi"/>
          <w:i/>
        </w:rPr>
        <w:t>startup</w:t>
      </w:r>
      <w:proofErr w:type="gramEnd"/>
      <w:r w:rsidRPr="008C6C0D">
        <w:rPr>
          <w:rFonts w:ascii="Cambria" w:hAnsi="Cambria" w:cstheme="minorHAnsi"/>
        </w:rPr>
        <w:t xml:space="preserve">. Todo </w:t>
      </w:r>
      <w:proofErr w:type="gramStart"/>
      <w:r w:rsidRPr="003D0044">
        <w:rPr>
          <w:rFonts w:ascii="Cambria" w:hAnsi="Cambria" w:cstheme="minorHAnsi"/>
          <w:i/>
        </w:rPr>
        <w:t>hub</w:t>
      </w:r>
      <w:proofErr w:type="gramEnd"/>
      <w:r w:rsidRPr="008C6C0D">
        <w:rPr>
          <w:rFonts w:ascii="Cambria" w:hAnsi="Cambria" w:cstheme="minorHAnsi"/>
        </w:rPr>
        <w:t xml:space="preserve"> tecnológico nece</w:t>
      </w:r>
      <w:r w:rsidR="00E947D2">
        <w:rPr>
          <w:rFonts w:ascii="Cambria" w:hAnsi="Cambria" w:cstheme="minorHAnsi"/>
        </w:rPr>
        <w:t>s</w:t>
      </w:r>
      <w:r w:rsidRPr="008C6C0D">
        <w:rPr>
          <w:rFonts w:ascii="Cambria" w:hAnsi="Cambria" w:cstheme="minorHAnsi"/>
        </w:rPr>
        <w:t>ita un primer grupo de emprendimientos exitosos que adoptan las mejores prácticas y experiencias, siendo capaces de traspasarlas a las nuevas generaciones. Rocket Internet y Gate5 son ejemplos de estas compañías en el ecosistema de Berlín (Holtschke, 2018)</w:t>
      </w:r>
    </w:p>
    <w:p w14:paraId="03A4CF53" w14:textId="77777777" w:rsidR="008C6C0D" w:rsidRPr="008C6C0D" w:rsidRDefault="008C6C0D" w:rsidP="008C6C0D">
      <w:pPr>
        <w:spacing w:line="276" w:lineRule="auto"/>
        <w:jc w:val="both"/>
        <w:rPr>
          <w:rFonts w:ascii="Cambria" w:hAnsi="Cambria" w:cstheme="minorHAnsi"/>
        </w:rPr>
      </w:pPr>
    </w:p>
    <w:p w14:paraId="64B25281" w14:textId="77777777" w:rsidR="008C6C0D" w:rsidRPr="008C6C0D" w:rsidRDefault="008C6C0D" w:rsidP="008C6C0D">
      <w:pPr>
        <w:spacing w:line="276" w:lineRule="auto"/>
        <w:jc w:val="both"/>
        <w:rPr>
          <w:rFonts w:ascii="Cambria" w:hAnsi="Cambria" w:cstheme="minorHAnsi"/>
        </w:rPr>
      </w:pPr>
    </w:p>
    <w:p w14:paraId="6F513CE8" w14:textId="77777777" w:rsidR="00E947D2" w:rsidRDefault="00E947D2" w:rsidP="008C6C0D">
      <w:pPr>
        <w:spacing w:line="276" w:lineRule="auto"/>
        <w:jc w:val="both"/>
        <w:rPr>
          <w:rFonts w:ascii="Cambria" w:hAnsi="Cambria" w:cstheme="minorHAnsi"/>
        </w:rPr>
      </w:pPr>
    </w:p>
    <w:p w14:paraId="28141746" w14:textId="2B978836" w:rsidR="008C6C0D" w:rsidRPr="00E947D2" w:rsidRDefault="008C6C0D" w:rsidP="008C6C0D">
      <w:pPr>
        <w:spacing w:line="276" w:lineRule="auto"/>
        <w:jc w:val="both"/>
        <w:rPr>
          <w:rFonts w:ascii="Cambria" w:hAnsi="Cambria" w:cstheme="minorHAnsi"/>
          <w:b/>
        </w:rPr>
      </w:pPr>
      <w:r w:rsidRPr="00E947D2">
        <w:rPr>
          <w:rFonts w:ascii="Cambria" w:hAnsi="Cambria" w:cstheme="minorHAnsi"/>
          <w:b/>
        </w:rPr>
        <w:lastRenderedPageBreak/>
        <w:t>Segunda generación</w:t>
      </w:r>
    </w:p>
    <w:p w14:paraId="25CDAE4D" w14:textId="77777777" w:rsidR="008C6C0D" w:rsidRPr="008C6C0D" w:rsidRDefault="008C6C0D" w:rsidP="001D44A5">
      <w:pPr>
        <w:spacing w:line="276" w:lineRule="auto"/>
        <w:ind w:firstLine="708"/>
        <w:jc w:val="both"/>
        <w:rPr>
          <w:rFonts w:ascii="Cambria" w:hAnsi="Cambria" w:cstheme="minorHAnsi"/>
        </w:rPr>
      </w:pPr>
      <w:r w:rsidRPr="008C6C0D">
        <w:rPr>
          <w:rFonts w:ascii="Cambria" w:hAnsi="Cambria" w:cstheme="minorHAnsi"/>
        </w:rPr>
        <w:t xml:space="preserve">Durante la segunda generación, a partir del año 2008, emprendedores exitosos se transformaron en inversionistas ángeles. Un ejemplo es la empresa Gate5 que fue adquirida por Nokia dejando grandes sumas de dinero para sus accionistas. Otros se convirtieron en emprendedores seriales que empezaron con nuevos proyectos y nuevamente fueron exitosos. En esta etapa se crearon soluciones realmente innovadoras en el mundo B2B y B2C, ya no solamente se copiaba el modelo norteamericano. </w:t>
      </w:r>
    </w:p>
    <w:p w14:paraId="5EA47997" w14:textId="77777777" w:rsidR="008C6C0D" w:rsidRPr="008C6C0D" w:rsidRDefault="008C6C0D" w:rsidP="001D44A5">
      <w:pPr>
        <w:spacing w:line="276" w:lineRule="auto"/>
        <w:ind w:firstLine="708"/>
        <w:jc w:val="both"/>
        <w:rPr>
          <w:rFonts w:ascii="Cambria" w:hAnsi="Cambria" w:cstheme="minorHAnsi"/>
        </w:rPr>
      </w:pPr>
      <w:r w:rsidRPr="008C6C0D">
        <w:rPr>
          <w:rFonts w:ascii="Cambria" w:hAnsi="Cambria" w:cstheme="minorHAnsi"/>
        </w:rPr>
        <w:t xml:space="preserve">Mientras la primera generación debía navegar en el complejo mundo de internet sin guía alguna, la segunda generación contó con el apoyo de incubadoras y aceleradores asociadas a universidades. En los últimos años han florecido las aceleradoras en Berlín, junto con empresas que prestan servicios tecnológicos a </w:t>
      </w:r>
      <w:proofErr w:type="gramStart"/>
      <w:r w:rsidRPr="008C6C0D">
        <w:rPr>
          <w:rFonts w:ascii="Cambria" w:hAnsi="Cambria" w:cstheme="minorHAnsi"/>
        </w:rPr>
        <w:t xml:space="preserve">las </w:t>
      </w:r>
      <w:r w:rsidRPr="00A968F4">
        <w:rPr>
          <w:rFonts w:ascii="Cambria" w:hAnsi="Cambria" w:cstheme="minorHAnsi"/>
          <w:i/>
        </w:rPr>
        <w:t>startups</w:t>
      </w:r>
      <w:proofErr w:type="gramEnd"/>
      <w:r w:rsidRPr="008C6C0D">
        <w:rPr>
          <w:rFonts w:ascii="Cambria" w:hAnsi="Cambria" w:cstheme="minorHAnsi"/>
        </w:rPr>
        <w:t xml:space="preserve">. Sumado a esto, se creó una gran infraestructura de apoyo en torno a servicios legales, contables, bancos e inversiones de riesgo en torno a las </w:t>
      </w:r>
      <w:proofErr w:type="gramStart"/>
      <w:r w:rsidRPr="008C6C0D">
        <w:rPr>
          <w:rFonts w:ascii="Cambria" w:hAnsi="Cambria" w:cstheme="minorHAnsi"/>
        </w:rPr>
        <w:t>startups tecnológicas</w:t>
      </w:r>
      <w:proofErr w:type="gramEnd"/>
      <w:r w:rsidRPr="008C6C0D">
        <w:rPr>
          <w:rFonts w:ascii="Cambria" w:hAnsi="Cambria" w:cstheme="minorHAnsi"/>
        </w:rPr>
        <w:t xml:space="preserve">. Debido a este gran aumento en el número de empresas que se han establecido en Berlín, la ciudad se ha vuelto un polo realmente atractivo para el talento, ya que es relativamente sencillo encontrar un puesto laboral (Holtschke, 2018). </w:t>
      </w:r>
    </w:p>
    <w:p w14:paraId="66D989D8" w14:textId="77777777" w:rsidR="008C6C0D" w:rsidRPr="00812D9B" w:rsidRDefault="008C6C0D" w:rsidP="008C6C0D">
      <w:pPr>
        <w:spacing w:line="276" w:lineRule="auto"/>
        <w:jc w:val="both"/>
        <w:rPr>
          <w:rFonts w:ascii="Cambria" w:hAnsi="Cambria" w:cstheme="minorHAnsi"/>
          <w:b/>
        </w:rPr>
      </w:pPr>
      <w:r w:rsidRPr="00812D9B">
        <w:rPr>
          <w:rFonts w:ascii="Cambria" w:hAnsi="Cambria" w:cstheme="minorHAnsi"/>
          <w:b/>
        </w:rPr>
        <w:t>Mercado</w:t>
      </w:r>
    </w:p>
    <w:p w14:paraId="428A0434" w14:textId="3677F36D" w:rsidR="008C6C0D" w:rsidRPr="008C6C0D" w:rsidRDefault="008C6C0D" w:rsidP="001D44A5">
      <w:pPr>
        <w:spacing w:line="276" w:lineRule="auto"/>
        <w:ind w:firstLine="708"/>
        <w:jc w:val="both"/>
        <w:rPr>
          <w:rFonts w:ascii="Cambria" w:hAnsi="Cambria" w:cstheme="minorHAnsi"/>
        </w:rPr>
      </w:pPr>
      <w:r w:rsidRPr="008C6C0D">
        <w:rPr>
          <w:rFonts w:ascii="Cambria" w:hAnsi="Cambria" w:cstheme="minorHAnsi"/>
        </w:rPr>
        <w:t xml:space="preserve">Berlín es la capital europea con la mayor economía, lo que hace que la ciudad ofrezca enormes oportunidades de mercado. Una gran población joven está trabajando en la industria musical y de marketing en Berlín. Esta generación </w:t>
      </w:r>
      <w:r w:rsidRPr="00812D9B">
        <w:rPr>
          <w:rFonts w:ascii="Cambria" w:hAnsi="Cambria" w:cstheme="minorHAnsi"/>
          <w:i/>
        </w:rPr>
        <w:t>millenial</w:t>
      </w:r>
      <w:r w:rsidRPr="008C6C0D">
        <w:rPr>
          <w:rFonts w:ascii="Cambria" w:hAnsi="Cambria" w:cstheme="minorHAnsi"/>
        </w:rPr>
        <w:t xml:space="preserve"> es nativa tecnológica y muy abierta hacia a</w:t>
      </w:r>
      <w:r w:rsidR="00DC70F1">
        <w:rPr>
          <w:rFonts w:ascii="Cambria" w:hAnsi="Cambria" w:cstheme="minorHAnsi"/>
        </w:rPr>
        <w:t xml:space="preserve"> </w:t>
      </w:r>
      <w:r w:rsidRPr="008C6C0D">
        <w:rPr>
          <w:rFonts w:ascii="Cambria" w:hAnsi="Cambria" w:cstheme="minorHAnsi"/>
        </w:rPr>
        <w:t>l</w:t>
      </w:r>
      <w:r w:rsidR="00DC70F1">
        <w:rPr>
          <w:rFonts w:ascii="Cambria" w:hAnsi="Cambria" w:cstheme="minorHAnsi"/>
        </w:rPr>
        <w:t>a</w:t>
      </w:r>
      <w:r w:rsidRPr="008C6C0D">
        <w:rPr>
          <w:rFonts w:ascii="Cambria" w:hAnsi="Cambria" w:cstheme="minorHAnsi"/>
        </w:rPr>
        <w:t xml:space="preserve"> innovación, pero consideran que enfocarse en el mercado alemán no es lo suficientemente prometedor. De este modo, muchas de </w:t>
      </w:r>
      <w:proofErr w:type="gramStart"/>
      <w:r w:rsidRPr="008C6C0D">
        <w:rPr>
          <w:rFonts w:ascii="Cambria" w:hAnsi="Cambria" w:cstheme="minorHAnsi"/>
        </w:rPr>
        <w:t xml:space="preserve">estas </w:t>
      </w:r>
      <w:r w:rsidRPr="006F453E">
        <w:rPr>
          <w:rFonts w:ascii="Cambria" w:hAnsi="Cambria" w:cstheme="minorHAnsi"/>
          <w:i/>
        </w:rPr>
        <w:t>startups</w:t>
      </w:r>
      <w:proofErr w:type="gramEnd"/>
      <w:r w:rsidRPr="008C6C0D">
        <w:rPr>
          <w:rFonts w:ascii="Cambria" w:hAnsi="Cambria" w:cstheme="minorHAnsi"/>
        </w:rPr>
        <w:t xml:space="preserve"> se definen a s</w:t>
      </w:r>
      <w:r w:rsidR="00862624">
        <w:rPr>
          <w:rFonts w:ascii="Cambria" w:hAnsi="Cambria" w:cstheme="minorHAnsi"/>
        </w:rPr>
        <w:t>í</w:t>
      </w:r>
      <w:r w:rsidRPr="008C6C0D">
        <w:rPr>
          <w:rFonts w:ascii="Cambria" w:hAnsi="Cambria" w:cstheme="minorHAnsi"/>
        </w:rPr>
        <w:t xml:space="preserve"> mismas como </w:t>
      </w:r>
      <w:r w:rsidRPr="006F453E">
        <w:rPr>
          <w:rFonts w:ascii="Cambria" w:hAnsi="Cambria" w:cstheme="minorHAnsi"/>
          <w:i/>
        </w:rPr>
        <w:t>born global</w:t>
      </w:r>
      <w:r w:rsidRPr="008C6C0D">
        <w:rPr>
          <w:rFonts w:ascii="Cambria" w:hAnsi="Cambria" w:cstheme="minorHAnsi"/>
        </w:rPr>
        <w:t xml:space="preserve">, lo que significa que no existen limitantes frente a los mercados. </w:t>
      </w:r>
    </w:p>
    <w:p w14:paraId="788D3513" w14:textId="35D8A02B" w:rsidR="000023EE" w:rsidRDefault="008C6C0D" w:rsidP="000023EE">
      <w:pPr>
        <w:spacing w:line="276" w:lineRule="auto"/>
        <w:ind w:firstLine="360"/>
        <w:jc w:val="both"/>
        <w:rPr>
          <w:rFonts w:ascii="Cambria" w:hAnsi="Cambria" w:cstheme="minorHAnsi"/>
        </w:rPr>
      </w:pPr>
      <w:r w:rsidRPr="008C6C0D">
        <w:rPr>
          <w:rFonts w:ascii="Cambria" w:hAnsi="Cambria" w:cstheme="minorHAnsi"/>
        </w:rPr>
        <w:t>Una gran desventaja dentro de este mercado es la ausencia de grandes empresas tecnológicas</w:t>
      </w:r>
      <w:r w:rsidR="00812D9B">
        <w:rPr>
          <w:rFonts w:ascii="Cambria" w:hAnsi="Cambria" w:cstheme="minorHAnsi"/>
        </w:rPr>
        <w:t>. S</w:t>
      </w:r>
      <w:r w:rsidRPr="008C6C0D">
        <w:rPr>
          <w:rFonts w:ascii="Cambria" w:hAnsi="Cambria" w:cstheme="minorHAnsi"/>
        </w:rPr>
        <w:t>in embargo</w:t>
      </w:r>
      <w:r w:rsidR="00812D9B">
        <w:rPr>
          <w:rFonts w:ascii="Cambria" w:hAnsi="Cambria" w:cstheme="minorHAnsi"/>
        </w:rPr>
        <w:t>,</w:t>
      </w:r>
      <w:r w:rsidRPr="008C6C0D">
        <w:rPr>
          <w:rFonts w:ascii="Cambria" w:hAnsi="Cambria" w:cstheme="minorHAnsi"/>
        </w:rPr>
        <w:t xml:space="preserve"> en los últimos años importantes actores como Google, Microsoft y SAP han instalado sucursales en Berlín para fortalecer su presencia en la ciudad (Holtschke, 2018). </w:t>
      </w:r>
    </w:p>
    <w:p w14:paraId="528557D4" w14:textId="77777777" w:rsidR="000023EE" w:rsidRDefault="000023EE" w:rsidP="000023EE">
      <w:pPr>
        <w:spacing w:line="276" w:lineRule="auto"/>
        <w:ind w:firstLine="360"/>
        <w:jc w:val="both"/>
        <w:rPr>
          <w:rFonts w:ascii="Cambria" w:hAnsi="Cambria" w:cstheme="minorHAnsi"/>
        </w:rPr>
      </w:pPr>
    </w:p>
    <w:p w14:paraId="3FEF13D1" w14:textId="3FE5AB2B" w:rsidR="00A70D0D" w:rsidRPr="009A02BF" w:rsidRDefault="000023EE" w:rsidP="009A02BF">
      <w:pPr>
        <w:pStyle w:val="Ttulo3"/>
        <w:numPr>
          <w:ilvl w:val="2"/>
          <w:numId w:val="13"/>
        </w:numPr>
        <w:spacing w:line="276" w:lineRule="auto"/>
        <w:rPr>
          <w:rFonts w:cstheme="minorHAnsi"/>
          <w:b/>
          <w:color w:val="auto"/>
          <w:sz w:val="28"/>
        </w:rPr>
      </w:pPr>
      <w:bookmarkStart w:id="99" w:name="_Toc519630684"/>
      <w:r w:rsidRPr="009A02BF">
        <w:rPr>
          <w:rFonts w:cstheme="minorHAnsi"/>
          <w:b/>
          <w:color w:val="auto"/>
          <w:sz w:val="28"/>
        </w:rPr>
        <w:t>CVC en Berlín</w:t>
      </w:r>
      <w:bookmarkEnd w:id="99"/>
    </w:p>
    <w:p w14:paraId="68E46FC7" w14:textId="78970374" w:rsidR="000023EE" w:rsidRDefault="0096720C" w:rsidP="000023EE">
      <w:pPr>
        <w:spacing w:line="276" w:lineRule="auto"/>
        <w:jc w:val="both"/>
        <w:rPr>
          <w:rFonts w:ascii="Cambria" w:hAnsi="Cambria" w:cstheme="minorHAnsi"/>
        </w:rPr>
      </w:pPr>
      <w:r>
        <w:rPr>
          <w:rFonts w:ascii="Cambria" w:hAnsi="Cambria" w:cstheme="minorHAnsi"/>
        </w:rPr>
        <w:t xml:space="preserve">Christina Weber y Barbara Weber, dos investigadoras alemanas realizaron una comparación de los CVC en Alemania, sus estrategias de inversión en comparación con VC’s y CVC’s alemnes y </w:t>
      </w:r>
      <w:proofErr w:type="gramStart"/>
      <w:r>
        <w:rPr>
          <w:rFonts w:ascii="Cambria" w:hAnsi="Cambria" w:cstheme="minorHAnsi"/>
        </w:rPr>
        <w:t>resto  del</w:t>
      </w:r>
      <w:proofErr w:type="gramEnd"/>
      <w:r>
        <w:rPr>
          <w:rFonts w:ascii="Cambria" w:hAnsi="Cambria" w:cstheme="minorHAnsi"/>
        </w:rPr>
        <w:t xml:space="preserve"> mundo </w:t>
      </w:r>
      <w:sdt>
        <w:sdtPr>
          <w:rPr>
            <w:rFonts w:ascii="Cambria" w:hAnsi="Cambria" w:cstheme="minorHAnsi"/>
          </w:rPr>
          <w:id w:val="-2129080124"/>
          <w:citation/>
        </w:sdtPr>
        <w:sdtEndPr/>
        <w:sdtContent>
          <w:r>
            <w:rPr>
              <w:rFonts w:ascii="Cambria" w:hAnsi="Cambria" w:cstheme="minorHAnsi"/>
            </w:rPr>
            <w:fldChar w:fldCharType="begin"/>
          </w:r>
          <w:r>
            <w:rPr>
              <w:rFonts w:ascii="Cambria" w:hAnsi="Cambria" w:cstheme="minorHAnsi"/>
            </w:rPr>
            <w:instrText xml:space="preserve"> CITATION Chr03 \l 13322 </w:instrText>
          </w:r>
          <w:r>
            <w:rPr>
              <w:rFonts w:ascii="Cambria" w:hAnsi="Cambria" w:cstheme="minorHAnsi"/>
            </w:rPr>
            <w:fldChar w:fldCharType="separate"/>
          </w:r>
          <w:r w:rsidR="00976F07" w:rsidRPr="00976F07">
            <w:rPr>
              <w:rFonts w:ascii="Cambria" w:hAnsi="Cambria" w:cstheme="minorHAnsi"/>
              <w:noProof/>
            </w:rPr>
            <w:t>(Weber, 2003)</w:t>
          </w:r>
          <w:r>
            <w:rPr>
              <w:rFonts w:ascii="Cambria" w:hAnsi="Cambria" w:cstheme="minorHAnsi"/>
            </w:rPr>
            <w:fldChar w:fldCharType="end"/>
          </w:r>
        </w:sdtContent>
      </w:sdt>
      <w:r>
        <w:rPr>
          <w:rFonts w:ascii="Cambria" w:hAnsi="Cambria" w:cstheme="minorHAnsi"/>
        </w:rPr>
        <w:t>. La conclusión a la que llegaron fue que los CVC’s alemanes que tenían un foco financiero o estratégico tendían a tener mayor éxito en sus inversiones que los que tomaban un enfoque mixto. Más aún</w:t>
      </w:r>
      <w:r w:rsidR="001E1A66">
        <w:rPr>
          <w:rFonts w:ascii="Cambria" w:hAnsi="Cambria" w:cstheme="minorHAnsi"/>
        </w:rPr>
        <w:t xml:space="preserve">, los que tenían un foco financiero, lograban tener un mayor éxito que aquellos CVC’s cuyo foco era estratégico. </w:t>
      </w:r>
      <w:r w:rsidR="00AE7C05">
        <w:rPr>
          <w:rFonts w:ascii="Cambria" w:hAnsi="Cambria" w:cstheme="minorHAnsi"/>
        </w:rPr>
        <w:t xml:space="preserve">Según el portal económico </w:t>
      </w:r>
      <w:r w:rsidR="00AE7C05" w:rsidRPr="00AE7C05">
        <w:rPr>
          <w:rFonts w:ascii="Cambria" w:hAnsi="Cambria" w:cstheme="minorHAnsi"/>
          <w:i/>
        </w:rPr>
        <w:t>Venture Beat</w:t>
      </w:r>
      <w:r w:rsidR="00AE7C05">
        <w:rPr>
          <w:rFonts w:ascii="Cambria" w:hAnsi="Cambria" w:cstheme="minorHAnsi"/>
          <w:i/>
        </w:rPr>
        <w:t xml:space="preserve"> </w:t>
      </w:r>
      <w:sdt>
        <w:sdtPr>
          <w:rPr>
            <w:rFonts w:ascii="Cambria" w:hAnsi="Cambria" w:cstheme="minorHAnsi"/>
            <w:i/>
          </w:rPr>
          <w:id w:val="1272280231"/>
          <w:citation/>
        </w:sdtPr>
        <w:sdtEndPr/>
        <w:sdtContent>
          <w:r w:rsidR="00AE7C05">
            <w:rPr>
              <w:rFonts w:ascii="Cambria" w:hAnsi="Cambria" w:cstheme="minorHAnsi"/>
              <w:i/>
            </w:rPr>
            <w:fldChar w:fldCharType="begin"/>
          </w:r>
          <w:r w:rsidR="00AE7C05">
            <w:rPr>
              <w:rFonts w:ascii="Cambria" w:hAnsi="Cambria" w:cstheme="minorHAnsi"/>
              <w:i/>
            </w:rPr>
            <w:instrText xml:space="preserve"> CITATION Oma17 \l 13322 </w:instrText>
          </w:r>
          <w:r w:rsidR="00AE7C05">
            <w:rPr>
              <w:rFonts w:ascii="Cambria" w:hAnsi="Cambria" w:cstheme="minorHAnsi"/>
              <w:i/>
            </w:rPr>
            <w:fldChar w:fldCharType="separate"/>
          </w:r>
          <w:r w:rsidR="00976F07" w:rsidRPr="00976F07">
            <w:rPr>
              <w:rFonts w:ascii="Cambria" w:hAnsi="Cambria" w:cstheme="minorHAnsi"/>
              <w:noProof/>
            </w:rPr>
            <w:t>(Mohout, 2017)</w:t>
          </w:r>
          <w:r w:rsidR="00AE7C05">
            <w:rPr>
              <w:rFonts w:ascii="Cambria" w:hAnsi="Cambria" w:cstheme="minorHAnsi"/>
              <w:i/>
            </w:rPr>
            <w:fldChar w:fldCharType="end"/>
          </w:r>
        </w:sdtContent>
      </w:sdt>
      <w:r w:rsidR="00AE7C05">
        <w:rPr>
          <w:rFonts w:ascii="Cambria" w:hAnsi="Cambria" w:cstheme="minorHAnsi"/>
        </w:rPr>
        <w:t xml:space="preserve">, para el año 2017 el foco de la inversión en Europa está alineado hacia el mundo B2B </w:t>
      </w:r>
      <w:r w:rsidR="00FC1660">
        <w:rPr>
          <w:rFonts w:ascii="Cambria" w:hAnsi="Cambria" w:cstheme="minorHAnsi"/>
        </w:rPr>
        <w:t>y en</w:t>
      </w:r>
      <w:r w:rsidR="00AE7C05">
        <w:rPr>
          <w:rFonts w:ascii="Cambria" w:hAnsi="Cambria" w:cstheme="minorHAnsi"/>
        </w:rPr>
        <w:t xml:space="preserve"> inversiones con</w:t>
      </w:r>
      <w:r w:rsidR="00FC1660">
        <w:rPr>
          <w:rFonts w:ascii="Cambria" w:hAnsi="Cambria" w:cstheme="minorHAnsi"/>
        </w:rPr>
        <w:t xml:space="preserve"> </w:t>
      </w:r>
      <w:r w:rsidR="00AE7C05">
        <w:rPr>
          <w:rFonts w:ascii="Cambria" w:hAnsi="Cambria" w:cstheme="minorHAnsi"/>
        </w:rPr>
        <w:t xml:space="preserve">foco financiero.  </w:t>
      </w:r>
      <w:r w:rsidR="00FC1660">
        <w:rPr>
          <w:rFonts w:ascii="Cambria" w:hAnsi="Cambria" w:cstheme="minorHAnsi"/>
        </w:rPr>
        <w:t xml:space="preserve">La industria </w:t>
      </w:r>
      <w:r w:rsidR="00FC1660" w:rsidRPr="00FC1660">
        <w:rPr>
          <w:rFonts w:ascii="Cambria" w:hAnsi="Cambria" w:cstheme="minorHAnsi"/>
          <w:i/>
        </w:rPr>
        <w:t>FinTech</w:t>
      </w:r>
      <w:r w:rsidR="00FC1660">
        <w:rPr>
          <w:rFonts w:ascii="Cambria" w:hAnsi="Cambria" w:cstheme="minorHAnsi"/>
        </w:rPr>
        <w:t xml:space="preserve"> ha sido la tónica de inversión en Europa, donde la aseguradora alemana </w:t>
      </w:r>
      <w:r w:rsidR="00FC1660">
        <w:rPr>
          <w:rFonts w:ascii="Cambria" w:hAnsi="Cambria" w:cstheme="minorHAnsi"/>
          <w:i/>
        </w:rPr>
        <w:t xml:space="preserve">Allianz </w:t>
      </w:r>
      <w:r w:rsidR="00FC1660">
        <w:rPr>
          <w:rFonts w:ascii="Cambria" w:hAnsi="Cambria" w:cstheme="minorHAnsi"/>
        </w:rPr>
        <w:t xml:space="preserve">participa de forma activa. La industria farmacéutica también ha sido sujeto de altos montos de inversión por parte de la gigantesca </w:t>
      </w:r>
      <w:r w:rsidR="00FC1660">
        <w:rPr>
          <w:rFonts w:ascii="Cambria" w:hAnsi="Cambria" w:cstheme="minorHAnsi"/>
          <w:i/>
        </w:rPr>
        <w:t xml:space="preserve">Merck. </w:t>
      </w:r>
      <w:r w:rsidR="00FC1660">
        <w:rPr>
          <w:rFonts w:ascii="Cambria" w:hAnsi="Cambria" w:cstheme="minorHAnsi"/>
        </w:rPr>
        <w:t xml:space="preserve">Una de sus últimas inversiones fue hecha de forma conjunta a </w:t>
      </w:r>
      <w:r w:rsidR="00FC1660" w:rsidRPr="00FC1660">
        <w:rPr>
          <w:rFonts w:ascii="Cambria" w:hAnsi="Cambria" w:cstheme="minorHAnsi"/>
          <w:i/>
        </w:rPr>
        <w:t>Pfizer</w:t>
      </w:r>
      <w:r w:rsidR="00FC1660">
        <w:rPr>
          <w:rFonts w:ascii="Cambria" w:hAnsi="Cambria" w:cstheme="minorHAnsi"/>
          <w:i/>
        </w:rPr>
        <w:t xml:space="preserve"> </w:t>
      </w:r>
      <w:r w:rsidR="00FC1660" w:rsidRPr="00FC1660">
        <w:rPr>
          <w:rFonts w:ascii="Cambria" w:hAnsi="Cambria" w:cstheme="minorHAnsi"/>
        </w:rPr>
        <w:t>en una empresa española</w:t>
      </w:r>
      <w:r w:rsidR="00FC1660">
        <w:rPr>
          <w:rFonts w:ascii="Cambria" w:hAnsi="Cambria" w:cstheme="minorHAnsi"/>
          <w:i/>
        </w:rPr>
        <w:t xml:space="preserve"> </w:t>
      </w:r>
      <w:r w:rsidR="00FC1660">
        <w:rPr>
          <w:rFonts w:ascii="Cambria" w:hAnsi="Cambria" w:cstheme="minorHAnsi"/>
        </w:rPr>
        <w:t xml:space="preserve">llamada </w:t>
      </w:r>
      <w:r w:rsidR="00FC1660">
        <w:rPr>
          <w:rFonts w:ascii="Cambria" w:hAnsi="Cambria" w:cstheme="minorHAnsi"/>
          <w:i/>
        </w:rPr>
        <w:t>Spanish Storm</w:t>
      </w:r>
      <w:r w:rsidR="00FC1660">
        <w:rPr>
          <w:rFonts w:ascii="Cambria" w:hAnsi="Cambria" w:cstheme="minorHAnsi"/>
        </w:rPr>
        <w:t xml:space="preserve">. </w:t>
      </w:r>
    </w:p>
    <w:p w14:paraId="1D24FE4F" w14:textId="6D17D14C" w:rsidR="00FC1660" w:rsidRDefault="00EE1ED8" w:rsidP="000023EE">
      <w:pPr>
        <w:spacing w:line="276" w:lineRule="auto"/>
        <w:jc w:val="both"/>
        <w:rPr>
          <w:rFonts w:ascii="Cambria" w:hAnsi="Cambria" w:cstheme="minorHAnsi"/>
        </w:rPr>
      </w:pPr>
      <w:r>
        <w:rPr>
          <w:rFonts w:ascii="Cambria" w:hAnsi="Cambria" w:cstheme="minorHAnsi"/>
        </w:rPr>
        <w:t xml:space="preserve">Históricamente la industria automotriz ha sido el emblema alemán, por lo que no sorprende que las grandes marcas alemanas quieran permanecer en el liderato de la industria invierto altos montos en </w:t>
      </w:r>
      <w:r>
        <w:rPr>
          <w:rFonts w:ascii="Cambria" w:hAnsi="Cambria" w:cstheme="minorHAnsi"/>
        </w:rPr>
        <w:lastRenderedPageBreak/>
        <w:t xml:space="preserve">el desarrollo de autos autónomos. En Europa se han invertido cerca de $540M entre los diferentes actores, quienes actúan de forma conjunta. Una compañía alemana llamada </w:t>
      </w:r>
      <w:r>
        <w:rPr>
          <w:rFonts w:ascii="Cambria" w:hAnsi="Cambria" w:cstheme="minorHAnsi"/>
          <w:i/>
        </w:rPr>
        <w:t>Here</w:t>
      </w:r>
      <w:r>
        <w:rPr>
          <w:rFonts w:ascii="Cambria" w:hAnsi="Cambria" w:cstheme="minorHAnsi"/>
        </w:rPr>
        <w:t xml:space="preserve">, que provee de servicios tecnológicos al consorcio BMW, Audi y Daimler, recibió inversión por parte de </w:t>
      </w:r>
      <w:r w:rsidRPr="00EE1ED8">
        <w:rPr>
          <w:rFonts w:ascii="Cambria" w:hAnsi="Cambria" w:cstheme="minorHAnsi"/>
          <w:i/>
        </w:rPr>
        <w:t>Intel Capital</w:t>
      </w:r>
      <w:r>
        <w:rPr>
          <w:rFonts w:ascii="Cambria" w:hAnsi="Cambria" w:cstheme="minorHAnsi"/>
          <w:i/>
        </w:rPr>
        <w:t>.</w:t>
      </w:r>
      <w:r>
        <w:rPr>
          <w:rFonts w:ascii="Cambria" w:hAnsi="Cambria" w:cstheme="minorHAnsi"/>
        </w:rPr>
        <w:t xml:space="preserve"> </w:t>
      </w:r>
      <w:r w:rsidRPr="00EE1ED8">
        <w:rPr>
          <w:rFonts w:ascii="Cambria" w:hAnsi="Cambria" w:cstheme="minorHAnsi"/>
          <w:i/>
        </w:rPr>
        <w:t>Volkswagen</w:t>
      </w:r>
      <w:r>
        <w:rPr>
          <w:rFonts w:ascii="Cambria" w:hAnsi="Cambria" w:cstheme="minorHAnsi"/>
        </w:rPr>
        <w:t xml:space="preserve"> se encuentra invirtiendo en cargadores de vehículos eléctricos, entre otras inversiones.</w:t>
      </w:r>
    </w:p>
    <w:p w14:paraId="164B1B60" w14:textId="0A25AEEA" w:rsidR="001F1162" w:rsidRDefault="00EE1ED8" w:rsidP="000023EE">
      <w:pPr>
        <w:spacing w:line="276" w:lineRule="auto"/>
        <w:jc w:val="both"/>
        <w:rPr>
          <w:rFonts w:ascii="Cambria" w:hAnsi="Cambria" w:cstheme="minorHAnsi"/>
          <w:sz w:val="20"/>
        </w:rPr>
      </w:pPr>
      <w:r>
        <w:rPr>
          <w:rFonts w:ascii="Cambria" w:hAnsi="Cambria" w:cstheme="minorHAnsi"/>
          <w:sz w:val="20"/>
        </w:rPr>
        <w:t xml:space="preserve">Durante el año 2017 se invirtieron $354M </w:t>
      </w:r>
      <w:r w:rsidR="001F1162">
        <w:rPr>
          <w:rFonts w:ascii="Cambria" w:hAnsi="Cambria" w:cstheme="minorHAnsi"/>
          <w:sz w:val="20"/>
        </w:rPr>
        <w:t xml:space="preserve">en inteligencia artificial (AI), habiendo un giro de esta industria desde </w:t>
      </w:r>
      <w:r w:rsidR="001F1162">
        <w:rPr>
          <w:rFonts w:ascii="Cambria" w:hAnsi="Cambria" w:cstheme="minorHAnsi"/>
          <w:i/>
          <w:sz w:val="20"/>
        </w:rPr>
        <w:t>Silicon Valley</w:t>
      </w:r>
      <w:r w:rsidR="001F1162">
        <w:rPr>
          <w:rFonts w:ascii="Cambria" w:hAnsi="Cambria" w:cstheme="minorHAnsi"/>
          <w:sz w:val="20"/>
        </w:rPr>
        <w:t xml:space="preserve"> hacia Europa. No es de sorprenderse que IBM instaló su casa matriz de AI en Munich.</w:t>
      </w:r>
    </w:p>
    <w:p w14:paraId="62B404F9" w14:textId="4107BFDF" w:rsidR="001F1162" w:rsidRDefault="001F1162" w:rsidP="000023EE">
      <w:pPr>
        <w:spacing w:line="276" w:lineRule="auto"/>
        <w:jc w:val="both"/>
        <w:rPr>
          <w:rFonts w:ascii="Cambria" w:hAnsi="Cambria" w:cstheme="minorHAnsi"/>
          <w:sz w:val="20"/>
        </w:rPr>
      </w:pPr>
      <w:r>
        <w:rPr>
          <w:rFonts w:ascii="Cambria" w:hAnsi="Cambria" w:cstheme="minorHAnsi"/>
          <w:sz w:val="20"/>
        </w:rPr>
        <w:t xml:space="preserve">La industria de CVC en Alemania </w:t>
      </w:r>
      <w:r w:rsidR="00BC2758">
        <w:rPr>
          <w:rFonts w:ascii="Cambria" w:hAnsi="Cambria" w:cstheme="minorHAnsi"/>
          <w:sz w:val="20"/>
        </w:rPr>
        <w:t xml:space="preserve">está comenzando a florecer en torno a FinTech, vehículos atónomos y AI. Europa, y por ende Berlín, se posicionan de muy buena manera para entrar al juego global de los CVC, caracterizándose por ser un mercado seguro, de grandes proporciones y con un alto potencial de crecimiento. </w:t>
      </w:r>
    </w:p>
    <w:p w14:paraId="59951F53" w14:textId="534EEF9C" w:rsidR="00FC1660" w:rsidRPr="001F1162" w:rsidRDefault="001F1162" w:rsidP="000023EE">
      <w:pPr>
        <w:spacing w:line="276" w:lineRule="auto"/>
        <w:jc w:val="both"/>
        <w:rPr>
          <w:rFonts w:ascii="Cambria" w:hAnsi="Cambria" w:cstheme="minorHAnsi"/>
        </w:rPr>
      </w:pPr>
      <w:r>
        <w:rPr>
          <w:rFonts w:ascii="Cambria" w:hAnsi="Cambria" w:cstheme="minorHAnsi"/>
          <w:sz w:val="20"/>
        </w:rPr>
        <w:t xml:space="preserve"> </w:t>
      </w:r>
    </w:p>
    <w:p w14:paraId="47D0B441" w14:textId="58ACB348" w:rsidR="00352701" w:rsidRDefault="00352701" w:rsidP="00B86D0B">
      <w:pPr>
        <w:pStyle w:val="Ttulo2"/>
        <w:numPr>
          <w:ilvl w:val="1"/>
          <w:numId w:val="13"/>
        </w:numPr>
        <w:spacing w:line="276" w:lineRule="auto"/>
        <w:rPr>
          <w:rFonts w:cstheme="minorHAnsi"/>
        </w:rPr>
      </w:pPr>
      <w:bookmarkStart w:id="100" w:name="_Toc519630685"/>
      <w:r w:rsidRPr="00043DC7">
        <w:rPr>
          <w:rFonts w:cstheme="minorHAnsi"/>
        </w:rPr>
        <w:t>Singapur</w:t>
      </w:r>
      <w:r w:rsidR="001E011C">
        <w:rPr>
          <w:rFonts w:cstheme="minorHAnsi"/>
        </w:rPr>
        <w:t xml:space="preserve"> (Valenzuela, 2018)</w:t>
      </w:r>
      <w:bookmarkEnd w:id="100"/>
    </w:p>
    <w:p w14:paraId="08E36CB8" w14:textId="76F9B330" w:rsidR="00557F97" w:rsidRPr="00043DC7" w:rsidRDefault="00283FB1" w:rsidP="001D44A5">
      <w:pPr>
        <w:spacing w:line="276" w:lineRule="auto"/>
        <w:ind w:firstLine="360"/>
        <w:jc w:val="both"/>
        <w:rPr>
          <w:rFonts w:ascii="Cambria" w:hAnsi="Cambria"/>
        </w:rPr>
      </w:pPr>
      <w:r w:rsidRPr="00283FB1">
        <w:rPr>
          <w:rFonts w:ascii="Cambria" w:hAnsi="Cambria"/>
        </w:rPr>
        <w:t xml:space="preserve">Singapur es uno de los </w:t>
      </w:r>
      <w:r w:rsidRPr="00283FB1">
        <w:rPr>
          <w:rFonts w:ascii="Cambria" w:hAnsi="Cambria"/>
          <w:i/>
        </w:rPr>
        <w:t xml:space="preserve">hubs </w:t>
      </w:r>
      <w:r w:rsidRPr="00283FB1">
        <w:rPr>
          <w:rFonts w:ascii="Cambria" w:hAnsi="Cambria"/>
        </w:rPr>
        <w:t xml:space="preserve">más vibrantes del continente asiático y líder mundial en comercio global, finanzas y transporte. Dada su estratégica ubicación geográfica, tiene fácil acceso a los mercados emergentes de tecnología del sudeste asiático. Actualmente, en Singapur existen alrededor de 1600 a 2400 </w:t>
      </w:r>
      <w:proofErr w:type="gramStart"/>
      <w:r w:rsidRPr="00283FB1">
        <w:rPr>
          <w:rFonts w:ascii="Cambria" w:hAnsi="Cambria"/>
        </w:rPr>
        <w:t>startup</w:t>
      </w:r>
      <w:proofErr w:type="gramEnd"/>
      <w:r w:rsidRPr="00283FB1">
        <w:rPr>
          <w:rFonts w:ascii="Cambria" w:hAnsi="Cambria"/>
        </w:rPr>
        <w:t xml:space="preserve"> tecnológicas que utilizan los subsidios gubernamentales, más de 60 </w:t>
      </w:r>
      <w:r w:rsidRPr="00283FB1">
        <w:rPr>
          <w:rFonts w:ascii="Cambria" w:hAnsi="Cambria"/>
          <w:i/>
        </w:rPr>
        <w:t>ventures capital</w:t>
      </w:r>
      <w:r w:rsidRPr="00283FB1">
        <w:rPr>
          <w:rFonts w:ascii="Cambria" w:hAnsi="Cambria"/>
        </w:rPr>
        <w:t xml:space="preserve">, 24 instituciones aceleradoras, 13 instituciones de educación superior y 30 corporaciones multinacionales (entre las que destacan: Google, Microsoft, IBM y Cisco). Durante el año 2016, el gobierno invirtió USD $13,2 billones en iniciativas de I+D. Para acelerar aún más el desarrollo del capital de riesgo, se generaron coinversiones de </w:t>
      </w:r>
      <w:r w:rsidRPr="00283FB1">
        <w:rPr>
          <w:rFonts w:ascii="Cambria" w:hAnsi="Cambria"/>
          <w:i/>
        </w:rPr>
        <w:t>ventures capital</w:t>
      </w:r>
      <w:r w:rsidRPr="00283FB1">
        <w:rPr>
          <w:rFonts w:ascii="Cambria" w:hAnsi="Cambria"/>
        </w:rPr>
        <w:t xml:space="preserve"> con apoyo gubernamental para las primeras etapas de financiamiento </w:t>
      </w:r>
      <w:sdt>
        <w:sdtPr>
          <w:id w:val="-1674101415"/>
          <w:citation/>
        </w:sdtPr>
        <w:sdtEndPr/>
        <w:sdtContent>
          <w:r w:rsidRPr="00283FB1">
            <w:rPr>
              <w:rFonts w:ascii="Cambria" w:hAnsi="Cambria"/>
            </w:rPr>
            <w:fldChar w:fldCharType="begin"/>
          </w:r>
          <w:r w:rsidRPr="00283FB1">
            <w:rPr>
              <w:rFonts w:ascii="Cambria" w:hAnsi="Cambria"/>
            </w:rPr>
            <w:instrText xml:space="preserve">CITATION Gau17 \l 13322 </w:instrText>
          </w:r>
          <w:r w:rsidRPr="00283FB1">
            <w:rPr>
              <w:rFonts w:ascii="Cambria" w:hAnsi="Cambria"/>
            </w:rPr>
            <w:fldChar w:fldCharType="separate"/>
          </w:r>
          <w:r w:rsidR="00976F07" w:rsidRPr="00976F07">
            <w:rPr>
              <w:rFonts w:ascii="Cambria" w:hAnsi="Cambria"/>
              <w:noProof/>
            </w:rPr>
            <w:t>(Gauthier, 2017)</w:t>
          </w:r>
          <w:r w:rsidRPr="00283FB1">
            <w:rPr>
              <w:rFonts w:ascii="Cambria" w:hAnsi="Cambria"/>
            </w:rPr>
            <w:fldChar w:fldCharType="end"/>
          </w:r>
        </w:sdtContent>
      </w:sdt>
      <w:r w:rsidRPr="00283FB1">
        <w:rPr>
          <w:rFonts w:ascii="Cambria" w:hAnsi="Cambria"/>
        </w:rPr>
        <w:t>.</w:t>
      </w:r>
      <w:r w:rsidR="00557F97">
        <w:rPr>
          <w:rFonts w:ascii="Cambria" w:hAnsi="Cambria"/>
        </w:rPr>
        <w:t xml:space="preserve"> E</w:t>
      </w:r>
      <w:r w:rsidR="00557F97" w:rsidRPr="00562979">
        <w:rPr>
          <w:rFonts w:ascii="Cambria" w:hAnsi="Cambria"/>
        </w:rPr>
        <w:t>n la</w:t>
      </w:r>
      <w:r w:rsidR="00557F97">
        <w:rPr>
          <w:rFonts w:ascii="Cambria" w:hAnsi="Cambria"/>
        </w:rPr>
        <w:t xml:space="preserve"> </w:t>
      </w:r>
      <w:r w:rsidR="00557F97">
        <w:rPr>
          <w:rFonts w:ascii="Cambria" w:hAnsi="Cambria"/>
        </w:rPr>
        <w:fldChar w:fldCharType="begin"/>
      </w:r>
      <w:r w:rsidR="00557F97">
        <w:rPr>
          <w:rFonts w:ascii="Cambria" w:hAnsi="Cambria"/>
        </w:rPr>
        <w:instrText xml:space="preserve"> REF _Ref514665686 \h </w:instrText>
      </w:r>
      <w:r w:rsidR="00557F97">
        <w:rPr>
          <w:rFonts w:ascii="Cambria" w:hAnsi="Cambria"/>
        </w:rPr>
      </w:r>
      <w:r w:rsidR="00557F97">
        <w:rPr>
          <w:rFonts w:ascii="Cambria" w:hAnsi="Cambria"/>
        </w:rPr>
        <w:fldChar w:fldCharType="separate"/>
      </w:r>
      <w:r w:rsidR="00557F97" w:rsidRPr="00043DC7">
        <w:rPr>
          <w:rFonts w:ascii="Cambria" w:hAnsi="Cambria"/>
        </w:rPr>
        <w:t xml:space="preserve">Figura </w:t>
      </w:r>
      <w:r w:rsidR="00557F97">
        <w:rPr>
          <w:rFonts w:ascii="Cambria" w:hAnsi="Cambria"/>
          <w:noProof/>
        </w:rPr>
        <w:t>14</w:t>
      </w:r>
      <w:r w:rsidR="00557F97">
        <w:rPr>
          <w:rFonts w:ascii="Cambria" w:hAnsi="Cambria"/>
        </w:rPr>
        <w:fldChar w:fldCharType="end"/>
      </w:r>
      <w:r w:rsidR="00557F97" w:rsidRPr="00562979">
        <w:rPr>
          <w:rFonts w:ascii="Cambria" w:hAnsi="Cambria"/>
        </w:rPr>
        <w:t xml:space="preserve"> se observa </w:t>
      </w:r>
      <w:r w:rsidR="00557F97">
        <w:rPr>
          <w:rFonts w:ascii="Cambria" w:hAnsi="Cambria"/>
        </w:rPr>
        <w:t xml:space="preserve">el alza sostenida en </w:t>
      </w:r>
      <w:r w:rsidR="00557F97" w:rsidRPr="00562979">
        <w:rPr>
          <w:rFonts w:ascii="Cambria" w:hAnsi="Cambria"/>
        </w:rPr>
        <w:t>el número</w:t>
      </w:r>
      <w:r w:rsidR="00557F97" w:rsidRPr="00043DC7">
        <w:rPr>
          <w:rFonts w:ascii="Cambria" w:hAnsi="Cambria"/>
        </w:rPr>
        <w:t xml:space="preserve"> de rondas y financiamiento </w:t>
      </w:r>
      <w:r w:rsidR="00557F97">
        <w:rPr>
          <w:rFonts w:ascii="Cambria" w:hAnsi="Cambria"/>
        </w:rPr>
        <w:t xml:space="preserve">a startups </w:t>
      </w:r>
      <w:r w:rsidR="00557F97" w:rsidRPr="00043DC7">
        <w:rPr>
          <w:rFonts w:ascii="Cambria" w:hAnsi="Cambria"/>
        </w:rPr>
        <w:t>entre los año</w:t>
      </w:r>
      <w:r w:rsidR="00557F97">
        <w:rPr>
          <w:rFonts w:ascii="Cambria" w:hAnsi="Cambria"/>
        </w:rPr>
        <w:t>s</w:t>
      </w:r>
      <w:r w:rsidR="00557F97" w:rsidRPr="00043DC7">
        <w:rPr>
          <w:rFonts w:ascii="Cambria" w:hAnsi="Cambria"/>
        </w:rPr>
        <w:t xml:space="preserve"> 2011 y 2016</w:t>
      </w:r>
      <w:r w:rsidR="00557F97">
        <w:rPr>
          <w:rFonts w:ascii="Cambria" w:hAnsi="Cambria"/>
        </w:rPr>
        <w:t>.</w:t>
      </w:r>
    </w:p>
    <w:p w14:paraId="17CE773C" w14:textId="77777777" w:rsidR="00557F97" w:rsidRPr="00043DC7" w:rsidRDefault="00557F97" w:rsidP="00557F97">
      <w:pPr>
        <w:keepNext/>
        <w:spacing w:line="276" w:lineRule="auto"/>
        <w:jc w:val="center"/>
        <w:rPr>
          <w:rFonts w:ascii="Cambria" w:hAnsi="Cambria"/>
        </w:rPr>
      </w:pPr>
      <w:r w:rsidRPr="00043DC7">
        <w:rPr>
          <w:rFonts w:ascii="Cambria" w:hAnsi="Cambria"/>
          <w:noProof/>
        </w:rPr>
        <w:drawing>
          <wp:inline distT="0" distB="0" distL="0" distR="0" wp14:anchorId="11A83171" wp14:editId="7C7D7930">
            <wp:extent cx="4251960" cy="2369820"/>
            <wp:effectExtent l="0" t="0" r="15240" b="11430"/>
            <wp:docPr id="56" name="Gráfico 56">
              <a:extLst xmlns:a="http://schemas.openxmlformats.org/drawingml/2006/main">
                <a:ext uri="{FF2B5EF4-FFF2-40B4-BE49-F238E27FC236}">
                  <a16:creationId xmlns:a16="http://schemas.microsoft.com/office/drawing/2014/main" id="{A8180E28-B35D-4BE3-844B-E4D466B934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6C0E899" w14:textId="00AA1383" w:rsidR="00557F97" w:rsidRPr="00043DC7" w:rsidRDefault="00557F97" w:rsidP="00557F97">
      <w:pPr>
        <w:pStyle w:val="Descripcin"/>
        <w:spacing w:line="276" w:lineRule="auto"/>
        <w:jc w:val="center"/>
        <w:rPr>
          <w:rFonts w:ascii="Cambria" w:hAnsi="Cambria"/>
        </w:rPr>
      </w:pPr>
      <w:bookmarkStart w:id="101" w:name="_Ref514665686"/>
      <w:bookmarkStart w:id="102" w:name="_Toc515224482"/>
      <w:bookmarkStart w:id="103" w:name="_Toc519630737"/>
      <w:bookmarkStart w:id="104" w:name="_Toc519631160"/>
      <w:r w:rsidRPr="00043DC7">
        <w:rPr>
          <w:rFonts w:ascii="Cambria" w:hAnsi="Cambria"/>
        </w:rPr>
        <w:t xml:space="preserve">Figura </w:t>
      </w:r>
      <w:r w:rsidRPr="00043DC7">
        <w:rPr>
          <w:rFonts w:ascii="Cambria" w:hAnsi="Cambria"/>
        </w:rPr>
        <w:fldChar w:fldCharType="begin"/>
      </w:r>
      <w:r w:rsidRPr="00043DC7">
        <w:rPr>
          <w:rFonts w:ascii="Cambria" w:hAnsi="Cambria"/>
        </w:rPr>
        <w:instrText xml:space="preserve"> SEQ Figura \* ARABIC </w:instrText>
      </w:r>
      <w:r w:rsidRPr="00043DC7">
        <w:rPr>
          <w:rFonts w:ascii="Cambria" w:hAnsi="Cambria"/>
        </w:rPr>
        <w:fldChar w:fldCharType="separate"/>
      </w:r>
      <w:r w:rsidR="009F4D9D">
        <w:rPr>
          <w:rFonts w:ascii="Cambria" w:hAnsi="Cambria"/>
          <w:noProof/>
        </w:rPr>
        <w:t>20</w:t>
      </w:r>
      <w:r w:rsidRPr="00043DC7">
        <w:rPr>
          <w:rFonts w:ascii="Cambria" w:hAnsi="Cambria"/>
        </w:rPr>
        <w:fldChar w:fldCharType="end"/>
      </w:r>
      <w:bookmarkEnd w:id="101"/>
      <w:r w:rsidRPr="00043DC7">
        <w:rPr>
          <w:rFonts w:ascii="Cambria" w:hAnsi="Cambria"/>
        </w:rPr>
        <w:t xml:space="preserve">: Rondas de Inversión y Financiamiento 2011-2016 en Singapur </w:t>
      </w:r>
      <w:sdt>
        <w:sdtPr>
          <w:rPr>
            <w:rFonts w:ascii="Cambria" w:hAnsi="Cambria"/>
          </w:rPr>
          <w:id w:val="1087497594"/>
          <w:citation/>
        </w:sdtPr>
        <w:sdtEndPr/>
        <w:sdtContent>
          <w:r w:rsidRPr="00043DC7">
            <w:rPr>
              <w:rFonts w:ascii="Cambria" w:hAnsi="Cambria"/>
            </w:rPr>
            <w:fldChar w:fldCharType="begin"/>
          </w:r>
          <w:r w:rsidRPr="00043DC7">
            <w:rPr>
              <w:rFonts w:ascii="Cambria" w:hAnsi="Cambria"/>
            </w:rPr>
            <w:instrText xml:space="preserve"> CITATION ACE18 \l 13322 </w:instrText>
          </w:r>
          <w:r w:rsidRPr="00043DC7">
            <w:rPr>
              <w:rFonts w:ascii="Cambria" w:hAnsi="Cambria"/>
            </w:rPr>
            <w:fldChar w:fldCharType="separate"/>
          </w:r>
          <w:r w:rsidR="00976F07" w:rsidRPr="00976F07">
            <w:rPr>
              <w:rFonts w:ascii="Cambria" w:hAnsi="Cambria"/>
              <w:noProof/>
            </w:rPr>
            <w:t>(ACE, 2018)</w:t>
          </w:r>
          <w:r w:rsidRPr="00043DC7">
            <w:rPr>
              <w:rFonts w:ascii="Cambria" w:hAnsi="Cambria"/>
            </w:rPr>
            <w:fldChar w:fldCharType="end"/>
          </w:r>
        </w:sdtContent>
      </w:sdt>
      <w:bookmarkEnd w:id="102"/>
      <w:bookmarkEnd w:id="103"/>
      <w:bookmarkEnd w:id="104"/>
    </w:p>
    <w:p w14:paraId="51C930A5" w14:textId="428C6648" w:rsidR="00557F97" w:rsidRDefault="00283FB1" w:rsidP="001D44A5">
      <w:pPr>
        <w:spacing w:line="276" w:lineRule="auto"/>
        <w:ind w:firstLine="360"/>
        <w:jc w:val="both"/>
      </w:pPr>
      <w:r w:rsidRPr="00283FB1">
        <w:rPr>
          <w:rFonts w:ascii="Cambria" w:hAnsi="Cambria"/>
        </w:rPr>
        <w:t xml:space="preserve">Actualmente, el país está trabajando para establecer nuevas empresas tecnológicas locales de competitividad mundial. Durante el año 2017, se ubicó en el lugar n°12 del </w:t>
      </w:r>
      <w:r w:rsidRPr="00283FB1">
        <w:rPr>
          <w:rFonts w:ascii="Cambria" w:hAnsi="Cambria"/>
          <w:i/>
        </w:rPr>
        <w:t>Global Report Ecosystem Report</w:t>
      </w:r>
      <w:r w:rsidRPr="00283FB1">
        <w:rPr>
          <w:rFonts w:ascii="Cambria" w:hAnsi="Cambria"/>
        </w:rPr>
        <w:t xml:space="preserve">, debido a la entrada de nuevos actores chinos. El rendimiento como ecosistema es sólido, siendo el </w:t>
      </w:r>
      <w:proofErr w:type="gramStart"/>
      <w:r w:rsidRPr="00283FB1">
        <w:rPr>
          <w:rFonts w:ascii="Cambria" w:hAnsi="Cambria"/>
          <w:i/>
        </w:rPr>
        <w:t>hub</w:t>
      </w:r>
      <w:proofErr w:type="gramEnd"/>
      <w:r w:rsidRPr="00283FB1">
        <w:rPr>
          <w:rFonts w:ascii="Cambria" w:hAnsi="Cambria"/>
        </w:rPr>
        <w:t xml:space="preserve"> n°1 en talento tecnológico, por sobre Silicon Valley. Sin embargo, tiene baja clasificación de </w:t>
      </w:r>
      <w:r w:rsidRPr="00283FB1">
        <w:rPr>
          <w:rFonts w:ascii="Cambria" w:hAnsi="Cambria"/>
          <w:i/>
        </w:rPr>
        <w:t>exit</w:t>
      </w:r>
      <w:r w:rsidRPr="00283FB1">
        <w:rPr>
          <w:rFonts w:ascii="Cambria" w:hAnsi="Cambria"/>
        </w:rPr>
        <w:t xml:space="preserve"> y financiamiento temprano, por lo que debe ser visto como un desafío </w:t>
      </w:r>
      <w:sdt>
        <w:sdtPr>
          <w:id w:val="-962572311"/>
          <w:citation/>
        </w:sdtPr>
        <w:sdtEndPr/>
        <w:sdtContent>
          <w:r w:rsidRPr="00283FB1">
            <w:rPr>
              <w:rFonts w:ascii="Cambria" w:hAnsi="Cambria"/>
            </w:rPr>
            <w:fldChar w:fldCharType="begin"/>
          </w:r>
          <w:r w:rsidRPr="00283FB1">
            <w:rPr>
              <w:rFonts w:ascii="Cambria" w:hAnsi="Cambria"/>
            </w:rPr>
            <w:instrText xml:space="preserve">CITATION Gau17 \l 13322 </w:instrText>
          </w:r>
          <w:r w:rsidRPr="00283FB1">
            <w:rPr>
              <w:rFonts w:ascii="Cambria" w:hAnsi="Cambria"/>
            </w:rPr>
            <w:fldChar w:fldCharType="separate"/>
          </w:r>
          <w:r w:rsidR="00976F07" w:rsidRPr="00976F07">
            <w:rPr>
              <w:rFonts w:ascii="Cambria" w:hAnsi="Cambria"/>
              <w:noProof/>
            </w:rPr>
            <w:t>(Gauthier, 2017)</w:t>
          </w:r>
          <w:r w:rsidRPr="00283FB1">
            <w:rPr>
              <w:rFonts w:ascii="Cambria" w:hAnsi="Cambria"/>
            </w:rPr>
            <w:fldChar w:fldCharType="end"/>
          </w:r>
        </w:sdtContent>
      </w:sdt>
      <w:r w:rsidR="00557F97">
        <w:t>.</w:t>
      </w:r>
    </w:p>
    <w:p w14:paraId="61992918" w14:textId="5FAED90A" w:rsidR="00283FB1" w:rsidRDefault="00283FB1" w:rsidP="00283FB1">
      <w:pPr>
        <w:spacing w:line="276" w:lineRule="auto"/>
        <w:jc w:val="both"/>
        <w:rPr>
          <w:rFonts w:ascii="Cambria" w:hAnsi="Cambria"/>
        </w:rPr>
      </w:pPr>
      <w:r w:rsidRPr="00283FB1">
        <w:rPr>
          <w:rFonts w:ascii="Cambria" w:hAnsi="Cambria"/>
        </w:rPr>
        <w:lastRenderedPageBreak/>
        <w:t xml:space="preserve"> </w:t>
      </w:r>
    </w:p>
    <w:p w14:paraId="1C6E9C42" w14:textId="681BB98B" w:rsidR="009D6DF3" w:rsidRPr="009A02BF" w:rsidRDefault="009D6DF3" w:rsidP="00B86D0B">
      <w:pPr>
        <w:pStyle w:val="Ttulo3"/>
        <w:numPr>
          <w:ilvl w:val="2"/>
          <w:numId w:val="13"/>
        </w:numPr>
        <w:spacing w:line="276" w:lineRule="auto"/>
        <w:rPr>
          <w:rFonts w:cstheme="minorHAnsi"/>
          <w:b/>
          <w:color w:val="auto"/>
          <w:sz w:val="28"/>
        </w:rPr>
      </w:pPr>
      <w:bookmarkStart w:id="105" w:name="_Toc519630686"/>
      <w:r w:rsidRPr="009A02BF">
        <w:rPr>
          <w:rFonts w:cstheme="minorHAnsi"/>
          <w:b/>
          <w:color w:val="auto"/>
          <w:sz w:val="28"/>
        </w:rPr>
        <w:t>Historia</w:t>
      </w:r>
      <w:r w:rsidR="006F453E" w:rsidRPr="009A02BF">
        <w:rPr>
          <w:rFonts w:cstheme="minorHAnsi"/>
          <w:b/>
          <w:color w:val="auto"/>
          <w:sz w:val="28"/>
        </w:rPr>
        <w:t xml:space="preserve"> y contexto</w:t>
      </w:r>
      <w:bookmarkEnd w:id="105"/>
    </w:p>
    <w:p w14:paraId="3A51B5D9" w14:textId="55D2E3A7"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A principio de los años ‘60, Singapur tenía una economía del tercer mundo, pobre infraestructura, limitaciones al capital y fuerza laboral no capacitada. En 1963, logra la independencia del Reino Unido y realiza acciones para anexar su territorio a Malasia. No obstante, dada la precariedad de un país pobre y recursos naturales limitados, son expulsados en 1965, lo que significó focalizar su desarrollo en la industrialización, atracción de capital extranjero y comercialización </w:t>
      </w:r>
      <w:sdt>
        <w:sdtPr>
          <w:rPr>
            <w:rFonts w:ascii="Cambria" w:hAnsi="Cambria" w:cstheme="minorHAnsi"/>
          </w:rPr>
          <w:id w:val="-22951945"/>
          <w:citation/>
        </w:sdtPr>
        <w:sdtEndPr/>
        <w:sdtContent>
          <w:r w:rsidRPr="00043DC7">
            <w:rPr>
              <w:rFonts w:ascii="Cambria" w:hAnsi="Cambria" w:cstheme="minorHAnsi"/>
            </w:rPr>
            <w:fldChar w:fldCharType="begin"/>
          </w:r>
          <w:r w:rsidRPr="00043DC7">
            <w:rPr>
              <w:rFonts w:ascii="Cambria" w:hAnsi="Cambria" w:cstheme="minorHAnsi"/>
            </w:rPr>
            <w:instrText xml:space="preserve">CITATION MarcadorDePosición1 \l 13322 </w:instrText>
          </w:r>
          <w:r w:rsidRPr="00043DC7">
            <w:rPr>
              <w:rFonts w:ascii="Cambria" w:hAnsi="Cambria" w:cstheme="minorHAnsi"/>
            </w:rPr>
            <w:fldChar w:fldCharType="separate"/>
          </w:r>
          <w:r w:rsidR="00976F07" w:rsidRPr="00976F07">
            <w:rPr>
              <w:rFonts w:ascii="Cambria" w:hAnsi="Cambria" w:cstheme="minorHAnsi"/>
              <w:noProof/>
            </w:rPr>
            <w:t>(Tan T. , 2015)</w:t>
          </w:r>
          <w:r w:rsidRPr="00043DC7">
            <w:rPr>
              <w:rFonts w:ascii="Cambria" w:hAnsi="Cambria" w:cstheme="minorHAnsi"/>
            </w:rPr>
            <w:fldChar w:fldCharType="end"/>
          </w:r>
        </w:sdtContent>
      </w:sdt>
      <w:r w:rsidRPr="00043DC7">
        <w:rPr>
          <w:rFonts w:ascii="Cambria" w:hAnsi="Cambria" w:cstheme="minorHAnsi"/>
        </w:rPr>
        <w:t>.</w:t>
      </w:r>
    </w:p>
    <w:p w14:paraId="6BBA1C86" w14:textId="0699D2CF"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En sus inicios, Singapur se tuvo que industrializar rápidamente comenzando con la construcción de industrias orientadas a la exportación e infraestructura. Es así como se establece la compañía Shell (siendo la primera refinería de petróleo en el país), y que, ante la ausencia de competencias especializadas, hubo una absoluta determinación y trabajo duro de los trabajadores locales </w:t>
      </w:r>
      <w:sdt>
        <w:sdtPr>
          <w:rPr>
            <w:rFonts w:ascii="Cambria" w:hAnsi="Cambria" w:cstheme="minorHAnsi"/>
          </w:rPr>
          <w:id w:val="-914932580"/>
          <w:citation/>
        </w:sdtPr>
        <w:sdtEndPr/>
        <w:sdtContent>
          <w:r w:rsidRPr="00043DC7">
            <w:rPr>
              <w:rFonts w:ascii="Cambria" w:hAnsi="Cambria" w:cstheme="minorHAnsi"/>
            </w:rPr>
            <w:fldChar w:fldCharType="begin"/>
          </w:r>
          <w:r w:rsidRPr="00043DC7">
            <w:rPr>
              <w:rFonts w:ascii="Cambria" w:hAnsi="Cambria" w:cstheme="minorHAnsi"/>
            </w:rPr>
            <w:instrText xml:space="preserve"> CITATION She18 \l 13322 </w:instrText>
          </w:r>
          <w:r w:rsidRPr="00043DC7">
            <w:rPr>
              <w:rFonts w:ascii="Cambria" w:hAnsi="Cambria" w:cstheme="minorHAnsi"/>
            </w:rPr>
            <w:fldChar w:fldCharType="separate"/>
          </w:r>
          <w:r w:rsidR="00976F07" w:rsidRPr="00976F07">
            <w:rPr>
              <w:rFonts w:ascii="Cambria" w:hAnsi="Cambria" w:cstheme="minorHAnsi"/>
              <w:noProof/>
            </w:rPr>
            <w:t>(Shell, 2018)</w:t>
          </w:r>
          <w:r w:rsidRPr="00043DC7">
            <w:rPr>
              <w:rFonts w:ascii="Cambria" w:hAnsi="Cambria" w:cstheme="minorHAnsi"/>
            </w:rPr>
            <w:fldChar w:fldCharType="end"/>
          </w:r>
        </w:sdtContent>
      </w:sdt>
      <w:r w:rsidRPr="00043DC7">
        <w:rPr>
          <w:rFonts w:ascii="Cambria" w:hAnsi="Cambria" w:cstheme="minorHAnsi"/>
        </w:rPr>
        <w:t>. La presencia de una gran compañía atrajo a otras multinacionales. Al año 2015, Singapur es uno de los centros más grandes de refinería y procesamiento de petróleo en el mundo, produciendo sobre 1,3 millones de barriles al día</w:t>
      </w:r>
      <w:r w:rsidR="001110E1">
        <w:rPr>
          <w:rFonts w:ascii="Cambria" w:hAnsi="Cambria" w:cstheme="minorHAnsi"/>
        </w:rPr>
        <w:t>.</w:t>
      </w:r>
    </w:p>
    <w:p w14:paraId="5DE52096" w14:textId="66ACFD3A"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En los años </w:t>
      </w:r>
      <w:r w:rsidR="00F617AC">
        <w:rPr>
          <w:rFonts w:ascii="Cambria" w:hAnsi="Cambria" w:cstheme="minorHAnsi"/>
        </w:rPr>
        <w:t>‘</w:t>
      </w:r>
      <w:r w:rsidRPr="00043DC7">
        <w:rPr>
          <w:rFonts w:ascii="Cambria" w:hAnsi="Cambria" w:cstheme="minorHAnsi"/>
        </w:rPr>
        <w:t xml:space="preserve">70, Singapur se movió hacia industrias más sofisticadas. Confiados del potencial de los trabajadores de Singapur, se abrieron institutos de entrenamiento para capacitar a la población en competencias más avanzadas. Los trabajadores que estuvieran aprendiendo nuevas capacidades en el extranjero eran traídos de vuelta para revalorizar las habilidades en Singapur. Es así como el sector manufacturero comenzó a producir productos más sofisticados como los semiconductores, cámaras y partes de computadores. A finales de los años </w:t>
      </w:r>
      <w:r w:rsidR="00F617AC">
        <w:rPr>
          <w:rFonts w:ascii="Cambria" w:hAnsi="Cambria" w:cstheme="minorHAnsi"/>
        </w:rPr>
        <w:t>‘</w:t>
      </w:r>
      <w:r w:rsidRPr="00043DC7">
        <w:rPr>
          <w:rFonts w:ascii="Cambria" w:hAnsi="Cambria" w:cstheme="minorHAnsi"/>
        </w:rPr>
        <w:t xml:space="preserve">70, el sector electrónico llevó a generar un mayor crecimiento y mejorar los estándares de vida </w:t>
      </w:r>
      <w:sdt>
        <w:sdtPr>
          <w:rPr>
            <w:rFonts w:ascii="Cambria" w:hAnsi="Cambria" w:cstheme="minorHAnsi"/>
          </w:rPr>
          <w:id w:val="-2068942801"/>
          <w:citation/>
        </w:sdtPr>
        <w:sdtEndPr/>
        <w:sdtContent>
          <w:r w:rsidRPr="00043DC7">
            <w:rPr>
              <w:rFonts w:ascii="Cambria" w:hAnsi="Cambria" w:cstheme="minorHAnsi"/>
            </w:rPr>
            <w:fldChar w:fldCharType="begin"/>
          </w:r>
          <w:r w:rsidRPr="00043DC7">
            <w:rPr>
              <w:rFonts w:ascii="Cambria" w:hAnsi="Cambria" w:cstheme="minorHAnsi"/>
            </w:rPr>
            <w:instrText xml:space="preserve">CITATION MarcadorDePosición1 \l 13322 </w:instrText>
          </w:r>
          <w:r w:rsidRPr="00043DC7">
            <w:rPr>
              <w:rFonts w:ascii="Cambria" w:hAnsi="Cambria" w:cstheme="minorHAnsi"/>
            </w:rPr>
            <w:fldChar w:fldCharType="separate"/>
          </w:r>
          <w:r w:rsidR="00976F07" w:rsidRPr="00976F07">
            <w:rPr>
              <w:rFonts w:ascii="Cambria" w:hAnsi="Cambria" w:cstheme="minorHAnsi"/>
              <w:noProof/>
            </w:rPr>
            <w:t>(Tan T. , 2015)</w:t>
          </w:r>
          <w:r w:rsidRPr="00043DC7">
            <w:rPr>
              <w:rFonts w:ascii="Cambria" w:hAnsi="Cambria" w:cstheme="minorHAnsi"/>
            </w:rPr>
            <w:fldChar w:fldCharType="end"/>
          </w:r>
        </w:sdtContent>
      </w:sdt>
      <w:r w:rsidRPr="00043DC7">
        <w:rPr>
          <w:rFonts w:ascii="Cambria" w:hAnsi="Cambria" w:cstheme="minorHAnsi"/>
        </w:rPr>
        <w:t>.</w:t>
      </w:r>
    </w:p>
    <w:p w14:paraId="3A200783" w14:textId="6605A600"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En los años </w:t>
      </w:r>
      <w:r w:rsidR="00F617AC">
        <w:rPr>
          <w:rFonts w:ascii="Cambria" w:hAnsi="Cambria" w:cstheme="minorHAnsi"/>
        </w:rPr>
        <w:t>‘</w:t>
      </w:r>
      <w:r w:rsidRPr="00043DC7">
        <w:rPr>
          <w:rFonts w:ascii="Cambria" w:hAnsi="Cambria" w:cstheme="minorHAnsi"/>
        </w:rPr>
        <w:t xml:space="preserve">80, se vio la transformación del milagro económico singapurense que pasó de ser un país del tercer mundo a una nación desarrollada reflejada en el crecimiento sostenido del PIB durante 20 años </w:t>
      </w:r>
      <w:sdt>
        <w:sdtPr>
          <w:rPr>
            <w:rFonts w:ascii="Cambria" w:hAnsi="Cambria" w:cstheme="minorHAnsi"/>
          </w:rPr>
          <w:id w:val="-709795871"/>
          <w:citation/>
        </w:sdtPr>
        <w:sdtEndPr/>
        <w:sdtContent>
          <w:r w:rsidRPr="00043DC7">
            <w:rPr>
              <w:rFonts w:ascii="Cambria" w:hAnsi="Cambria" w:cstheme="minorHAnsi"/>
            </w:rPr>
            <w:fldChar w:fldCharType="begin"/>
          </w:r>
          <w:r w:rsidRPr="00043DC7">
            <w:rPr>
              <w:rFonts w:ascii="Cambria" w:hAnsi="Cambria" w:cstheme="minorHAnsi"/>
            </w:rPr>
            <w:instrText xml:space="preserve"> CITATION Ban18 \l 13322 </w:instrText>
          </w:r>
          <w:r w:rsidRPr="00043DC7">
            <w:rPr>
              <w:rFonts w:ascii="Cambria" w:hAnsi="Cambria" w:cstheme="minorHAnsi"/>
            </w:rPr>
            <w:fldChar w:fldCharType="separate"/>
          </w:r>
          <w:r w:rsidR="00976F07" w:rsidRPr="00976F07">
            <w:rPr>
              <w:rFonts w:ascii="Cambria" w:hAnsi="Cambria" w:cstheme="minorHAnsi"/>
              <w:noProof/>
            </w:rPr>
            <w:t>(Banco Mundial, 2018)</w:t>
          </w:r>
          <w:r w:rsidRPr="00043DC7">
            <w:rPr>
              <w:rFonts w:ascii="Cambria" w:hAnsi="Cambria" w:cstheme="minorHAnsi"/>
            </w:rPr>
            <w:fldChar w:fldCharType="end"/>
          </w:r>
        </w:sdtContent>
      </w:sdt>
      <w:r w:rsidRPr="00043DC7">
        <w:rPr>
          <w:rFonts w:ascii="Cambria" w:hAnsi="Cambria" w:cstheme="minorHAnsi"/>
        </w:rPr>
        <w:t>. Esto se tradujo en una modernización de niveles de habilidades de trabajadores, valor de sus productos y servicios, moviéndose a industrias tecnológicas de alta competitividad y productividad, como la industria de diskettes, chips y computadores personales. Además, se desarrolló la industria de ciencias biomédicas, en la que 7 de las empresas farmacéuticas top ten a nivel mundial actualmente, facturan en Singapur</w:t>
      </w:r>
      <w:r w:rsidR="001110E1">
        <w:rPr>
          <w:rFonts w:ascii="Cambria" w:hAnsi="Cambria" w:cstheme="minorHAnsi"/>
        </w:rPr>
        <w:t>.</w:t>
      </w:r>
    </w:p>
    <w:p w14:paraId="79CD1171" w14:textId="7042181F"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Singapur siempre ha sido un país abierto al mundo, y por lo mismo vulnerable. Para atenuar dicha dificultad, en los años </w:t>
      </w:r>
      <w:r w:rsidR="00F617AC">
        <w:rPr>
          <w:rFonts w:ascii="Cambria" w:hAnsi="Cambria" w:cstheme="minorHAnsi"/>
        </w:rPr>
        <w:t>‘</w:t>
      </w:r>
      <w:r w:rsidRPr="00043DC7">
        <w:rPr>
          <w:rFonts w:ascii="Cambria" w:hAnsi="Cambria" w:cstheme="minorHAnsi"/>
        </w:rPr>
        <w:t xml:space="preserve">80, Singapur comenzó a diversificar su matriz productiva hacia servicios como bancos y finanzas, servicios legales y administración logística para mitigar recesiones mundiales. Como política institucional, defiende su moneda (ante ataques especulativos de inversionistas extranjeros) y durante </w:t>
      </w:r>
      <w:r w:rsidR="00F617AC">
        <w:rPr>
          <w:rFonts w:ascii="Cambria" w:hAnsi="Cambria" w:cstheme="minorHAnsi"/>
        </w:rPr>
        <w:t>esos años</w:t>
      </w:r>
      <w:r w:rsidRPr="00043DC7">
        <w:rPr>
          <w:rFonts w:ascii="Cambria" w:hAnsi="Cambria" w:cstheme="minorHAnsi"/>
        </w:rPr>
        <w:t xml:space="preserve">, comenzó un plan para favorecer a pequeñas y medianas empresas (SMEs), lo que fue llamada </w:t>
      </w:r>
      <w:r w:rsidRPr="00043DC7">
        <w:rPr>
          <w:rFonts w:ascii="Cambria" w:hAnsi="Cambria" w:cstheme="minorHAnsi"/>
          <w:i/>
        </w:rPr>
        <w:t>“la segunda revolución industrial de Singapur”</w:t>
      </w:r>
      <w:r w:rsidRPr="00043DC7">
        <w:rPr>
          <w:rFonts w:ascii="Cambria" w:hAnsi="Cambria" w:cstheme="minorHAnsi"/>
        </w:rPr>
        <w:t xml:space="preserve"> promoviendo los intereses de los SME, fortalecer sus relaciones con el Gobierno, y nutrir a emprendedores. El pequeño comercio doméstico aumentó para dar acceso a mercados externos a través de una red de transporte eficiente y logística y preferencia de acceso a mercados asegurados bajo la firma de numerosos tratados de libre comercio, en las que hoy cuenta con una fuerte red de 21 acuerdos de libre comercio (FTAs) y acuerdos de asociación económica con 32 comercios alrededor del mundo </w:t>
      </w:r>
      <w:sdt>
        <w:sdtPr>
          <w:rPr>
            <w:rFonts w:ascii="Cambria" w:hAnsi="Cambria" w:cstheme="minorHAnsi"/>
          </w:rPr>
          <w:id w:val="-699861827"/>
          <w:citation/>
        </w:sdtPr>
        <w:sdtEndPr/>
        <w:sdtContent>
          <w:r w:rsidRPr="00043DC7">
            <w:rPr>
              <w:rFonts w:ascii="Cambria" w:hAnsi="Cambria" w:cstheme="minorHAnsi"/>
            </w:rPr>
            <w:fldChar w:fldCharType="begin"/>
          </w:r>
          <w:r w:rsidRPr="00043DC7">
            <w:rPr>
              <w:rFonts w:ascii="Cambria" w:hAnsi="Cambria" w:cstheme="minorHAnsi"/>
            </w:rPr>
            <w:instrText xml:space="preserve"> CITATION Int18 \l 13322 </w:instrText>
          </w:r>
          <w:r w:rsidRPr="00043DC7">
            <w:rPr>
              <w:rFonts w:ascii="Cambria" w:hAnsi="Cambria" w:cstheme="minorHAnsi"/>
            </w:rPr>
            <w:fldChar w:fldCharType="separate"/>
          </w:r>
          <w:r w:rsidR="00976F07" w:rsidRPr="00976F07">
            <w:rPr>
              <w:rFonts w:ascii="Cambria" w:hAnsi="Cambria" w:cstheme="minorHAnsi"/>
              <w:noProof/>
            </w:rPr>
            <w:t>(International Enterprise Singapore, 2018)</w:t>
          </w:r>
          <w:r w:rsidRPr="00043DC7">
            <w:rPr>
              <w:rFonts w:ascii="Cambria" w:hAnsi="Cambria" w:cstheme="minorHAnsi"/>
            </w:rPr>
            <w:fldChar w:fldCharType="end"/>
          </w:r>
        </w:sdtContent>
      </w:sdt>
      <w:r w:rsidRPr="00043DC7">
        <w:rPr>
          <w:rFonts w:ascii="Cambria" w:hAnsi="Cambria" w:cstheme="minorHAnsi"/>
        </w:rPr>
        <w:t xml:space="preserve">. Actualmente, contribuyen a la mitad del PIB, empleando al 66% del total de mano de obra, y algunas han comenzado a ser jugadores globales </w:t>
      </w:r>
      <w:sdt>
        <w:sdtPr>
          <w:rPr>
            <w:rFonts w:ascii="Cambria" w:hAnsi="Cambria" w:cstheme="minorHAnsi"/>
          </w:rPr>
          <w:id w:val="-415789923"/>
          <w:citation/>
        </w:sdtPr>
        <w:sdtEndPr/>
        <w:sdtContent>
          <w:r w:rsidRPr="00043DC7">
            <w:rPr>
              <w:rFonts w:ascii="Cambria" w:hAnsi="Cambria" w:cstheme="minorHAnsi"/>
            </w:rPr>
            <w:fldChar w:fldCharType="begin"/>
          </w:r>
          <w:r w:rsidRPr="00043DC7">
            <w:rPr>
              <w:rFonts w:ascii="Cambria" w:hAnsi="Cambria" w:cstheme="minorHAnsi"/>
            </w:rPr>
            <w:instrText xml:space="preserve">CITATION MarcadorDePosición1 \l 13322 </w:instrText>
          </w:r>
          <w:r w:rsidRPr="00043DC7">
            <w:rPr>
              <w:rFonts w:ascii="Cambria" w:hAnsi="Cambria" w:cstheme="minorHAnsi"/>
            </w:rPr>
            <w:fldChar w:fldCharType="separate"/>
          </w:r>
          <w:r w:rsidR="00976F07" w:rsidRPr="00976F07">
            <w:rPr>
              <w:rFonts w:ascii="Cambria" w:hAnsi="Cambria" w:cstheme="minorHAnsi"/>
              <w:noProof/>
            </w:rPr>
            <w:t>(Tan T. , 2015)</w:t>
          </w:r>
          <w:r w:rsidRPr="00043DC7">
            <w:rPr>
              <w:rFonts w:ascii="Cambria" w:hAnsi="Cambria" w:cstheme="minorHAnsi"/>
            </w:rPr>
            <w:fldChar w:fldCharType="end"/>
          </w:r>
        </w:sdtContent>
      </w:sdt>
      <w:r w:rsidRPr="00043DC7">
        <w:rPr>
          <w:rFonts w:ascii="Cambria" w:hAnsi="Cambria" w:cstheme="minorHAnsi"/>
        </w:rPr>
        <w:t>.</w:t>
      </w:r>
    </w:p>
    <w:p w14:paraId="4B23089F" w14:textId="5590C52D"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lastRenderedPageBreak/>
        <w:t xml:space="preserve">En los años </w:t>
      </w:r>
      <w:r w:rsidR="00F617AC">
        <w:rPr>
          <w:rFonts w:ascii="Cambria" w:hAnsi="Cambria" w:cstheme="minorHAnsi"/>
        </w:rPr>
        <w:t>‘</w:t>
      </w:r>
      <w:r w:rsidRPr="00043DC7">
        <w:rPr>
          <w:rFonts w:ascii="Cambria" w:hAnsi="Cambria" w:cstheme="minorHAnsi"/>
        </w:rPr>
        <w:t xml:space="preserve">90 la economía de Singapur comenzó a ser más sofisticada y diversificada a través de la adopción de tecnologías y habilidades para el personal. Se incrementó la inversión en investigación y desarrollo, mientras que se reforzó los pilares claves como ingeniería y petroquímicas. Además, más industrias extranjeras se establecieron en Singapur, mientras que las compañías singapurenses obtenían mejor reputación en el mundo. </w:t>
      </w:r>
    </w:p>
    <w:p w14:paraId="1A0E9D3F" w14:textId="16BCAF62"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Sin embargo, en los años </w:t>
      </w:r>
      <w:r w:rsidR="00F617AC">
        <w:rPr>
          <w:rFonts w:ascii="Cambria" w:hAnsi="Cambria" w:cstheme="minorHAnsi"/>
        </w:rPr>
        <w:t>‘</w:t>
      </w:r>
      <w:r w:rsidRPr="00043DC7">
        <w:rPr>
          <w:rFonts w:ascii="Cambria" w:hAnsi="Cambria" w:cstheme="minorHAnsi"/>
        </w:rPr>
        <w:t xml:space="preserve">90 también fue la década de altos y bajos con 2 crisis financieras. En 1997, golpea la crisis asiática, inversores extranjeros salen de mercados asiáticos y el dólar singapurense se deprecia, traduciéndose en alto desempleo y lenta recuperación. En el año 2001, explotó la burbuja de </w:t>
      </w:r>
      <w:r w:rsidR="00F617AC">
        <w:rPr>
          <w:rFonts w:ascii="Cambria" w:hAnsi="Cambria" w:cstheme="minorHAnsi"/>
        </w:rPr>
        <w:t>las empresa puntocom</w:t>
      </w:r>
      <w:r w:rsidRPr="00043DC7">
        <w:rPr>
          <w:rFonts w:ascii="Cambria" w:hAnsi="Cambria" w:cstheme="minorHAnsi"/>
        </w:rPr>
        <w:t xml:space="preserve">, donde Singapur fue un actor relevante debido a la manufactura de la electrónica y equipamiento IT experimentado un fenomenal crecimiento entre los años 1994 y 2001, pero que al momento del estallido el sector de la electrónica se contrajo un 32%, muchas compañías se replegaron y 88,000 singapurenses fueron despedidos </w:t>
      </w:r>
      <w:sdt>
        <w:sdtPr>
          <w:rPr>
            <w:rFonts w:ascii="Cambria" w:hAnsi="Cambria" w:cstheme="minorHAnsi"/>
          </w:rPr>
          <w:id w:val="1445736498"/>
          <w:citation/>
        </w:sdtPr>
        <w:sdtEndPr/>
        <w:sdtContent>
          <w:r w:rsidRPr="00043DC7">
            <w:rPr>
              <w:rFonts w:ascii="Cambria" w:hAnsi="Cambria" w:cstheme="minorHAnsi"/>
            </w:rPr>
            <w:fldChar w:fldCharType="begin"/>
          </w:r>
          <w:r w:rsidRPr="00043DC7">
            <w:rPr>
              <w:rFonts w:ascii="Cambria" w:hAnsi="Cambria" w:cstheme="minorHAnsi"/>
            </w:rPr>
            <w:instrText xml:space="preserve">CITATION MarcadorDePosición1 \l 13322 </w:instrText>
          </w:r>
          <w:r w:rsidRPr="00043DC7">
            <w:rPr>
              <w:rFonts w:ascii="Cambria" w:hAnsi="Cambria" w:cstheme="minorHAnsi"/>
            </w:rPr>
            <w:fldChar w:fldCharType="separate"/>
          </w:r>
          <w:r w:rsidR="00976F07" w:rsidRPr="00976F07">
            <w:rPr>
              <w:rFonts w:ascii="Cambria" w:hAnsi="Cambria" w:cstheme="minorHAnsi"/>
              <w:noProof/>
            </w:rPr>
            <w:t>(Tan T. , 2015)</w:t>
          </w:r>
          <w:r w:rsidRPr="00043DC7">
            <w:rPr>
              <w:rFonts w:ascii="Cambria" w:hAnsi="Cambria" w:cstheme="minorHAnsi"/>
            </w:rPr>
            <w:fldChar w:fldCharType="end"/>
          </w:r>
        </w:sdtContent>
      </w:sdt>
      <w:r w:rsidRPr="00043DC7">
        <w:rPr>
          <w:rFonts w:ascii="Cambria" w:hAnsi="Cambria" w:cstheme="minorHAnsi"/>
        </w:rPr>
        <w:t>.</w:t>
      </w:r>
    </w:p>
    <w:p w14:paraId="3DB3396D" w14:textId="77777777"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No obstante, desde los años 2000, Singapur invierte fuertemente en áreas basadas en el conocimiento y actividades intensivas en innovación, incluyendo sectores flexibles como el agua, el medio ambiente y medios digitales.</w:t>
      </w:r>
    </w:p>
    <w:p w14:paraId="1FAEE5A3" w14:textId="58C302D9"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Hoy en día Singapur ocupa el 4° lugar en protección de propiedad intelectual </w:t>
      </w:r>
      <w:sdt>
        <w:sdtPr>
          <w:rPr>
            <w:rFonts w:ascii="Cambria" w:hAnsi="Cambria" w:cstheme="minorHAnsi"/>
          </w:rPr>
          <w:id w:val="2057657852"/>
          <w:citation/>
        </w:sdtPr>
        <w:sdtEndPr/>
        <w:sdtContent>
          <w:r w:rsidRPr="00043DC7">
            <w:rPr>
              <w:rFonts w:ascii="Cambria" w:hAnsi="Cambria" w:cstheme="minorHAnsi"/>
            </w:rPr>
            <w:fldChar w:fldCharType="begin"/>
          </w:r>
          <w:r w:rsidRPr="00043DC7">
            <w:rPr>
              <w:rFonts w:ascii="Cambria" w:hAnsi="Cambria" w:cstheme="minorHAnsi"/>
            </w:rPr>
            <w:instrText xml:space="preserve"> CITATION Wor16 \l 13322 </w:instrText>
          </w:r>
          <w:r w:rsidRPr="00043DC7">
            <w:rPr>
              <w:rFonts w:ascii="Cambria" w:hAnsi="Cambria" w:cstheme="minorHAnsi"/>
            </w:rPr>
            <w:fldChar w:fldCharType="separate"/>
          </w:r>
          <w:r w:rsidR="00976F07" w:rsidRPr="00976F07">
            <w:rPr>
              <w:rFonts w:ascii="Cambria" w:hAnsi="Cambria" w:cstheme="minorHAnsi"/>
              <w:noProof/>
            </w:rPr>
            <w:t>(World Economic Forum, 2016)</w:t>
          </w:r>
          <w:r w:rsidRPr="00043DC7">
            <w:rPr>
              <w:rFonts w:ascii="Cambria" w:hAnsi="Cambria" w:cstheme="minorHAnsi"/>
            </w:rPr>
            <w:fldChar w:fldCharType="end"/>
          </w:r>
        </w:sdtContent>
      </w:sdt>
      <w:r w:rsidRPr="00043DC7">
        <w:rPr>
          <w:rFonts w:ascii="Cambria" w:hAnsi="Cambria" w:cstheme="minorHAnsi"/>
        </w:rPr>
        <w:t>, el “Bloque 71”, lugar donde están agrupadas las startup cerca de la Universidad Nacional de Singapur</w:t>
      </w:r>
      <w:r w:rsidR="00DF6926">
        <w:rPr>
          <w:rFonts w:ascii="Cambria" w:hAnsi="Cambria" w:cstheme="minorHAnsi"/>
        </w:rPr>
        <w:t xml:space="preserve"> (NU</w:t>
      </w:r>
      <w:r w:rsidR="00E51335">
        <w:rPr>
          <w:rFonts w:ascii="Cambria" w:hAnsi="Cambria" w:cstheme="minorHAnsi"/>
        </w:rPr>
        <w:t>S</w:t>
      </w:r>
      <w:r w:rsidR="00DF6926">
        <w:rPr>
          <w:rFonts w:ascii="Cambria" w:hAnsi="Cambria" w:cstheme="minorHAnsi"/>
        </w:rPr>
        <w:t>)</w:t>
      </w:r>
      <w:r w:rsidRPr="00043DC7">
        <w:rPr>
          <w:rFonts w:ascii="Cambria" w:hAnsi="Cambria" w:cstheme="minorHAnsi"/>
        </w:rPr>
        <w:t xml:space="preserve"> y centros de innovación patrocinados por el gobierno, es clasificado como el “ecosistema de emprendimiento más empaquetado del mundo”</w:t>
      </w:r>
      <w:r w:rsidRPr="00043DC7">
        <w:rPr>
          <w:rFonts w:ascii="Cambria" w:hAnsi="Cambria" w:cstheme="minorHAnsi"/>
          <w:i/>
        </w:rPr>
        <w:t xml:space="preserve"> </w:t>
      </w:r>
      <w:sdt>
        <w:sdtPr>
          <w:rPr>
            <w:rFonts w:ascii="Cambria" w:hAnsi="Cambria" w:cstheme="minorHAnsi"/>
          </w:rPr>
          <w:id w:val="-922645869"/>
          <w:citation/>
        </w:sdtPr>
        <w:sdtEndPr/>
        <w:sdtContent>
          <w:r w:rsidRPr="00043DC7">
            <w:rPr>
              <w:rFonts w:ascii="Cambria" w:hAnsi="Cambria" w:cstheme="minorHAnsi"/>
            </w:rPr>
            <w:fldChar w:fldCharType="begin"/>
          </w:r>
          <w:r w:rsidRPr="00043DC7">
            <w:rPr>
              <w:rFonts w:ascii="Cambria" w:hAnsi="Cambria" w:cstheme="minorHAnsi"/>
            </w:rPr>
            <w:instrText xml:space="preserve"> CITATION The14 \l 13322 </w:instrText>
          </w:r>
          <w:r w:rsidRPr="00043DC7">
            <w:rPr>
              <w:rFonts w:ascii="Cambria" w:hAnsi="Cambria" w:cstheme="minorHAnsi"/>
            </w:rPr>
            <w:fldChar w:fldCharType="separate"/>
          </w:r>
          <w:r w:rsidR="00976F07" w:rsidRPr="00976F07">
            <w:rPr>
              <w:rFonts w:ascii="Cambria" w:hAnsi="Cambria" w:cstheme="minorHAnsi"/>
              <w:noProof/>
            </w:rPr>
            <w:t>(The Economist, 2014)</w:t>
          </w:r>
          <w:r w:rsidRPr="00043DC7">
            <w:rPr>
              <w:rFonts w:ascii="Cambria" w:hAnsi="Cambria" w:cstheme="minorHAnsi"/>
            </w:rPr>
            <w:fldChar w:fldCharType="end"/>
          </w:r>
        </w:sdtContent>
      </w:sdt>
      <w:r w:rsidRPr="00043DC7">
        <w:rPr>
          <w:rFonts w:ascii="Cambria" w:hAnsi="Cambria" w:cstheme="minorHAnsi"/>
        </w:rPr>
        <w:t xml:space="preserve">  y es clasificado como el 2° mejor lugar del mundo para hacer negocios </w:t>
      </w:r>
      <w:sdt>
        <w:sdtPr>
          <w:rPr>
            <w:rFonts w:ascii="Cambria" w:hAnsi="Cambria" w:cstheme="minorHAnsi"/>
          </w:rPr>
          <w:id w:val="-2051912390"/>
          <w:citation/>
        </w:sdtPr>
        <w:sdtEndPr/>
        <w:sdtContent>
          <w:r w:rsidRPr="00043DC7">
            <w:rPr>
              <w:rFonts w:ascii="Cambria" w:hAnsi="Cambria" w:cstheme="minorHAnsi"/>
            </w:rPr>
            <w:fldChar w:fldCharType="begin"/>
          </w:r>
          <w:r w:rsidRPr="00043DC7">
            <w:rPr>
              <w:rFonts w:ascii="Cambria" w:hAnsi="Cambria" w:cstheme="minorHAnsi"/>
            </w:rPr>
            <w:instrText xml:space="preserve"> CITATION Ban17 \l 13322 </w:instrText>
          </w:r>
          <w:r w:rsidRPr="00043DC7">
            <w:rPr>
              <w:rFonts w:ascii="Cambria" w:hAnsi="Cambria" w:cstheme="minorHAnsi"/>
            </w:rPr>
            <w:fldChar w:fldCharType="separate"/>
          </w:r>
          <w:r w:rsidR="00976F07" w:rsidRPr="00976F07">
            <w:rPr>
              <w:rFonts w:ascii="Cambria" w:hAnsi="Cambria" w:cstheme="minorHAnsi"/>
              <w:noProof/>
            </w:rPr>
            <w:t>(Banco Mundial, 2017)</w:t>
          </w:r>
          <w:r w:rsidRPr="00043DC7">
            <w:rPr>
              <w:rFonts w:ascii="Cambria" w:hAnsi="Cambria" w:cstheme="minorHAnsi"/>
            </w:rPr>
            <w:fldChar w:fldCharType="end"/>
          </w:r>
        </w:sdtContent>
      </w:sdt>
      <w:r w:rsidRPr="00043DC7">
        <w:rPr>
          <w:rFonts w:ascii="Cambria" w:hAnsi="Cambria" w:cstheme="minorHAnsi"/>
        </w:rPr>
        <w:t xml:space="preserve">. En otras palabras, Singapur es uno de los principales destinos para la inversión de capital extranjero del mundo debido a sus políticas internas, estabilidad social y macroeconómica; transparencia legal y marco regulatorio; fuerte protección a la propiedad intelectual; bajos niveles de corrupción en el sector público y altos niveles de competencia; relaciones industriales estables; variedad de herramientas y profesionales provenientes de la educación superior y entrenamiento de instituciones complementado por acceso de profesionales y trabajadores extranjeros;  buen desarrollo de la infraestructura de industrias; científicos, telecomunicaciones y transporte por aire y mar a nivel mundial; y disponibilidad de agua y energía </w:t>
      </w:r>
      <w:sdt>
        <w:sdtPr>
          <w:rPr>
            <w:rFonts w:ascii="Cambria" w:hAnsi="Cambria" w:cstheme="minorHAnsi"/>
          </w:rPr>
          <w:id w:val="-1404376508"/>
          <w:citation/>
        </w:sdtPr>
        <w:sdtEndPr/>
        <w:sdtContent>
          <w:r w:rsidRPr="00043DC7">
            <w:rPr>
              <w:rFonts w:ascii="Cambria" w:hAnsi="Cambria" w:cstheme="minorHAnsi"/>
            </w:rPr>
            <w:fldChar w:fldCharType="begin"/>
          </w:r>
          <w:r w:rsidRPr="00043DC7">
            <w:rPr>
              <w:rFonts w:ascii="Cambria" w:hAnsi="Cambria" w:cstheme="minorHAnsi"/>
            </w:rPr>
            <w:instrText xml:space="preserve"> CITATION Lin16 \l 13322 </w:instrText>
          </w:r>
          <w:r w:rsidRPr="00043DC7">
            <w:rPr>
              <w:rFonts w:ascii="Cambria" w:hAnsi="Cambria" w:cstheme="minorHAnsi"/>
            </w:rPr>
            <w:fldChar w:fldCharType="separate"/>
          </w:r>
          <w:r w:rsidR="00976F07" w:rsidRPr="00976F07">
            <w:rPr>
              <w:rFonts w:ascii="Cambria" w:hAnsi="Cambria" w:cstheme="minorHAnsi"/>
              <w:noProof/>
            </w:rPr>
            <w:t>(Lim, 2016)</w:t>
          </w:r>
          <w:r w:rsidRPr="00043DC7">
            <w:rPr>
              <w:rFonts w:ascii="Cambria" w:hAnsi="Cambria" w:cstheme="minorHAnsi"/>
            </w:rPr>
            <w:fldChar w:fldCharType="end"/>
          </w:r>
        </w:sdtContent>
      </w:sdt>
      <w:r w:rsidRPr="00043DC7">
        <w:rPr>
          <w:rFonts w:ascii="Cambria" w:hAnsi="Cambria" w:cstheme="minorHAnsi"/>
        </w:rPr>
        <w:t>.</w:t>
      </w:r>
    </w:p>
    <w:p w14:paraId="7FDE20D7" w14:textId="153BE57A" w:rsidR="001110E1" w:rsidRDefault="0088374C" w:rsidP="001D44A5">
      <w:pPr>
        <w:spacing w:line="276" w:lineRule="auto"/>
        <w:ind w:firstLine="284"/>
        <w:jc w:val="both"/>
        <w:rPr>
          <w:rFonts w:ascii="Cambria" w:hAnsi="Cambria" w:cstheme="minorHAnsi"/>
        </w:rPr>
      </w:pPr>
      <w:r w:rsidRPr="00043DC7">
        <w:rPr>
          <w:rFonts w:ascii="Cambria" w:hAnsi="Cambria" w:cstheme="minorHAnsi"/>
        </w:rPr>
        <w:t xml:space="preserve">Dicho lo anterior, el apoyo del Gobierno desde los inicios de Singapur ha sido fundamental, entregando una amplia gama de subvenciones y programas para ayudar y colaborar en las primeras actividades de desarrollo empresarial. También, se destaca la importancia del espíritu emprendedor que tanto los líderes políticos como la ciudadanía desean impulsar, creando un ciclo donde los empresarios (quienes invierten y/o desarrollan proyectos) disfrutan del éxito al querer hacerlo nuevamente. Algunos empresarios singapurenses exitosos están comenzando a invertir en la próxima generación de nuevas empresas, observando mercados emergentes regionales como Indonesia, Filipinas y Vietnam </w:t>
      </w:r>
      <w:sdt>
        <w:sdtPr>
          <w:rPr>
            <w:rFonts w:ascii="Cambria" w:hAnsi="Cambria" w:cstheme="minorHAnsi"/>
          </w:rPr>
          <w:id w:val="-821198674"/>
          <w:citation/>
        </w:sdtPr>
        <w:sdtEndPr/>
        <w:sdtContent>
          <w:r w:rsidRPr="00043DC7">
            <w:rPr>
              <w:rFonts w:ascii="Cambria" w:hAnsi="Cambria" w:cstheme="minorHAnsi"/>
            </w:rPr>
            <w:fldChar w:fldCharType="begin"/>
          </w:r>
          <w:r w:rsidRPr="00043DC7">
            <w:rPr>
              <w:rFonts w:ascii="Cambria" w:hAnsi="Cambria" w:cstheme="minorHAnsi"/>
            </w:rPr>
            <w:instrText xml:space="preserve">CITATION Sco15 \l 13322 </w:instrText>
          </w:r>
          <w:r w:rsidRPr="00043DC7">
            <w:rPr>
              <w:rFonts w:ascii="Cambria" w:hAnsi="Cambria" w:cstheme="minorHAnsi"/>
            </w:rPr>
            <w:fldChar w:fldCharType="separate"/>
          </w:r>
          <w:r w:rsidR="00976F07" w:rsidRPr="00976F07">
            <w:rPr>
              <w:rFonts w:ascii="Cambria" w:hAnsi="Cambria" w:cstheme="minorHAnsi"/>
              <w:noProof/>
            </w:rPr>
            <w:t>(Scott, 2015)</w:t>
          </w:r>
          <w:r w:rsidRPr="00043DC7">
            <w:rPr>
              <w:rFonts w:ascii="Cambria" w:hAnsi="Cambria" w:cstheme="minorHAnsi"/>
            </w:rPr>
            <w:fldChar w:fldCharType="end"/>
          </w:r>
        </w:sdtContent>
      </w:sdt>
      <w:r w:rsidR="001110E1">
        <w:rPr>
          <w:rFonts w:ascii="Cambria" w:hAnsi="Cambria" w:cstheme="minorHAnsi"/>
        </w:rPr>
        <w:t>.</w:t>
      </w:r>
    </w:p>
    <w:p w14:paraId="4E698AC3" w14:textId="77777777" w:rsidR="00F617AC" w:rsidRDefault="00F617AC">
      <w:pPr>
        <w:rPr>
          <w:rFonts w:ascii="Cambria" w:eastAsiaTheme="majorEastAsia" w:hAnsi="Cambria" w:cstheme="minorHAnsi"/>
          <w:b/>
          <w:szCs w:val="28"/>
        </w:rPr>
      </w:pPr>
      <w:r>
        <w:rPr>
          <w:rFonts w:cstheme="minorHAnsi"/>
          <w:b/>
        </w:rPr>
        <w:br w:type="page"/>
      </w:r>
    </w:p>
    <w:p w14:paraId="3AF19A9E" w14:textId="52C0EDA4" w:rsidR="0088374C" w:rsidRPr="009A02BF" w:rsidRDefault="00F2575C" w:rsidP="009A02BF">
      <w:pPr>
        <w:pStyle w:val="Ttulo3"/>
        <w:numPr>
          <w:ilvl w:val="2"/>
          <w:numId w:val="13"/>
        </w:numPr>
        <w:spacing w:line="276" w:lineRule="auto"/>
        <w:rPr>
          <w:rFonts w:cstheme="minorHAnsi"/>
          <w:b/>
          <w:color w:val="auto"/>
          <w:sz w:val="28"/>
        </w:rPr>
      </w:pPr>
      <w:bookmarkStart w:id="106" w:name="_Toc519630687"/>
      <w:r w:rsidRPr="009A02BF">
        <w:rPr>
          <w:rFonts w:cstheme="minorHAnsi"/>
          <w:b/>
          <w:color w:val="auto"/>
          <w:sz w:val="28"/>
        </w:rPr>
        <w:lastRenderedPageBreak/>
        <w:t>Factores Claves</w:t>
      </w:r>
      <w:r w:rsidR="00A12B61" w:rsidRPr="009A02BF">
        <w:rPr>
          <w:rFonts w:cstheme="minorHAnsi"/>
          <w:b/>
          <w:color w:val="auto"/>
          <w:sz w:val="28"/>
        </w:rPr>
        <w:t xml:space="preserve"> del Ecosistema</w:t>
      </w:r>
      <w:r w:rsidR="00E75476" w:rsidRPr="009A02BF">
        <w:rPr>
          <w:rFonts w:cstheme="minorHAnsi"/>
          <w:b/>
          <w:color w:val="auto"/>
          <w:sz w:val="28"/>
        </w:rPr>
        <w:t xml:space="preserve"> de Singapur</w:t>
      </w:r>
      <w:bookmarkEnd w:id="106"/>
    </w:p>
    <w:p w14:paraId="1DF3EF84" w14:textId="4C911466" w:rsidR="00F95B5D" w:rsidRPr="009269C1" w:rsidRDefault="009269C1" w:rsidP="00F84C87">
      <w:pPr>
        <w:pStyle w:val="Ttulo4"/>
      </w:pPr>
      <w:r w:rsidRPr="009269C1">
        <w:t>SPRING Singapore</w:t>
      </w:r>
    </w:p>
    <w:p w14:paraId="530147EA" w14:textId="59FADD42" w:rsidR="009269C1" w:rsidRPr="00043DC7" w:rsidRDefault="009269C1" w:rsidP="001D44A5">
      <w:pPr>
        <w:spacing w:line="276" w:lineRule="auto"/>
        <w:ind w:firstLine="708"/>
        <w:jc w:val="both"/>
        <w:rPr>
          <w:rFonts w:ascii="Cambria" w:hAnsi="Cambria" w:cstheme="minorHAnsi"/>
        </w:rPr>
      </w:pPr>
      <w:r w:rsidRPr="00043DC7">
        <w:rPr>
          <w:rFonts w:ascii="Cambria" w:hAnsi="Cambria" w:cstheme="minorHAnsi"/>
        </w:rPr>
        <w:t xml:space="preserve">Durante varios años, el gobierno de Singapur ha formado varios comités para impulsar el crecimiento de las pequeñas y medianas empresas (SMEs). Sin embargo, dichas iniciativas han tenido un éxito muy limitado. Una razón que podría explicar este fenómeno es que la asistencia entregada a las SMEs era muy reducida en comparación a las que se entregaban a las empresas multinacionales, debido a la capacidad percibida de éstas últimas de expandir el PIB a una escala mayor. Tras el Informe de Comité de Estrategias Económicas (ESC) del año 2010, Singapur renovó su compromiso y esfuerzo por impulsar el crecimiento de las SME con una amplia gama de asistencias, a través de la agencia gubernamental llamada: SPRING Singapore </w:t>
      </w:r>
      <w:sdt>
        <w:sdtPr>
          <w:rPr>
            <w:rFonts w:ascii="Cambria" w:hAnsi="Cambria" w:cstheme="minorHAnsi"/>
          </w:rPr>
          <w:id w:val="-1701926216"/>
          <w:citation/>
        </w:sdtPr>
        <w:sdtEndPr/>
        <w:sdtContent>
          <w:r w:rsidRPr="00043DC7">
            <w:rPr>
              <w:rFonts w:ascii="Cambria" w:hAnsi="Cambria" w:cstheme="minorHAnsi"/>
            </w:rPr>
            <w:fldChar w:fldCharType="begin"/>
          </w:r>
          <w:r w:rsidRPr="00043DC7">
            <w:rPr>
              <w:rFonts w:ascii="Cambria" w:hAnsi="Cambria" w:cstheme="minorHAnsi"/>
            </w:rPr>
            <w:instrText xml:space="preserve"> CITATION Lin16 \l 13322 </w:instrText>
          </w:r>
          <w:r w:rsidRPr="00043DC7">
            <w:rPr>
              <w:rFonts w:ascii="Cambria" w:hAnsi="Cambria" w:cstheme="minorHAnsi"/>
            </w:rPr>
            <w:fldChar w:fldCharType="separate"/>
          </w:r>
          <w:r w:rsidR="00976F07" w:rsidRPr="00976F07">
            <w:rPr>
              <w:rFonts w:ascii="Cambria" w:hAnsi="Cambria" w:cstheme="minorHAnsi"/>
              <w:noProof/>
            </w:rPr>
            <w:t>(Lim, 2016)</w:t>
          </w:r>
          <w:r w:rsidRPr="00043DC7">
            <w:rPr>
              <w:rFonts w:ascii="Cambria" w:hAnsi="Cambria" w:cstheme="minorHAnsi"/>
            </w:rPr>
            <w:fldChar w:fldCharType="end"/>
          </w:r>
        </w:sdtContent>
      </w:sdt>
      <w:r w:rsidRPr="00043DC7">
        <w:rPr>
          <w:rFonts w:ascii="Cambria" w:hAnsi="Cambria" w:cstheme="minorHAnsi"/>
        </w:rPr>
        <w:t xml:space="preserve">. </w:t>
      </w:r>
    </w:p>
    <w:p w14:paraId="7330BA0A" w14:textId="3B7F0069" w:rsidR="009269C1" w:rsidRPr="00043DC7" w:rsidRDefault="009269C1" w:rsidP="009269C1">
      <w:pPr>
        <w:spacing w:line="276" w:lineRule="auto"/>
        <w:jc w:val="both"/>
        <w:rPr>
          <w:rFonts w:ascii="Cambria" w:hAnsi="Cambria" w:cstheme="minorHAnsi"/>
        </w:rPr>
      </w:pPr>
      <w:r w:rsidRPr="00043DC7">
        <w:rPr>
          <w:rFonts w:ascii="Cambria" w:hAnsi="Cambria" w:cstheme="minorHAnsi"/>
        </w:rPr>
        <w:t xml:space="preserve">SPRING Singapore (en adelante, Spring SG) es una agencia que depende del Ministerio de Comercio e Industria responsable de ayudar a las empresas de Singapur a crecer y construir confianza de sus productos y servicios a escala mundial. Como una agencia de desarrollo empresarial, Spring SG trabaja con diferentes </w:t>
      </w:r>
      <w:r w:rsidRPr="00043DC7">
        <w:rPr>
          <w:rFonts w:ascii="Cambria" w:hAnsi="Cambria" w:cstheme="minorHAnsi"/>
          <w:i/>
        </w:rPr>
        <w:t xml:space="preserve">partners </w:t>
      </w:r>
      <w:r w:rsidRPr="00043DC7">
        <w:rPr>
          <w:rFonts w:ascii="Cambria" w:hAnsi="Cambria" w:cstheme="minorHAnsi"/>
        </w:rPr>
        <w:t xml:space="preserve">que ayudan a las empresas a financiar, desarrollar sus capacidades, gestionar, acceso a nuevos mercados, tecnologías e innovación </w:t>
      </w:r>
      <w:sdt>
        <w:sdtPr>
          <w:rPr>
            <w:rFonts w:ascii="Cambria" w:hAnsi="Cambria" w:cstheme="minorHAnsi"/>
          </w:rPr>
          <w:id w:val="2029440209"/>
          <w:citation/>
        </w:sdtPr>
        <w:sdtEndPr/>
        <w:sdtContent>
          <w:r w:rsidRPr="00043DC7">
            <w:rPr>
              <w:rFonts w:ascii="Cambria" w:hAnsi="Cambria" w:cstheme="minorHAnsi"/>
            </w:rPr>
            <w:fldChar w:fldCharType="begin"/>
          </w:r>
          <w:r w:rsidRPr="00043DC7">
            <w:rPr>
              <w:rFonts w:ascii="Cambria" w:hAnsi="Cambria" w:cstheme="minorHAnsi"/>
            </w:rPr>
            <w:instrText xml:space="preserve">CITATION SPR18 \l 13322 </w:instrText>
          </w:r>
          <w:r w:rsidRPr="00043DC7">
            <w:rPr>
              <w:rFonts w:ascii="Cambria" w:hAnsi="Cambria" w:cstheme="minorHAnsi"/>
            </w:rPr>
            <w:fldChar w:fldCharType="separate"/>
          </w:r>
          <w:r w:rsidR="00976F07" w:rsidRPr="00976F07">
            <w:rPr>
              <w:rFonts w:ascii="Cambria" w:hAnsi="Cambria" w:cstheme="minorHAnsi"/>
              <w:noProof/>
            </w:rPr>
            <w:t>(Spring Singapore, 2018)</w:t>
          </w:r>
          <w:r w:rsidRPr="00043DC7">
            <w:rPr>
              <w:rFonts w:ascii="Cambria" w:hAnsi="Cambria" w:cstheme="minorHAnsi"/>
            </w:rPr>
            <w:fldChar w:fldCharType="end"/>
          </w:r>
        </w:sdtContent>
      </w:sdt>
      <w:r w:rsidRPr="00043DC7">
        <w:rPr>
          <w:rFonts w:ascii="Cambria" w:hAnsi="Cambria" w:cstheme="minorHAnsi"/>
        </w:rPr>
        <w:t>.</w:t>
      </w:r>
    </w:p>
    <w:p w14:paraId="2F5E1043" w14:textId="77777777" w:rsidR="009269C1" w:rsidRPr="00043DC7" w:rsidRDefault="009269C1" w:rsidP="009269C1">
      <w:pPr>
        <w:spacing w:line="276" w:lineRule="auto"/>
        <w:jc w:val="both"/>
        <w:rPr>
          <w:rFonts w:ascii="Cambria" w:hAnsi="Cambria" w:cstheme="minorHAnsi"/>
        </w:rPr>
      </w:pPr>
      <w:r w:rsidRPr="00043DC7">
        <w:rPr>
          <w:rFonts w:ascii="Cambria" w:hAnsi="Cambria" w:cstheme="minorHAnsi"/>
        </w:rPr>
        <w:t>Spring SG, la conforman 5 macro áreas:</w:t>
      </w:r>
    </w:p>
    <w:p w14:paraId="46A2B348" w14:textId="2DBC7ED3" w:rsidR="009269C1" w:rsidRPr="00043DC7" w:rsidRDefault="009269C1" w:rsidP="00AD2FC3">
      <w:pPr>
        <w:pStyle w:val="Prrafodelista"/>
        <w:numPr>
          <w:ilvl w:val="0"/>
          <w:numId w:val="15"/>
        </w:numPr>
        <w:spacing w:line="276" w:lineRule="auto"/>
        <w:jc w:val="both"/>
        <w:rPr>
          <w:rFonts w:ascii="Cambria" w:hAnsi="Cambria" w:cstheme="minorHAnsi"/>
        </w:rPr>
      </w:pPr>
      <w:r w:rsidRPr="00043DC7">
        <w:rPr>
          <w:rFonts w:ascii="Cambria" w:hAnsi="Cambria" w:cstheme="minorHAnsi"/>
          <w:b/>
          <w:i/>
        </w:rPr>
        <w:t>N</w:t>
      </w:r>
      <w:r w:rsidR="00F617AC">
        <w:rPr>
          <w:rFonts w:ascii="Cambria" w:hAnsi="Cambria" w:cstheme="minorHAnsi"/>
          <w:b/>
          <w:i/>
        </w:rPr>
        <w:t>urturing</w:t>
      </w:r>
      <w:r w:rsidRPr="00043DC7">
        <w:rPr>
          <w:rFonts w:ascii="Cambria" w:hAnsi="Cambria" w:cstheme="minorHAnsi"/>
          <w:b/>
          <w:i/>
        </w:rPr>
        <w:t xml:space="preserve"> S</w:t>
      </w:r>
      <w:r w:rsidR="00F617AC">
        <w:rPr>
          <w:rFonts w:ascii="Cambria" w:hAnsi="Cambria" w:cstheme="minorHAnsi"/>
          <w:b/>
          <w:i/>
        </w:rPr>
        <w:t>tartups</w:t>
      </w:r>
      <w:r w:rsidRPr="00043DC7">
        <w:rPr>
          <w:rFonts w:ascii="Cambria" w:hAnsi="Cambria" w:cstheme="minorHAnsi"/>
          <w:b/>
          <w:i/>
        </w:rPr>
        <w:t>.</w:t>
      </w:r>
      <w:r w:rsidRPr="00043DC7">
        <w:rPr>
          <w:rFonts w:ascii="Cambria" w:hAnsi="Cambria" w:cstheme="minorHAnsi"/>
        </w:rPr>
        <w:t xml:space="preserve"> A través del compromiso de diferentes </w:t>
      </w:r>
      <w:r w:rsidRPr="00043DC7">
        <w:rPr>
          <w:rFonts w:ascii="Cambria" w:hAnsi="Cambria" w:cstheme="minorHAnsi"/>
          <w:i/>
        </w:rPr>
        <w:t xml:space="preserve">partners, </w:t>
      </w:r>
      <w:r w:rsidRPr="00043DC7">
        <w:rPr>
          <w:rFonts w:ascii="Cambria" w:hAnsi="Cambria" w:cstheme="minorHAnsi"/>
        </w:rPr>
        <w:t xml:space="preserve">Spring SG entrega soporte a startups que requieran apoyo en las diferentes etapas de crecimiento (generación de ideas, comercialización de ideas, salida al mercado y construcción de empresas globales). En esta etapa, Spring SG gestiona mentorías y redes, financiamiento </w:t>
      </w:r>
      <w:r w:rsidRPr="00043DC7">
        <w:rPr>
          <w:rFonts w:ascii="Cambria" w:hAnsi="Cambria" w:cstheme="minorHAnsi"/>
          <w:i/>
        </w:rPr>
        <w:t>early stage</w:t>
      </w:r>
      <w:r w:rsidRPr="00043DC7">
        <w:rPr>
          <w:rFonts w:ascii="Cambria" w:hAnsi="Cambria" w:cstheme="minorHAnsi"/>
        </w:rPr>
        <w:t xml:space="preserve"> e inversiones de </w:t>
      </w:r>
      <w:r w:rsidRPr="00043DC7">
        <w:rPr>
          <w:rFonts w:ascii="Cambria" w:hAnsi="Cambria" w:cstheme="minorHAnsi"/>
          <w:i/>
        </w:rPr>
        <w:t>private equity</w:t>
      </w:r>
      <w:r w:rsidRPr="00043DC7">
        <w:rPr>
          <w:rFonts w:ascii="Cambria" w:hAnsi="Cambria" w:cstheme="minorHAnsi"/>
        </w:rPr>
        <w:t xml:space="preserve">, y participan institutos de educación superior, aceleradoras e incubadoras e inversionistas ángeles, entre otros </w:t>
      </w:r>
      <w:sdt>
        <w:sdtPr>
          <w:rPr>
            <w:rFonts w:ascii="Cambria" w:hAnsi="Cambria" w:cstheme="minorHAnsi"/>
          </w:rPr>
          <w:id w:val="1519189817"/>
          <w:citation/>
        </w:sdtPr>
        <w:sdtEndPr/>
        <w:sdtContent>
          <w:r w:rsidRPr="00043DC7">
            <w:rPr>
              <w:rFonts w:ascii="Cambria" w:hAnsi="Cambria" w:cstheme="minorHAnsi"/>
            </w:rPr>
            <w:fldChar w:fldCharType="begin"/>
          </w:r>
          <w:r w:rsidRPr="00043DC7">
            <w:rPr>
              <w:rFonts w:ascii="Cambria" w:hAnsi="Cambria" w:cstheme="minorHAnsi"/>
            </w:rPr>
            <w:instrText xml:space="preserve"> CITATION Spr18 \l 13322 </w:instrText>
          </w:r>
          <w:r w:rsidRPr="00043DC7">
            <w:rPr>
              <w:rFonts w:ascii="Cambria" w:hAnsi="Cambria" w:cstheme="minorHAnsi"/>
            </w:rPr>
            <w:fldChar w:fldCharType="separate"/>
          </w:r>
          <w:r w:rsidR="00976F07" w:rsidRPr="00976F07">
            <w:rPr>
              <w:rFonts w:ascii="Cambria" w:hAnsi="Cambria" w:cstheme="minorHAnsi"/>
              <w:noProof/>
            </w:rPr>
            <w:t>(Spring Singapore, 2018)</w:t>
          </w:r>
          <w:r w:rsidRPr="00043DC7">
            <w:rPr>
              <w:rFonts w:ascii="Cambria" w:hAnsi="Cambria" w:cstheme="minorHAnsi"/>
            </w:rPr>
            <w:fldChar w:fldCharType="end"/>
          </w:r>
        </w:sdtContent>
      </w:sdt>
      <w:r w:rsidRPr="00043DC7">
        <w:rPr>
          <w:rFonts w:ascii="Cambria" w:hAnsi="Cambria" w:cstheme="minorHAnsi"/>
        </w:rPr>
        <w:t>.</w:t>
      </w:r>
    </w:p>
    <w:p w14:paraId="6AC49BEF" w14:textId="39AA5B9A" w:rsidR="009269C1" w:rsidRPr="00043DC7" w:rsidRDefault="009269C1" w:rsidP="009269C1">
      <w:pPr>
        <w:pStyle w:val="Prrafodelista"/>
        <w:spacing w:line="276" w:lineRule="auto"/>
        <w:jc w:val="both"/>
        <w:rPr>
          <w:rFonts w:ascii="Cambria" w:hAnsi="Cambria" w:cstheme="minorHAnsi"/>
        </w:rPr>
      </w:pPr>
      <w:r w:rsidRPr="00043DC7">
        <w:rPr>
          <w:rFonts w:ascii="Cambria" w:hAnsi="Cambria" w:cstheme="minorHAnsi"/>
        </w:rPr>
        <w:t xml:space="preserve">Spring SG está asociado con inversionistas y con ellos, coinvierte en </w:t>
      </w:r>
      <w:proofErr w:type="gramStart"/>
      <w:r w:rsidRPr="00F617AC">
        <w:rPr>
          <w:rFonts w:ascii="Cambria" w:hAnsi="Cambria" w:cstheme="minorHAnsi"/>
          <w:i/>
        </w:rPr>
        <w:t>startup</w:t>
      </w:r>
      <w:proofErr w:type="gramEnd"/>
      <w:r w:rsidRPr="00043DC7">
        <w:rPr>
          <w:rFonts w:ascii="Cambria" w:hAnsi="Cambria" w:cstheme="minorHAnsi"/>
        </w:rPr>
        <w:t xml:space="preserve"> prometedoras. Ayuda a las SME a atraer personal talentoso patrocinando sus estudios y garantizándoles un trabajo después de su graduación: Las SME que participan son elegibles para recibir hasta un 70% de apoyo de financiación del arancel de los estudiantes, provee una asignación mensual y entrega un bono de inicio para los estudiantes de último año de su carrera. Los estudiantes exitosos luego se unen a las SME patrocinadoras durante 2 años después de su graduación </w:t>
      </w:r>
      <w:sdt>
        <w:sdtPr>
          <w:rPr>
            <w:rFonts w:ascii="Cambria" w:hAnsi="Cambria" w:cstheme="minorHAnsi"/>
          </w:rPr>
          <w:id w:val="1455675774"/>
          <w:citation/>
        </w:sdtPr>
        <w:sdtEndPr/>
        <w:sdtContent>
          <w:r w:rsidRPr="00043DC7">
            <w:rPr>
              <w:rFonts w:ascii="Cambria" w:hAnsi="Cambria" w:cstheme="minorHAnsi"/>
            </w:rPr>
            <w:fldChar w:fldCharType="begin"/>
          </w:r>
          <w:r w:rsidRPr="00043DC7">
            <w:rPr>
              <w:rFonts w:ascii="Cambria" w:hAnsi="Cambria" w:cstheme="minorHAnsi"/>
            </w:rPr>
            <w:instrText xml:space="preserve">CITATION Tan12 \l 13322 </w:instrText>
          </w:r>
          <w:r w:rsidRPr="00043DC7">
            <w:rPr>
              <w:rFonts w:ascii="Cambria" w:hAnsi="Cambria" w:cstheme="minorHAnsi"/>
            </w:rPr>
            <w:fldChar w:fldCharType="separate"/>
          </w:r>
          <w:r w:rsidR="00976F07" w:rsidRPr="00976F07">
            <w:rPr>
              <w:rFonts w:ascii="Cambria" w:hAnsi="Cambria" w:cstheme="minorHAnsi"/>
              <w:noProof/>
            </w:rPr>
            <w:t>(Tan &amp; Gan, 2012)</w:t>
          </w:r>
          <w:r w:rsidRPr="00043DC7">
            <w:rPr>
              <w:rFonts w:ascii="Cambria" w:hAnsi="Cambria" w:cstheme="minorHAnsi"/>
            </w:rPr>
            <w:fldChar w:fldCharType="end"/>
          </w:r>
        </w:sdtContent>
      </w:sdt>
      <w:r w:rsidRPr="00043DC7">
        <w:rPr>
          <w:rFonts w:ascii="Cambria" w:hAnsi="Cambria" w:cstheme="minorHAnsi"/>
        </w:rPr>
        <w:t>.</w:t>
      </w:r>
    </w:p>
    <w:p w14:paraId="139F044E" w14:textId="77777777" w:rsidR="009269C1" w:rsidRPr="00043DC7" w:rsidRDefault="009269C1" w:rsidP="009269C1">
      <w:pPr>
        <w:pStyle w:val="Prrafodelista"/>
        <w:spacing w:line="276" w:lineRule="auto"/>
        <w:jc w:val="both"/>
        <w:rPr>
          <w:rFonts w:ascii="Cambria" w:hAnsi="Cambria" w:cstheme="minorHAnsi"/>
          <w:i/>
        </w:rPr>
      </w:pPr>
    </w:p>
    <w:p w14:paraId="5674EE24" w14:textId="540D20D2" w:rsidR="009269C1" w:rsidRPr="00043DC7" w:rsidRDefault="009269C1" w:rsidP="00AD2FC3">
      <w:pPr>
        <w:pStyle w:val="Prrafodelista"/>
        <w:numPr>
          <w:ilvl w:val="0"/>
          <w:numId w:val="15"/>
        </w:numPr>
        <w:spacing w:line="276" w:lineRule="auto"/>
        <w:jc w:val="both"/>
        <w:rPr>
          <w:rFonts w:ascii="Cambria" w:hAnsi="Cambria" w:cstheme="minorHAnsi"/>
        </w:rPr>
      </w:pPr>
      <w:r w:rsidRPr="00043DC7">
        <w:rPr>
          <w:rFonts w:ascii="Cambria" w:hAnsi="Cambria" w:cstheme="minorHAnsi"/>
          <w:b/>
          <w:i/>
        </w:rPr>
        <w:t>G</w:t>
      </w:r>
      <w:r w:rsidR="00F617AC">
        <w:rPr>
          <w:rFonts w:ascii="Cambria" w:hAnsi="Cambria" w:cstheme="minorHAnsi"/>
          <w:b/>
          <w:i/>
        </w:rPr>
        <w:t>rowing Business</w:t>
      </w:r>
      <w:r w:rsidRPr="00043DC7">
        <w:rPr>
          <w:rFonts w:ascii="Cambria" w:hAnsi="Cambria" w:cstheme="minorHAnsi"/>
          <w:b/>
          <w:i/>
        </w:rPr>
        <w:t>.</w:t>
      </w:r>
      <w:r w:rsidRPr="00043DC7">
        <w:rPr>
          <w:rFonts w:ascii="Cambria" w:hAnsi="Cambria" w:cstheme="minorHAnsi"/>
        </w:rPr>
        <w:t xml:space="preserve"> Spring SG brinda programas de asistencia para actualizar capacidades, productividad e innovación en las empresas, aprovechar las oportunidades de crecimiento y mejorar el alcance y crecimiento internacional. Junto con la asociación de la industria, también se busca desarrollar clústeres industriales competitivos y construir un ecosistema vibrante e innovador para las empresas </w:t>
      </w:r>
      <w:sdt>
        <w:sdtPr>
          <w:rPr>
            <w:rFonts w:ascii="Cambria" w:hAnsi="Cambria" w:cstheme="minorHAnsi"/>
          </w:rPr>
          <w:id w:val="1712377465"/>
          <w:citation/>
        </w:sdtPr>
        <w:sdtEndPr/>
        <w:sdtContent>
          <w:r w:rsidRPr="00043DC7">
            <w:rPr>
              <w:rFonts w:ascii="Cambria" w:hAnsi="Cambria" w:cstheme="minorHAnsi"/>
            </w:rPr>
            <w:fldChar w:fldCharType="begin"/>
          </w:r>
          <w:r w:rsidRPr="00043DC7">
            <w:rPr>
              <w:rFonts w:ascii="Cambria" w:hAnsi="Cambria" w:cstheme="minorHAnsi"/>
            </w:rPr>
            <w:instrText xml:space="preserve"> CITATION Spr181 \l 13322 </w:instrText>
          </w:r>
          <w:r w:rsidRPr="00043DC7">
            <w:rPr>
              <w:rFonts w:ascii="Cambria" w:hAnsi="Cambria" w:cstheme="minorHAnsi"/>
            </w:rPr>
            <w:fldChar w:fldCharType="separate"/>
          </w:r>
          <w:r w:rsidR="00976F07" w:rsidRPr="00976F07">
            <w:rPr>
              <w:rFonts w:ascii="Cambria" w:hAnsi="Cambria" w:cstheme="minorHAnsi"/>
              <w:noProof/>
            </w:rPr>
            <w:t>(Spring Singapore, 2018)</w:t>
          </w:r>
          <w:r w:rsidRPr="00043DC7">
            <w:rPr>
              <w:rFonts w:ascii="Cambria" w:hAnsi="Cambria" w:cstheme="minorHAnsi"/>
            </w:rPr>
            <w:fldChar w:fldCharType="end"/>
          </w:r>
        </w:sdtContent>
      </w:sdt>
      <w:r w:rsidRPr="00043DC7">
        <w:rPr>
          <w:rFonts w:ascii="Cambria" w:hAnsi="Cambria" w:cstheme="minorHAnsi"/>
        </w:rPr>
        <w:t xml:space="preserve">. </w:t>
      </w:r>
    </w:p>
    <w:p w14:paraId="5EE0B1B2" w14:textId="77777777" w:rsidR="009269C1" w:rsidRPr="00043DC7" w:rsidRDefault="009269C1" w:rsidP="009269C1">
      <w:pPr>
        <w:pStyle w:val="Prrafodelista"/>
        <w:spacing w:line="276" w:lineRule="auto"/>
        <w:jc w:val="both"/>
        <w:rPr>
          <w:rFonts w:ascii="Cambria" w:hAnsi="Cambria" w:cstheme="minorHAnsi"/>
        </w:rPr>
      </w:pPr>
      <w:r w:rsidRPr="00043DC7">
        <w:rPr>
          <w:rFonts w:ascii="Cambria" w:hAnsi="Cambria" w:cstheme="minorHAnsi"/>
        </w:rPr>
        <w:t xml:space="preserve">Cuenta con 5 categorías de asistencia: (1) Guías de autoayuda para aumentar las capacidades de la empresa, (2) </w:t>
      </w:r>
      <w:r w:rsidRPr="00043DC7">
        <w:rPr>
          <w:rFonts w:ascii="Cambria" w:hAnsi="Cambria" w:cstheme="minorHAnsi"/>
          <w:i/>
        </w:rPr>
        <w:t>Vouchers</w:t>
      </w:r>
      <w:r w:rsidRPr="00043DC7">
        <w:rPr>
          <w:rFonts w:ascii="Cambria" w:hAnsi="Cambria" w:cstheme="minorHAnsi"/>
        </w:rPr>
        <w:t xml:space="preserve"> para actualizar y fortalecer operaciones comerciales a través de consultoría en áreas de RR.HH., (3) Incentivos fiscales en inversiones que mejoran la productividad e innovación, (4) Asistencia gubernamental para áreas de gran desarrollo y (5) préstamos respaldados por el gobierno para capital de trabajo, financiamiento comercial y compra de equipos.</w:t>
      </w:r>
    </w:p>
    <w:p w14:paraId="6D0DD29A" w14:textId="77777777" w:rsidR="009269C1" w:rsidRPr="00043DC7" w:rsidRDefault="009269C1" w:rsidP="009269C1">
      <w:pPr>
        <w:pStyle w:val="Prrafodelista"/>
        <w:spacing w:line="276" w:lineRule="auto"/>
        <w:jc w:val="both"/>
        <w:rPr>
          <w:rFonts w:ascii="Cambria" w:hAnsi="Cambria" w:cstheme="minorHAnsi"/>
        </w:rPr>
      </w:pPr>
    </w:p>
    <w:p w14:paraId="46554F16" w14:textId="621EF359" w:rsidR="009269C1" w:rsidRPr="00043DC7" w:rsidRDefault="009269C1" w:rsidP="00AD2FC3">
      <w:pPr>
        <w:pStyle w:val="Prrafodelista"/>
        <w:numPr>
          <w:ilvl w:val="0"/>
          <w:numId w:val="15"/>
        </w:numPr>
        <w:spacing w:line="276" w:lineRule="auto"/>
        <w:jc w:val="both"/>
        <w:rPr>
          <w:rFonts w:ascii="Cambria" w:hAnsi="Cambria" w:cstheme="minorHAnsi"/>
        </w:rPr>
      </w:pPr>
      <w:r w:rsidRPr="00043DC7">
        <w:rPr>
          <w:rFonts w:ascii="Cambria" w:hAnsi="Cambria" w:cstheme="minorHAnsi"/>
          <w:b/>
          <w:i/>
        </w:rPr>
        <w:lastRenderedPageBreak/>
        <w:t>D</w:t>
      </w:r>
      <w:r w:rsidR="00F617AC">
        <w:rPr>
          <w:rFonts w:ascii="Cambria" w:hAnsi="Cambria" w:cstheme="minorHAnsi"/>
          <w:b/>
          <w:i/>
        </w:rPr>
        <w:t>eveloping Industries</w:t>
      </w:r>
      <w:r w:rsidRPr="00043DC7">
        <w:rPr>
          <w:rFonts w:ascii="Cambria" w:hAnsi="Cambria" w:cstheme="minorHAnsi"/>
          <w:b/>
          <w:i/>
        </w:rPr>
        <w:t>.</w:t>
      </w:r>
      <w:r w:rsidRPr="00043DC7">
        <w:rPr>
          <w:rFonts w:ascii="Cambria" w:hAnsi="Cambria" w:cstheme="minorHAnsi"/>
        </w:rPr>
        <w:t xml:space="preserve"> Spring SG genera asociaciones con socios de la industria, para desarrollar clústeres industriales, fortalecer la infraestructura de industrias específicas y fomentar la colaboración de industrias. Las principales industrias en las cuales está inmerso son: biomédica, química, tecnología, educación y electrónica, entre otros.</w:t>
      </w:r>
    </w:p>
    <w:p w14:paraId="51C7E39F" w14:textId="77777777" w:rsidR="009269C1" w:rsidRPr="00043DC7" w:rsidRDefault="009269C1" w:rsidP="009269C1">
      <w:pPr>
        <w:pStyle w:val="Prrafodelista"/>
        <w:spacing w:line="276" w:lineRule="auto"/>
        <w:jc w:val="both"/>
        <w:rPr>
          <w:rFonts w:ascii="Cambria" w:hAnsi="Cambria" w:cstheme="minorHAnsi"/>
        </w:rPr>
      </w:pPr>
    </w:p>
    <w:p w14:paraId="7C74226D" w14:textId="0A2E875E" w:rsidR="009269C1" w:rsidRPr="00043DC7" w:rsidRDefault="009269C1" w:rsidP="00AD2FC3">
      <w:pPr>
        <w:pStyle w:val="Prrafodelista"/>
        <w:numPr>
          <w:ilvl w:val="0"/>
          <w:numId w:val="15"/>
        </w:numPr>
        <w:spacing w:line="276" w:lineRule="auto"/>
        <w:jc w:val="both"/>
        <w:rPr>
          <w:rFonts w:ascii="Cambria" w:hAnsi="Cambria" w:cstheme="minorHAnsi"/>
        </w:rPr>
      </w:pPr>
      <w:r w:rsidRPr="00043DC7">
        <w:rPr>
          <w:rFonts w:ascii="Cambria" w:hAnsi="Cambria" w:cstheme="minorHAnsi"/>
          <w:b/>
          <w:i/>
        </w:rPr>
        <w:t>B</w:t>
      </w:r>
      <w:r w:rsidR="00F617AC">
        <w:rPr>
          <w:rFonts w:ascii="Cambria" w:hAnsi="Cambria" w:cstheme="minorHAnsi"/>
          <w:b/>
          <w:i/>
        </w:rPr>
        <w:t>uilding Trust</w:t>
      </w:r>
      <w:r w:rsidRPr="00043DC7">
        <w:rPr>
          <w:rFonts w:ascii="Cambria" w:hAnsi="Cambria" w:cstheme="minorHAnsi"/>
          <w:b/>
          <w:i/>
        </w:rPr>
        <w:t>.</w:t>
      </w:r>
      <w:r w:rsidRPr="00043DC7">
        <w:rPr>
          <w:rFonts w:ascii="Cambria" w:hAnsi="Cambria" w:cstheme="minorHAnsi"/>
          <w:b/>
        </w:rPr>
        <w:t xml:space="preserve"> </w:t>
      </w:r>
      <w:r w:rsidRPr="00043DC7">
        <w:rPr>
          <w:rFonts w:ascii="Cambria" w:hAnsi="Cambria" w:cstheme="minorHAnsi"/>
        </w:rPr>
        <w:t>Spring SG está comprometida por brindar una infraestructura de calidad y de excelencia para mejorar la competitividad de sus industrias, permitir a las empresas un rendimiento superior, aumentar la productividad y obtener acceso a mercados internacionales.</w:t>
      </w:r>
    </w:p>
    <w:p w14:paraId="0E599D5F" w14:textId="77777777" w:rsidR="009269C1" w:rsidRPr="00043DC7" w:rsidRDefault="009269C1" w:rsidP="009269C1">
      <w:pPr>
        <w:pStyle w:val="Prrafodelista"/>
        <w:spacing w:line="276" w:lineRule="auto"/>
        <w:rPr>
          <w:rFonts w:ascii="Cambria" w:hAnsi="Cambria" w:cstheme="minorHAnsi"/>
          <w:b/>
        </w:rPr>
      </w:pPr>
    </w:p>
    <w:p w14:paraId="1EF6FD09" w14:textId="4C7287E5" w:rsidR="009269C1" w:rsidRPr="00043DC7" w:rsidRDefault="009269C1" w:rsidP="00AD2FC3">
      <w:pPr>
        <w:pStyle w:val="Prrafodelista"/>
        <w:numPr>
          <w:ilvl w:val="0"/>
          <w:numId w:val="15"/>
        </w:numPr>
        <w:spacing w:line="276" w:lineRule="auto"/>
        <w:jc w:val="both"/>
        <w:rPr>
          <w:rFonts w:ascii="Cambria" w:hAnsi="Cambria" w:cstheme="minorHAnsi"/>
        </w:rPr>
      </w:pPr>
      <w:r w:rsidRPr="00043DC7">
        <w:rPr>
          <w:rFonts w:ascii="Cambria" w:hAnsi="Cambria" w:cstheme="minorHAnsi"/>
          <w:b/>
          <w:i/>
        </w:rPr>
        <w:t>I</w:t>
      </w:r>
      <w:r w:rsidR="00F617AC">
        <w:rPr>
          <w:rFonts w:ascii="Cambria" w:hAnsi="Cambria" w:cstheme="minorHAnsi"/>
          <w:b/>
          <w:i/>
        </w:rPr>
        <w:t>nspiring Success</w:t>
      </w:r>
      <w:r w:rsidRPr="00043DC7">
        <w:rPr>
          <w:rFonts w:ascii="Cambria" w:hAnsi="Cambria" w:cstheme="minorHAnsi"/>
          <w:b/>
          <w:i/>
        </w:rPr>
        <w:t>.</w:t>
      </w:r>
      <w:r w:rsidRPr="00043DC7">
        <w:rPr>
          <w:rFonts w:ascii="Cambria" w:hAnsi="Cambria" w:cstheme="minorHAnsi"/>
        </w:rPr>
        <w:t xml:space="preserve"> Spring SG da a conocer historias de éxito detrás de los proyectos, según la voz de sus protagonistas a través de diferentes medios de comunicación.</w:t>
      </w:r>
    </w:p>
    <w:p w14:paraId="2E97E664" w14:textId="77777777" w:rsidR="009269C1" w:rsidRPr="009269C1" w:rsidRDefault="009269C1" w:rsidP="00345A9F">
      <w:pPr>
        <w:spacing w:line="276" w:lineRule="auto"/>
        <w:rPr>
          <w:rFonts w:ascii="Cambria" w:hAnsi="Cambria"/>
          <w:lang w:val="es-ES"/>
        </w:rPr>
      </w:pPr>
    </w:p>
    <w:p w14:paraId="0FAD7E0D" w14:textId="0F036EB1" w:rsidR="001C1857" w:rsidRDefault="0088374C" w:rsidP="00345A9F">
      <w:pPr>
        <w:pStyle w:val="Ttulo4"/>
        <w:spacing w:line="276" w:lineRule="auto"/>
        <w:rPr>
          <w:rFonts w:eastAsiaTheme="minorEastAsia" w:cstheme="minorHAnsi"/>
          <w:color w:val="auto"/>
          <w:szCs w:val="22"/>
        </w:rPr>
      </w:pPr>
      <w:r w:rsidRPr="00043DC7">
        <w:rPr>
          <w:rFonts w:eastAsiaTheme="minorEastAsia" w:cstheme="minorHAnsi"/>
          <w:color w:val="auto"/>
          <w:szCs w:val="22"/>
        </w:rPr>
        <w:t>Atracción de Capital en Singapur</w:t>
      </w:r>
    </w:p>
    <w:p w14:paraId="4E40CB8D" w14:textId="555E8319" w:rsidR="0088374C" w:rsidRPr="00043DC7" w:rsidRDefault="0088374C" w:rsidP="001D44A5">
      <w:pPr>
        <w:spacing w:line="276" w:lineRule="auto"/>
        <w:ind w:firstLine="708"/>
        <w:jc w:val="both"/>
        <w:rPr>
          <w:rFonts w:ascii="Cambria" w:hAnsi="Cambria" w:cstheme="minorHAnsi"/>
        </w:rPr>
      </w:pPr>
      <w:r w:rsidRPr="00043DC7">
        <w:rPr>
          <w:rFonts w:ascii="Cambria" w:hAnsi="Cambria" w:cstheme="minorHAnsi"/>
        </w:rPr>
        <w:t>Desde los inicios, la inversión extranjera en Singapur fue orientada a la exportación, considerando el acceso a Singapur de corporaciones multinacionales (</w:t>
      </w:r>
      <w:r w:rsidRPr="00043DC7">
        <w:rPr>
          <w:rFonts w:ascii="Cambria" w:hAnsi="Cambria" w:cstheme="minorHAnsi"/>
          <w:i/>
        </w:rPr>
        <w:t>multinational corporation</w:t>
      </w:r>
      <w:r w:rsidRPr="00043DC7">
        <w:rPr>
          <w:rFonts w:ascii="Cambria" w:hAnsi="Cambria" w:cstheme="minorHAnsi"/>
        </w:rPr>
        <w:t>, MNC) para exportar bienes singapurenses. El origen de la inversión extranjera (</w:t>
      </w:r>
      <w:r w:rsidRPr="00043DC7">
        <w:rPr>
          <w:rFonts w:ascii="Cambria" w:hAnsi="Cambria" w:cstheme="minorHAnsi"/>
          <w:i/>
        </w:rPr>
        <w:t>foreign investment</w:t>
      </w:r>
      <w:r w:rsidRPr="00043DC7">
        <w:rPr>
          <w:rFonts w:ascii="Cambria" w:hAnsi="Cambria" w:cstheme="minorHAnsi"/>
        </w:rPr>
        <w:t>, FDI) reconoce la integración natural de la manufactura, donde la producción es subcontratada a bajo costo, pero con fuerte inversión inicial en Investigación y Desarrollo</w:t>
      </w:r>
      <w:r w:rsidR="00BD0ACC">
        <w:rPr>
          <w:rFonts w:ascii="Cambria" w:hAnsi="Cambria" w:cstheme="minorHAnsi"/>
        </w:rPr>
        <w:t xml:space="preserve"> (I</w:t>
      </w:r>
      <w:r w:rsidR="00283FB1">
        <w:rPr>
          <w:rFonts w:ascii="Cambria" w:hAnsi="Cambria" w:cstheme="minorHAnsi"/>
        </w:rPr>
        <w:t>+</w:t>
      </w:r>
      <w:r w:rsidR="00BD0ACC">
        <w:rPr>
          <w:rFonts w:ascii="Cambria" w:hAnsi="Cambria" w:cstheme="minorHAnsi"/>
        </w:rPr>
        <w:t>D)</w:t>
      </w:r>
      <w:r w:rsidRPr="00043DC7">
        <w:rPr>
          <w:rFonts w:ascii="Cambria" w:hAnsi="Cambria" w:cstheme="minorHAnsi"/>
        </w:rPr>
        <w:t xml:space="preserve"> y con etapas finales de procesamiento de productos testeados de gama alta (</w:t>
      </w:r>
      <w:r w:rsidRPr="00043DC7">
        <w:rPr>
          <w:rFonts w:ascii="Cambria" w:hAnsi="Cambria" w:cstheme="minorHAnsi"/>
          <w:i/>
        </w:rPr>
        <w:t>high-end</w:t>
      </w:r>
      <w:r w:rsidRPr="00043DC7">
        <w:rPr>
          <w:rFonts w:ascii="Cambria" w:hAnsi="Cambria" w:cstheme="minorHAnsi"/>
        </w:rPr>
        <w:t>). Esta inversión incorpora protección en propiedad intelectual (IP) y alta cooperación en ciencia y tecnología para impulsar I</w:t>
      </w:r>
      <w:r w:rsidR="00283FB1">
        <w:rPr>
          <w:rFonts w:ascii="Cambria" w:hAnsi="Cambria" w:cstheme="minorHAnsi"/>
        </w:rPr>
        <w:t>+</w:t>
      </w:r>
      <w:r w:rsidRPr="00043DC7">
        <w:rPr>
          <w:rFonts w:ascii="Cambria" w:hAnsi="Cambria" w:cstheme="minorHAnsi"/>
        </w:rPr>
        <w:t>D.</w:t>
      </w:r>
    </w:p>
    <w:p w14:paraId="26CDCAC6" w14:textId="0A6E91EC" w:rsidR="0088374C" w:rsidRPr="00043DC7" w:rsidRDefault="0088374C" w:rsidP="001D44A5">
      <w:pPr>
        <w:spacing w:line="276" w:lineRule="auto"/>
        <w:ind w:firstLine="708"/>
        <w:jc w:val="both"/>
        <w:rPr>
          <w:rFonts w:ascii="Cambria" w:hAnsi="Cambria" w:cstheme="minorHAnsi"/>
        </w:rPr>
      </w:pPr>
      <w:r w:rsidRPr="00043DC7">
        <w:rPr>
          <w:rFonts w:ascii="Cambria" w:hAnsi="Cambria" w:cstheme="minorHAnsi"/>
        </w:rPr>
        <w:t xml:space="preserve">Siendo un país </w:t>
      </w:r>
      <w:r w:rsidR="00F617AC" w:rsidRPr="00043DC7">
        <w:rPr>
          <w:rFonts w:ascii="Cambria" w:hAnsi="Cambria" w:cstheme="minorHAnsi"/>
        </w:rPr>
        <w:t>pequeño,</w:t>
      </w:r>
      <w:r w:rsidRPr="00043DC7">
        <w:rPr>
          <w:rFonts w:ascii="Cambria" w:hAnsi="Cambria" w:cstheme="minorHAnsi"/>
        </w:rPr>
        <w:t xml:space="preserve"> pero con altos ingresos, el mercado de Singapur atrajo a compañías extranjeras que usaban a Singapur como una puerta de entrada a explorar oportunidades de inversión extranjera de países asociados, incluyendo una vía de asociación con empresas singapurenses, disfrutando ahorro de aranceles, acceso preferente a ciertos sectores y una eficiente protección de propiedad intelectual </w:t>
      </w:r>
      <w:sdt>
        <w:sdtPr>
          <w:rPr>
            <w:rFonts w:ascii="Cambria" w:hAnsi="Cambria" w:cstheme="minorHAnsi"/>
          </w:rPr>
          <w:id w:val="1550644385"/>
          <w:citation/>
        </w:sdtPr>
        <w:sdtEndPr/>
        <w:sdtContent>
          <w:r w:rsidRPr="00043DC7">
            <w:rPr>
              <w:rFonts w:ascii="Cambria" w:hAnsi="Cambria" w:cstheme="minorHAnsi"/>
            </w:rPr>
            <w:fldChar w:fldCharType="begin"/>
          </w:r>
          <w:r w:rsidRPr="00043DC7">
            <w:rPr>
              <w:rFonts w:ascii="Cambria" w:hAnsi="Cambria" w:cstheme="minorHAnsi"/>
            </w:rPr>
            <w:instrText xml:space="preserve"> CITATION Lin16 \l 13322 </w:instrText>
          </w:r>
          <w:r w:rsidRPr="00043DC7">
            <w:rPr>
              <w:rFonts w:ascii="Cambria" w:hAnsi="Cambria" w:cstheme="minorHAnsi"/>
            </w:rPr>
            <w:fldChar w:fldCharType="separate"/>
          </w:r>
          <w:r w:rsidR="00976F07" w:rsidRPr="00976F07">
            <w:rPr>
              <w:rFonts w:ascii="Cambria" w:hAnsi="Cambria" w:cstheme="minorHAnsi"/>
              <w:noProof/>
            </w:rPr>
            <w:t>(Lim, 2016)</w:t>
          </w:r>
          <w:r w:rsidRPr="00043DC7">
            <w:rPr>
              <w:rFonts w:ascii="Cambria" w:hAnsi="Cambria" w:cstheme="minorHAnsi"/>
            </w:rPr>
            <w:fldChar w:fldCharType="end"/>
          </w:r>
        </w:sdtContent>
      </w:sdt>
      <w:r w:rsidRPr="00043DC7">
        <w:rPr>
          <w:rFonts w:ascii="Cambria" w:hAnsi="Cambria" w:cstheme="minorHAnsi"/>
        </w:rPr>
        <w:t>.</w:t>
      </w:r>
    </w:p>
    <w:p w14:paraId="3FE8CCA5" w14:textId="442B6705" w:rsidR="0088374C" w:rsidRPr="00043DC7" w:rsidRDefault="0088374C" w:rsidP="001D44A5">
      <w:pPr>
        <w:spacing w:line="276" w:lineRule="auto"/>
        <w:ind w:firstLine="708"/>
        <w:jc w:val="both"/>
        <w:rPr>
          <w:rFonts w:ascii="Cambria" w:hAnsi="Cambria" w:cstheme="minorHAnsi"/>
        </w:rPr>
      </w:pPr>
      <w:r w:rsidRPr="00043DC7">
        <w:rPr>
          <w:rFonts w:ascii="Cambria" w:hAnsi="Cambria" w:cstheme="minorHAnsi"/>
        </w:rPr>
        <w:t xml:space="preserve">La atracción de capital extranjero ha sido una prioridad política desde a mediados de ’60, con la creencia del gobierno que la inversión extranjera podría proporcionar un “paquete” de financiamiento, tecnología, administración, marketing e integración a la producción global de redes, mucho más rápido que cualquier otra iniciativa de nacientes emprendimientos domésticos. A pesar de décadas de industrialización y crecimiento de inversión en el extranjero, Singapur depende fuertemente de la inversión extranjera realizada en el interior </w:t>
      </w:r>
      <w:sdt>
        <w:sdtPr>
          <w:rPr>
            <w:rFonts w:ascii="Cambria" w:hAnsi="Cambria" w:cstheme="minorHAnsi"/>
          </w:rPr>
          <w:id w:val="1415277607"/>
          <w:citation/>
        </w:sdtPr>
        <w:sdtEndPr/>
        <w:sdtContent>
          <w:r w:rsidRPr="00043DC7">
            <w:rPr>
              <w:rFonts w:ascii="Cambria" w:hAnsi="Cambria" w:cstheme="minorHAnsi"/>
            </w:rPr>
            <w:fldChar w:fldCharType="begin"/>
          </w:r>
          <w:r w:rsidRPr="00043DC7">
            <w:rPr>
              <w:rFonts w:ascii="Cambria" w:hAnsi="Cambria" w:cstheme="minorHAnsi"/>
            </w:rPr>
            <w:instrText xml:space="preserve"> CITATION Lin16 \l 13322 </w:instrText>
          </w:r>
          <w:r w:rsidRPr="00043DC7">
            <w:rPr>
              <w:rFonts w:ascii="Cambria" w:hAnsi="Cambria" w:cstheme="minorHAnsi"/>
            </w:rPr>
            <w:fldChar w:fldCharType="separate"/>
          </w:r>
          <w:r w:rsidR="00976F07" w:rsidRPr="00976F07">
            <w:rPr>
              <w:rFonts w:ascii="Cambria" w:hAnsi="Cambria" w:cstheme="minorHAnsi"/>
              <w:noProof/>
            </w:rPr>
            <w:t>(Lim, 2016)</w:t>
          </w:r>
          <w:r w:rsidRPr="00043DC7">
            <w:rPr>
              <w:rFonts w:ascii="Cambria" w:hAnsi="Cambria" w:cstheme="minorHAnsi"/>
            </w:rPr>
            <w:fldChar w:fldCharType="end"/>
          </w:r>
        </w:sdtContent>
      </w:sdt>
      <w:r w:rsidRPr="00043DC7">
        <w:rPr>
          <w:rFonts w:ascii="Cambria" w:hAnsi="Cambria" w:cstheme="minorHAnsi"/>
        </w:rPr>
        <w:t>.</w:t>
      </w:r>
    </w:p>
    <w:p w14:paraId="60FFB10D" w14:textId="0896F717" w:rsidR="0088374C" w:rsidRPr="00043DC7" w:rsidRDefault="0088374C" w:rsidP="00345A9F">
      <w:pPr>
        <w:spacing w:line="276" w:lineRule="auto"/>
        <w:jc w:val="both"/>
        <w:rPr>
          <w:rFonts w:ascii="Cambria" w:hAnsi="Cambria" w:cstheme="minorHAnsi"/>
        </w:rPr>
      </w:pPr>
      <w:r w:rsidRPr="00043DC7">
        <w:rPr>
          <w:rFonts w:ascii="Cambria" w:hAnsi="Cambria" w:cstheme="minorHAnsi"/>
        </w:rPr>
        <w:t xml:space="preserve">En lo referente a políticas de inversión extranjera, desde los años </w:t>
      </w:r>
      <w:r w:rsidR="00283FB1">
        <w:rPr>
          <w:rFonts w:ascii="Cambria" w:hAnsi="Cambria" w:cstheme="minorHAnsi"/>
        </w:rPr>
        <w:t>‘</w:t>
      </w:r>
      <w:r w:rsidRPr="00043DC7">
        <w:rPr>
          <w:rFonts w:ascii="Cambria" w:hAnsi="Cambria" w:cstheme="minorHAnsi"/>
        </w:rPr>
        <w:t xml:space="preserve">60, éstas han tenido las siguientes características: </w:t>
      </w:r>
    </w:p>
    <w:p w14:paraId="4C383B21" w14:textId="051B5131" w:rsidR="0088374C" w:rsidRPr="00043DC7" w:rsidRDefault="0088374C" w:rsidP="00CF7E77">
      <w:pPr>
        <w:pStyle w:val="Prrafodelista"/>
        <w:numPr>
          <w:ilvl w:val="0"/>
          <w:numId w:val="1"/>
        </w:numPr>
        <w:spacing w:line="276" w:lineRule="auto"/>
        <w:jc w:val="both"/>
        <w:rPr>
          <w:rFonts w:ascii="Cambria" w:hAnsi="Cambria" w:cstheme="minorHAnsi"/>
        </w:rPr>
      </w:pPr>
      <w:r w:rsidRPr="00043DC7">
        <w:rPr>
          <w:rFonts w:ascii="Cambria" w:hAnsi="Cambria" w:cstheme="minorHAnsi"/>
        </w:rPr>
        <w:t>Ausencia de restricciones de entrada, propiedad y desempeño; con algunas excepciones en los servicios</w:t>
      </w:r>
      <w:r w:rsidR="0003128C">
        <w:rPr>
          <w:rFonts w:ascii="Cambria" w:hAnsi="Cambria" w:cstheme="minorHAnsi"/>
        </w:rPr>
        <w:t>. A</w:t>
      </w:r>
      <w:r w:rsidRPr="00043DC7">
        <w:rPr>
          <w:rFonts w:ascii="Cambria" w:hAnsi="Cambria" w:cstheme="minorHAnsi"/>
        </w:rPr>
        <w:t xml:space="preserve"> los inversionistas extranjeros generalmente se les concede el derecho de establecerse en el país con el mismo trato nacional y están representados en varios comités nacionales y de formulación de políticas.</w:t>
      </w:r>
    </w:p>
    <w:p w14:paraId="2441410C" w14:textId="77777777" w:rsidR="0088374C" w:rsidRPr="00043DC7" w:rsidRDefault="0088374C" w:rsidP="00CF7E77">
      <w:pPr>
        <w:pStyle w:val="Prrafodelista"/>
        <w:numPr>
          <w:ilvl w:val="0"/>
          <w:numId w:val="1"/>
        </w:numPr>
        <w:spacing w:line="276" w:lineRule="auto"/>
        <w:jc w:val="both"/>
        <w:rPr>
          <w:rFonts w:ascii="Cambria" w:hAnsi="Cambria" w:cstheme="minorHAnsi"/>
        </w:rPr>
      </w:pPr>
      <w:r w:rsidRPr="00043DC7">
        <w:rPr>
          <w:rFonts w:ascii="Cambria" w:hAnsi="Cambria" w:cstheme="minorHAnsi"/>
        </w:rPr>
        <w:t xml:space="preserve">Ausencia de restricciones al endeudamiento externo del mercado interno de capitales, controles cambiarios o límites a la repatriación de capital, dividendos e intereses. </w:t>
      </w:r>
    </w:p>
    <w:p w14:paraId="76693DF3" w14:textId="77777777" w:rsidR="0088374C" w:rsidRPr="00043DC7" w:rsidRDefault="0088374C" w:rsidP="00CF7E77">
      <w:pPr>
        <w:pStyle w:val="Prrafodelista"/>
        <w:numPr>
          <w:ilvl w:val="0"/>
          <w:numId w:val="1"/>
        </w:numPr>
        <w:spacing w:line="276" w:lineRule="auto"/>
        <w:jc w:val="both"/>
        <w:rPr>
          <w:rFonts w:ascii="Cambria" w:hAnsi="Cambria" w:cstheme="minorHAnsi"/>
        </w:rPr>
      </w:pPr>
      <w:r w:rsidRPr="00043DC7">
        <w:rPr>
          <w:rFonts w:ascii="Cambria" w:hAnsi="Cambria" w:cstheme="minorHAnsi"/>
        </w:rPr>
        <w:t xml:space="preserve">Amplia infraestructura física y humana. </w:t>
      </w:r>
    </w:p>
    <w:p w14:paraId="3E7A9641" w14:textId="77777777" w:rsidR="0088374C" w:rsidRPr="00043DC7" w:rsidRDefault="0088374C" w:rsidP="00CF7E77">
      <w:pPr>
        <w:pStyle w:val="Prrafodelista"/>
        <w:numPr>
          <w:ilvl w:val="0"/>
          <w:numId w:val="1"/>
        </w:numPr>
        <w:spacing w:line="276" w:lineRule="auto"/>
        <w:jc w:val="both"/>
        <w:rPr>
          <w:rFonts w:ascii="Cambria" w:hAnsi="Cambria" w:cstheme="minorHAnsi"/>
        </w:rPr>
      </w:pPr>
      <w:r w:rsidRPr="00043DC7">
        <w:rPr>
          <w:rFonts w:ascii="Cambria" w:hAnsi="Cambria" w:cstheme="minorHAnsi"/>
        </w:rPr>
        <w:lastRenderedPageBreak/>
        <w:t>Políticas consistentes y coherencia entre agencias gubernamentales y su efectiva implementación.</w:t>
      </w:r>
    </w:p>
    <w:p w14:paraId="7FE30291" w14:textId="5725BC77" w:rsidR="0088374C" w:rsidRPr="00345A9F" w:rsidRDefault="0088374C" w:rsidP="00CF7E77">
      <w:pPr>
        <w:pStyle w:val="Prrafodelista"/>
        <w:numPr>
          <w:ilvl w:val="0"/>
          <w:numId w:val="1"/>
        </w:numPr>
        <w:spacing w:line="276" w:lineRule="auto"/>
        <w:jc w:val="both"/>
        <w:rPr>
          <w:rFonts w:ascii="Cambria" w:hAnsi="Cambria" w:cstheme="minorHAnsi"/>
        </w:rPr>
      </w:pPr>
      <w:r w:rsidRPr="00345A9F">
        <w:rPr>
          <w:rFonts w:ascii="Cambria" w:hAnsi="Cambria" w:cstheme="minorHAnsi"/>
        </w:rPr>
        <w:t xml:space="preserve">Inicialmente, generosos incentivos de inversión para contrarrestar las desventajas en la manufactura debido a los altos costos de la tierra, mano de obra y pequeño mercado interno; los incentivos fiscales se ampliaron a una gama de servicios, innovación y actividades de Investigación y Desarrollo para promover a Singapur como un </w:t>
      </w:r>
      <w:proofErr w:type="gramStart"/>
      <w:r w:rsidRPr="00345A9F">
        <w:rPr>
          <w:rFonts w:ascii="Cambria" w:hAnsi="Cambria" w:cstheme="minorHAnsi"/>
          <w:i/>
        </w:rPr>
        <w:t>hub</w:t>
      </w:r>
      <w:proofErr w:type="gramEnd"/>
      <w:r w:rsidRPr="00345A9F">
        <w:rPr>
          <w:rFonts w:ascii="Cambria" w:hAnsi="Cambria" w:cstheme="minorHAnsi"/>
        </w:rPr>
        <w:t xml:space="preserve"> de servicios y fomentar la modernización industrial.</w:t>
      </w:r>
    </w:p>
    <w:p w14:paraId="42E67567" w14:textId="0A1B94FE"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La literatura académica es crítica con el uso de incentivos tributarios ya que son eficaces para atraer inversiones, </w:t>
      </w:r>
      <w:r w:rsidR="00BF2048">
        <w:rPr>
          <w:rFonts w:ascii="Cambria" w:hAnsi="Cambria" w:cstheme="minorHAnsi"/>
        </w:rPr>
        <w:t xml:space="preserve">no obstante, </w:t>
      </w:r>
      <w:r w:rsidRPr="00043DC7">
        <w:rPr>
          <w:rFonts w:ascii="Cambria" w:hAnsi="Cambria" w:cstheme="minorHAnsi"/>
        </w:rPr>
        <w:t xml:space="preserve">distorsionan la asignación de recursos y conducen a la pérdida de ingresos fiscales. En Singapur, la gran variedad de incentivos tributarios para las manufacturas y los servicios ha planteado varios desafíos: la necesidad de ajustar continuamente los incentivos a medida que surgen nuevas actividades, la carga creciente en la administración tributaria y la cuestionable capacidad del gobierno por elegir a los ganadores en un ambiente económico y tecnológico cada vez más complejo. Una caída en el impuesto sobre la renta corporativa del 40% en la década de 1960 al 17% en 2009 también redujo drásticamente el margen de preferencia de los incentivos fiscales; tanto los inversores locales como los extranjeros pueden preferir una tasa uniforme más baja y simple a largo plazo, en lugar de incentivos fiscales selectivos, condicionales y temporales </w:t>
      </w:r>
      <w:sdt>
        <w:sdtPr>
          <w:rPr>
            <w:rFonts w:ascii="Cambria" w:hAnsi="Cambria" w:cstheme="minorHAnsi"/>
          </w:rPr>
          <w:id w:val="-367226318"/>
          <w:citation/>
        </w:sdtPr>
        <w:sdtEndPr/>
        <w:sdtContent>
          <w:r w:rsidRPr="00043DC7">
            <w:rPr>
              <w:rFonts w:ascii="Cambria" w:hAnsi="Cambria" w:cstheme="minorHAnsi"/>
            </w:rPr>
            <w:fldChar w:fldCharType="begin"/>
          </w:r>
          <w:r w:rsidRPr="00043DC7">
            <w:rPr>
              <w:rFonts w:ascii="Cambria" w:hAnsi="Cambria" w:cstheme="minorHAnsi"/>
            </w:rPr>
            <w:instrText xml:space="preserve"> CITATION Lin16 \l 13322 </w:instrText>
          </w:r>
          <w:r w:rsidRPr="00043DC7">
            <w:rPr>
              <w:rFonts w:ascii="Cambria" w:hAnsi="Cambria" w:cstheme="minorHAnsi"/>
            </w:rPr>
            <w:fldChar w:fldCharType="separate"/>
          </w:r>
          <w:r w:rsidR="00976F07" w:rsidRPr="00976F07">
            <w:rPr>
              <w:rFonts w:ascii="Cambria" w:hAnsi="Cambria" w:cstheme="minorHAnsi"/>
              <w:noProof/>
            </w:rPr>
            <w:t>(Lim, 2016)</w:t>
          </w:r>
          <w:r w:rsidRPr="00043DC7">
            <w:rPr>
              <w:rFonts w:ascii="Cambria" w:hAnsi="Cambria" w:cstheme="minorHAnsi"/>
            </w:rPr>
            <w:fldChar w:fldCharType="end"/>
          </w:r>
        </w:sdtContent>
      </w:sdt>
      <w:r w:rsidRPr="00043DC7">
        <w:rPr>
          <w:rFonts w:ascii="Cambria" w:hAnsi="Cambria" w:cstheme="minorHAnsi"/>
        </w:rPr>
        <w:t>.</w:t>
      </w:r>
    </w:p>
    <w:p w14:paraId="1E32CCA8" w14:textId="6743A345"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Desde los años ’60 la inversión extranjera al país ha crecido enormemente llegado a un promedio de USD </w:t>
      </w:r>
      <w:r w:rsidR="00283FB1">
        <w:rPr>
          <w:rFonts w:ascii="Cambria" w:hAnsi="Cambria" w:cstheme="minorHAnsi"/>
        </w:rPr>
        <w:t>$</w:t>
      </w:r>
      <w:r w:rsidRPr="00043DC7">
        <w:rPr>
          <w:rFonts w:ascii="Cambria" w:hAnsi="Cambria" w:cstheme="minorHAnsi"/>
        </w:rPr>
        <w:t xml:space="preserve">249,7 billones lo que corresponde a un 160% del PIB entre 2005-2007. Singapur se ha convertido durante los años en una economía sólida y madura, a través de la reinversión de los beneficios y expansión de inversiones. Las inversiones extranjeras durante los años </w:t>
      </w:r>
      <w:r w:rsidR="00283FB1">
        <w:rPr>
          <w:rFonts w:ascii="Cambria" w:hAnsi="Cambria" w:cstheme="minorHAnsi"/>
        </w:rPr>
        <w:t>‘</w:t>
      </w:r>
      <w:r w:rsidRPr="00043DC7">
        <w:rPr>
          <w:rFonts w:ascii="Cambria" w:hAnsi="Cambria" w:cstheme="minorHAnsi"/>
        </w:rPr>
        <w:t xml:space="preserve">90 se concentraron en la electrónica, farmacéuticos y derivados de petróleo; en los años 2000, los productos electrónicos se volvieron aún más dominantes con casi el 50% de las inversiones extranjeras, seguido de los productos químicos, farmacéuticos y derivados del petróleo. Como se muestra en </w:t>
      </w:r>
      <w:r w:rsidRPr="00562979">
        <w:rPr>
          <w:rFonts w:ascii="Cambria" w:hAnsi="Cambria" w:cstheme="minorHAnsi"/>
          <w:color w:val="000000" w:themeColor="text1"/>
        </w:rPr>
        <w:fldChar w:fldCharType="begin"/>
      </w:r>
      <w:r w:rsidRPr="00562979">
        <w:rPr>
          <w:rFonts w:ascii="Cambria" w:hAnsi="Cambria" w:cstheme="minorHAnsi"/>
          <w:color w:val="000000" w:themeColor="text1"/>
        </w:rPr>
        <w:instrText xml:space="preserve"> REF _Ref503774928 \h  \* MERGEFORMAT </w:instrText>
      </w:r>
      <w:r w:rsidRPr="00562979">
        <w:rPr>
          <w:rFonts w:ascii="Cambria" w:hAnsi="Cambria" w:cstheme="minorHAnsi"/>
          <w:color w:val="000000" w:themeColor="text1"/>
        </w:rPr>
      </w:r>
      <w:r w:rsidRPr="00562979">
        <w:rPr>
          <w:rFonts w:ascii="Cambria" w:hAnsi="Cambria" w:cstheme="minorHAnsi"/>
          <w:color w:val="000000" w:themeColor="text1"/>
        </w:rPr>
        <w:fldChar w:fldCharType="separate"/>
      </w:r>
      <w:r w:rsidR="00557F97" w:rsidRPr="00557F97">
        <w:rPr>
          <w:rFonts w:ascii="Cambria" w:hAnsi="Cambria" w:cstheme="minorHAnsi"/>
          <w:color w:val="000000" w:themeColor="text1"/>
        </w:rPr>
        <w:t xml:space="preserve">Figura </w:t>
      </w:r>
      <w:r w:rsidR="00557F97" w:rsidRPr="00557F97">
        <w:rPr>
          <w:rFonts w:ascii="Cambria" w:hAnsi="Cambria" w:cstheme="minorHAnsi"/>
          <w:noProof/>
          <w:color w:val="000000" w:themeColor="text1"/>
        </w:rPr>
        <w:t>15</w:t>
      </w:r>
      <w:r w:rsidRPr="00562979">
        <w:rPr>
          <w:rFonts w:ascii="Cambria" w:hAnsi="Cambria" w:cstheme="minorHAnsi"/>
          <w:color w:val="000000" w:themeColor="text1"/>
        </w:rPr>
        <w:fldChar w:fldCharType="end"/>
      </w:r>
      <w:r w:rsidRPr="00562979">
        <w:rPr>
          <w:rFonts w:ascii="Cambria" w:hAnsi="Cambria" w:cstheme="minorHAnsi"/>
          <w:color w:val="000000" w:themeColor="text1"/>
        </w:rPr>
        <w:t>,</w:t>
      </w:r>
      <w:r w:rsidRPr="005A7BFE">
        <w:rPr>
          <w:rFonts w:ascii="Cambria" w:hAnsi="Cambria" w:cstheme="minorHAnsi"/>
          <w:color w:val="000000" w:themeColor="text1"/>
        </w:rPr>
        <w:t xml:space="preserve"> </w:t>
      </w:r>
      <w:r w:rsidRPr="00043DC7">
        <w:rPr>
          <w:rFonts w:ascii="Cambria" w:hAnsi="Cambria" w:cstheme="minorHAnsi"/>
        </w:rPr>
        <w:t>al año 2012, el stock de inversiones siguió dominado por estos 3 grupos industriales, mientras que la participación de manufacturas se redujo al 17,2% con el aumento correspondiente de productos no manufactureros.</w:t>
      </w:r>
    </w:p>
    <w:p w14:paraId="1DE21383" w14:textId="77777777" w:rsidR="0088374C" w:rsidRPr="00043DC7" w:rsidRDefault="0088374C" w:rsidP="00345A9F">
      <w:pPr>
        <w:keepNext/>
        <w:spacing w:line="276" w:lineRule="auto"/>
        <w:jc w:val="center"/>
        <w:rPr>
          <w:rFonts w:ascii="Cambria" w:hAnsi="Cambria" w:cstheme="minorHAnsi"/>
        </w:rPr>
      </w:pPr>
      <w:r w:rsidRPr="00043DC7">
        <w:rPr>
          <w:rFonts w:ascii="Cambria" w:hAnsi="Cambria" w:cstheme="minorHAnsi"/>
          <w:noProof/>
        </w:rPr>
        <w:drawing>
          <wp:inline distT="0" distB="0" distL="0" distR="0" wp14:anchorId="1AE4E1B1" wp14:editId="02AABC3D">
            <wp:extent cx="5064980" cy="2584174"/>
            <wp:effectExtent l="0" t="0" r="2540" b="6985"/>
            <wp:docPr id="6" name="Gráfico 6">
              <a:extLst xmlns:a="http://schemas.openxmlformats.org/drawingml/2006/main">
                <a:ext uri="{FF2B5EF4-FFF2-40B4-BE49-F238E27FC236}">
                  <a16:creationId xmlns:a16="http://schemas.microsoft.com/office/drawing/2014/main" id="{2F6F822C-EC6F-4050-88BB-113E194D47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5135133" w14:textId="02CEF59E" w:rsidR="0088374C" w:rsidRPr="00043DC7" w:rsidRDefault="0088374C" w:rsidP="00345A9F">
      <w:pPr>
        <w:pStyle w:val="Descripcin"/>
        <w:spacing w:line="276" w:lineRule="auto"/>
        <w:jc w:val="center"/>
        <w:rPr>
          <w:rFonts w:ascii="Cambria" w:hAnsi="Cambria" w:cstheme="minorHAnsi"/>
        </w:rPr>
      </w:pPr>
      <w:bookmarkStart w:id="107" w:name="_Ref503774928"/>
      <w:bookmarkStart w:id="108" w:name="_Toc515224483"/>
      <w:bookmarkStart w:id="109" w:name="_Toc519630738"/>
      <w:bookmarkStart w:id="110" w:name="_Toc519631161"/>
      <w:r w:rsidRPr="00043DC7">
        <w:rPr>
          <w:rFonts w:ascii="Cambria" w:hAnsi="Cambria" w:cstheme="minorHAnsi"/>
        </w:rPr>
        <w:t xml:space="preserve">Figura </w:t>
      </w:r>
      <w:r w:rsidRPr="00043DC7">
        <w:rPr>
          <w:rFonts w:ascii="Cambria" w:hAnsi="Cambria" w:cstheme="minorHAnsi"/>
        </w:rPr>
        <w:fldChar w:fldCharType="begin"/>
      </w:r>
      <w:r w:rsidRPr="00043DC7">
        <w:rPr>
          <w:rFonts w:ascii="Cambria" w:hAnsi="Cambria" w:cstheme="minorHAnsi"/>
        </w:rPr>
        <w:instrText xml:space="preserve"> SEQ Figura \* ARABIC </w:instrText>
      </w:r>
      <w:r w:rsidRPr="00043DC7">
        <w:rPr>
          <w:rFonts w:ascii="Cambria" w:hAnsi="Cambria" w:cstheme="minorHAnsi"/>
        </w:rPr>
        <w:fldChar w:fldCharType="separate"/>
      </w:r>
      <w:r w:rsidR="009F4D9D">
        <w:rPr>
          <w:rFonts w:ascii="Cambria" w:hAnsi="Cambria" w:cstheme="minorHAnsi"/>
          <w:noProof/>
        </w:rPr>
        <w:t>21</w:t>
      </w:r>
      <w:r w:rsidRPr="00043DC7">
        <w:rPr>
          <w:rFonts w:ascii="Cambria" w:hAnsi="Cambria" w:cstheme="minorHAnsi"/>
          <w:noProof/>
        </w:rPr>
        <w:fldChar w:fldCharType="end"/>
      </w:r>
      <w:bookmarkEnd w:id="107"/>
      <w:r w:rsidRPr="00043DC7">
        <w:rPr>
          <w:rFonts w:ascii="Cambria" w:hAnsi="Cambria" w:cstheme="minorHAnsi"/>
        </w:rPr>
        <w:t xml:space="preserve">: Stock de inversión según grupo industrial en Singapur (2007 y 2012), </w:t>
      </w:r>
      <w:sdt>
        <w:sdtPr>
          <w:rPr>
            <w:rFonts w:ascii="Cambria" w:hAnsi="Cambria" w:cstheme="minorHAnsi"/>
          </w:rPr>
          <w:id w:val="-1278934061"/>
          <w:citation/>
        </w:sdtPr>
        <w:sdtEndPr/>
        <w:sdtContent>
          <w:r w:rsidRPr="00043DC7">
            <w:rPr>
              <w:rFonts w:ascii="Cambria" w:hAnsi="Cambria" w:cstheme="minorHAnsi"/>
            </w:rPr>
            <w:fldChar w:fldCharType="begin"/>
          </w:r>
          <w:r w:rsidRPr="00043DC7">
            <w:rPr>
              <w:rFonts w:ascii="Cambria" w:hAnsi="Cambria" w:cstheme="minorHAnsi"/>
            </w:rPr>
            <w:instrText xml:space="preserve"> CITATION Lin16 \l 13322 </w:instrText>
          </w:r>
          <w:r w:rsidRPr="00043DC7">
            <w:rPr>
              <w:rFonts w:ascii="Cambria" w:hAnsi="Cambria" w:cstheme="minorHAnsi"/>
            </w:rPr>
            <w:fldChar w:fldCharType="separate"/>
          </w:r>
          <w:r w:rsidR="00976F07" w:rsidRPr="00976F07">
            <w:rPr>
              <w:rFonts w:ascii="Cambria" w:hAnsi="Cambria" w:cstheme="minorHAnsi"/>
              <w:noProof/>
            </w:rPr>
            <w:t>(Lim, 2016)</w:t>
          </w:r>
          <w:r w:rsidRPr="00043DC7">
            <w:rPr>
              <w:rFonts w:ascii="Cambria" w:hAnsi="Cambria" w:cstheme="minorHAnsi"/>
            </w:rPr>
            <w:fldChar w:fldCharType="end"/>
          </w:r>
        </w:sdtContent>
      </w:sdt>
      <w:bookmarkEnd w:id="108"/>
      <w:bookmarkEnd w:id="109"/>
      <w:bookmarkEnd w:id="110"/>
    </w:p>
    <w:p w14:paraId="511EC561" w14:textId="77777777" w:rsidR="0088374C" w:rsidRPr="00043DC7" w:rsidRDefault="0088374C" w:rsidP="001D44A5">
      <w:pPr>
        <w:spacing w:line="276" w:lineRule="auto"/>
        <w:ind w:firstLine="708"/>
        <w:jc w:val="both"/>
        <w:rPr>
          <w:rFonts w:ascii="Cambria" w:hAnsi="Cambria" w:cstheme="minorHAnsi"/>
        </w:rPr>
      </w:pPr>
      <w:r w:rsidRPr="00043DC7">
        <w:rPr>
          <w:rFonts w:ascii="Cambria" w:hAnsi="Cambria" w:cstheme="minorHAnsi"/>
        </w:rPr>
        <w:lastRenderedPageBreak/>
        <w:t xml:space="preserve">La importancia creciente de la inversión extranjera en Singapur en los servicios no sólo refleja la importancia que tiene el país como un centro regional de servicios, sino que globalmente la inversión extranjera en servicios se ha expandido mucho más rápido que la industria manufacturera, con el creciente protagonismo de las telecomunicaciones, servicios TI, finanzas y seguros y transporte aéreo. Como algunos servicios no son ni comercializables ni almacenados, deben producirse donde se consumen, y tienen el derecho a establecerse como un medio para ser entregados a mercados extranjeros. </w:t>
      </w:r>
    </w:p>
    <w:p w14:paraId="2486E864" w14:textId="77777777" w:rsidR="0088374C" w:rsidRPr="00043DC7"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La entrada de inversión al país contribuyó de manera importante al valor agregado y exportaciones de bienes y servicios de Singapur, con la consiguiente sofisticación en sectores económicos como la electrónica, el petróleo refinado, productos químicos, farmacéuticos y financieros. Para </w:t>
      </w:r>
      <w:r w:rsidRPr="00043DC7">
        <w:rPr>
          <w:rFonts w:ascii="Cambria" w:hAnsi="Cambria" w:cstheme="minorHAnsi"/>
          <w:noProof/>
        </w:rPr>
        <w:t>Chang &amp; Wong (2003)</w:t>
      </w:r>
      <w:r w:rsidRPr="00043DC7">
        <w:rPr>
          <w:rFonts w:ascii="Cambria" w:hAnsi="Cambria" w:cstheme="minorHAnsi"/>
        </w:rPr>
        <w:t xml:space="preserve"> el desarrollo tecnológico de Singapur se divide en 4 fases: </w:t>
      </w:r>
    </w:p>
    <w:p w14:paraId="668E091C" w14:textId="77777777" w:rsidR="0088374C" w:rsidRPr="00043DC7" w:rsidRDefault="0088374C" w:rsidP="00CF7E77">
      <w:pPr>
        <w:pStyle w:val="Prrafodelista"/>
        <w:numPr>
          <w:ilvl w:val="0"/>
          <w:numId w:val="2"/>
        </w:numPr>
        <w:spacing w:line="276" w:lineRule="auto"/>
        <w:jc w:val="both"/>
        <w:rPr>
          <w:rFonts w:ascii="Cambria" w:hAnsi="Cambria" w:cstheme="minorHAnsi"/>
        </w:rPr>
      </w:pPr>
      <w:r w:rsidRPr="00043DC7">
        <w:rPr>
          <w:rFonts w:ascii="Cambria" w:hAnsi="Cambria" w:cstheme="minorHAnsi"/>
        </w:rPr>
        <w:t>Desde principios de la década del ‘60 a mediados de la década del ‘70, hubo pocos vínculos de innovación y desarrollo entre las multinacionales extranjeras y el resto de la economía de Singapur.</w:t>
      </w:r>
    </w:p>
    <w:p w14:paraId="72006DA1" w14:textId="77777777" w:rsidR="0088374C" w:rsidRPr="00043DC7" w:rsidRDefault="0088374C" w:rsidP="00CF7E77">
      <w:pPr>
        <w:pStyle w:val="Prrafodelista"/>
        <w:numPr>
          <w:ilvl w:val="0"/>
          <w:numId w:val="2"/>
        </w:numPr>
        <w:spacing w:line="276" w:lineRule="auto"/>
        <w:jc w:val="both"/>
        <w:rPr>
          <w:rFonts w:ascii="Cambria" w:hAnsi="Cambria" w:cstheme="minorHAnsi"/>
        </w:rPr>
      </w:pPr>
      <w:r w:rsidRPr="00043DC7">
        <w:rPr>
          <w:rFonts w:ascii="Cambria" w:hAnsi="Cambria" w:cstheme="minorHAnsi"/>
        </w:rPr>
        <w:t>Desde mediados de la década de ‘70 hasta finales de la década de ‘80, hubo un rápido crecimiento del desarrollo tecnológico de procesos locales dentro de las multinacionales y en las industrias locales de apoyo.</w:t>
      </w:r>
    </w:p>
    <w:p w14:paraId="157AC05D" w14:textId="0E215D8C" w:rsidR="0088374C" w:rsidRPr="00043DC7" w:rsidRDefault="0088374C" w:rsidP="00CF7E77">
      <w:pPr>
        <w:pStyle w:val="Prrafodelista"/>
        <w:numPr>
          <w:ilvl w:val="0"/>
          <w:numId w:val="2"/>
        </w:numPr>
        <w:spacing w:line="276" w:lineRule="auto"/>
        <w:jc w:val="both"/>
        <w:rPr>
          <w:rFonts w:ascii="Cambria" w:hAnsi="Cambria" w:cstheme="minorHAnsi"/>
        </w:rPr>
      </w:pPr>
      <w:r w:rsidRPr="00043DC7">
        <w:rPr>
          <w:rFonts w:ascii="Cambria" w:hAnsi="Cambria" w:cstheme="minorHAnsi"/>
        </w:rPr>
        <w:t xml:space="preserve">Desde finales de los años </w:t>
      </w:r>
      <w:r w:rsidR="00283FB1">
        <w:rPr>
          <w:rFonts w:ascii="Cambria" w:hAnsi="Cambria" w:cstheme="minorHAnsi"/>
        </w:rPr>
        <w:t>‘</w:t>
      </w:r>
      <w:r w:rsidRPr="00043DC7">
        <w:rPr>
          <w:rFonts w:ascii="Cambria" w:hAnsi="Cambria" w:cstheme="minorHAnsi"/>
        </w:rPr>
        <w:t>80 hasta finales de los ‘90, hubo una rápida expansión de I</w:t>
      </w:r>
      <w:r w:rsidR="00283FB1">
        <w:rPr>
          <w:rFonts w:ascii="Cambria" w:hAnsi="Cambria" w:cstheme="minorHAnsi"/>
        </w:rPr>
        <w:t>+</w:t>
      </w:r>
      <w:r w:rsidRPr="00043DC7">
        <w:rPr>
          <w:rFonts w:ascii="Cambria" w:hAnsi="Cambria" w:cstheme="minorHAnsi"/>
        </w:rPr>
        <w:t>D aplicada por multinacionales extranjeras, empresas locales e institutos públicos de I</w:t>
      </w:r>
      <w:r w:rsidR="00283FB1">
        <w:rPr>
          <w:rFonts w:ascii="Cambria" w:hAnsi="Cambria" w:cstheme="minorHAnsi"/>
        </w:rPr>
        <w:t>+</w:t>
      </w:r>
      <w:r w:rsidRPr="00043DC7">
        <w:rPr>
          <w:rFonts w:ascii="Cambria" w:hAnsi="Cambria" w:cstheme="minorHAnsi"/>
        </w:rPr>
        <w:t xml:space="preserve">D. </w:t>
      </w:r>
    </w:p>
    <w:p w14:paraId="21326177" w14:textId="11A63FB2" w:rsidR="0088374C" w:rsidRPr="00043DC7" w:rsidRDefault="0088374C" w:rsidP="00CF7E77">
      <w:pPr>
        <w:pStyle w:val="Prrafodelista"/>
        <w:numPr>
          <w:ilvl w:val="0"/>
          <w:numId w:val="2"/>
        </w:numPr>
        <w:spacing w:line="276" w:lineRule="auto"/>
        <w:jc w:val="both"/>
        <w:rPr>
          <w:rFonts w:ascii="Cambria" w:hAnsi="Cambria" w:cstheme="minorHAnsi"/>
        </w:rPr>
      </w:pPr>
      <w:r w:rsidRPr="00043DC7">
        <w:rPr>
          <w:rFonts w:ascii="Cambria" w:hAnsi="Cambria" w:cstheme="minorHAnsi"/>
        </w:rPr>
        <w:t xml:space="preserve">Desde finales de la década del ‘90, ha habido un énfasis emergente en </w:t>
      </w:r>
      <w:r w:rsidRPr="00283FB1">
        <w:rPr>
          <w:rFonts w:ascii="Cambria" w:hAnsi="Cambria" w:cstheme="minorHAnsi"/>
          <w:i/>
        </w:rPr>
        <w:t>startups</w:t>
      </w:r>
      <w:r w:rsidRPr="00043DC7">
        <w:rPr>
          <w:rFonts w:ascii="Cambria" w:hAnsi="Cambria" w:cstheme="minorHAnsi"/>
        </w:rPr>
        <w:t xml:space="preserve"> de alta tecnología y en el desarrollo básico de I</w:t>
      </w:r>
      <w:r w:rsidR="00283FB1">
        <w:rPr>
          <w:rFonts w:ascii="Cambria" w:hAnsi="Cambria" w:cstheme="minorHAnsi"/>
        </w:rPr>
        <w:t>+</w:t>
      </w:r>
      <w:r w:rsidRPr="00043DC7">
        <w:rPr>
          <w:rFonts w:ascii="Cambria" w:hAnsi="Cambria" w:cstheme="minorHAnsi"/>
        </w:rPr>
        <w:t>D, pero la capacidad de Singapur para innovar y establecer nuevas tecnologías todavía está muy detrás de la frontera mundial.</w:t>
      </w:r>
    </w:p>
    <w:p w14:paraId="24D1D61E" w14:textId="113EFAC1" w:rsidR="0088374C" w:rsidRDefault="0088374C" w:rsidP="001D44A5">
      <w:pPr>
        <w:spacing w:line="276" w:lineRule="auto"/>
        <w:ind w:firstLine="360"/>
        <w:jc w:val="both"/>
        <w:rPr>
          <w:rFonts w:ascii="Cambria" w:hAnsi="Cambria" w:cstheme="minorHAnsi"/>
        </w:rPr>
      </w:pPr>
      <w:r w:rsidRPr="00043DC7">
        <w:rPr>
          <w:rFonts w:ascii="Cambria" w:hAnsi="Cambria" w:cstheme="minorHAnsi"/>
        </w:rPr>
        <w:t xml:space="preserve">Los países receptores de capital extranjero a menudo están preocupados por las eventuales salidas de ingresos que excedentes las entradas de capital extranjero, con los consiguientes impactos negativos en la balanza de pagos. En las últimas décadas, ha habido preocupaciones sobre la volatilidad de los flujos de carteras internacionales, que puede preocupar a Singapur. No obstante, la entrada de capital de inversión extranjera en Singapur en bienes y servicios está orientada a la exportación (aunque con un alto contenido de importación) por lo que seguirá generando una corriente de ingresos de divisas. Además, aunque la inversión extranjera en Singapur sea mayor que las inversiones de Singapur en el extranjero, este país tiene importantes inversiones de cartera externa (incluidas entidades gubernamentales) que generan entradas de ingresos saludables </w:t>
      </w:r>
      <w:sdt>
        <w:sdtPr>
          <w:rPr>
            <w:rFonts w:ascii="Cambria" w:hAnsi="Cambria" w:cstheme="minorHAnsi"/>
          </w:rPr>
          <w:id w:val="-1734154417"/>
          <w:citation/>
        </w:sdtPr>
        <w:sdtEndPr/>
        <w:sdtContent>
          <w:r w:rsidRPr="00043DC7">
            <w:rPr>
              <w:rFonts w:ascii="Cambria" w:hAnsi="Cambria" w:cstheme="minorHAnsi"/>
            </w:rPr>
            <w:fldChar w:fldCharType="begin"/>
          </w:r>
          <w:r w:rsidRPr="00043DC7">
            <w:rPr>
              <w:rFonts w:ascii="Cambria" w:hAnsi="Cambria" w:cstheme="minorHAnsi"/>
            </w:rPr>
            <w:instrText xml:space="preserve"> CITATION Lin16 \l 13322 </w:instrText>
          </w:r>
          <w:r w:rsidRPr="00043DC7">
            <w:rPr>
              <w:rFonts w:ascii="Cambria" w:hAnsi="Cambria" w:cstheme="minorHAnsi"/>
            </w:rPr>
            <w:fldChar w:fldCharType="separate"/>
          </w:r>
          <w:r w:rsidR="00976F07" w:rsidRPr="00976F07">
            <w:rPr>
              <w:rFonts w:ascii="Cambria" w:hAnsi="Cambria" w:cstheme="minorHAnsi"/>
              <w:noProof/>
            </w:rPr>
            <w:t>(Lim, 2016)</w:t>
          </w:r>
          <w:r w:rsidRPr="00043DC7">
            <w:rPr>
              <w:rFonts w:ascii="Cambria" w:hAnsi="Cambria" w:cstheme="minorHAnsi"/>
            </w:rPr>
            <w:fldChar w:fldCharType="end"/>
          </w:r>
        </w:sdtContent>
      </w:sdt>
      <w:r w:rsidRPr="00043DC7">
        <w:rPr>
          <w:rFonts w:ascii="Cambria" w:hAnsi="Cambria" w:cstheme="minorHAnsi"/>
        </w:rPr>
        <w:t xml:space="preserve">. </w:t>
      </w:r>
    </w:p>
    <w:p w14:paraId="1F333C1C" w14:textId="16B57D2A" w:rsidR="0072090F" w:rsidRPr="009A02BF" w:rsidRDefault="005B48D2" w:rsidP="009A02BF">
      <w:pPr>
        <w:pStyle w:val="Ttulo3"/>
        <w:numPr>
          <w:ilvl w:val="2"/>
          <w:numId w:val="13"/>
        </w:numPr>
        <w:spacing w:line="276" w:lineRule="auto"/>
        <w:rPr>
          <w:rFonts w:cstheme="minorHAnsi"/>
          <w:b/>
          <w:color w:val="auto"/>
          <w:sz w:val="28"/>
        </w:rPr>
      </w:pPr>
      <w:bookmarkStart w:id="111" w:name="_Toc519630688"/>
      <w:r w:rsidRPr="009A02BF">
        <w:rPr>
          <w:rFonts w:cstheme="minorHAnsi"/>
          <w:b/>
          <w:color w:val="auto"/>
          <w:sz w:val="28"/>
        </w:rPr>
        <w:t>CVC en Singapur</w:t>
      </w:r>
      <w:bookmarkEnd w:id="111"/>
    </w:p>
    <w:p w14:paraId="4B8F7692" w14:textId="65BED2C5" w:rsidR="005B48D2" w:rsidRDefault="005B48D2" w:rsidP="005B48D2">
      <w:pPr>
        <w:spacing w:line="276" w:lineRule="auto"/>
        <w:jc w:val="both"/>
        <w:rPr>
          <w:rFonts w:ascii="Cambria" w:hAnsi="Cambria" w:cstheme="minorHAnsi"/>
        </w:rPr>
      </w:pPr>
      <w:r>
        <w:rPr>
          <w:rFonts w:ascii="Cambria" w:hAnsi="Cambria" w:cstheme="minorHAnsi"/>
        </w:rPr>
        <w:t xml:space="preserve">Según el portal web </w:t>
      </w:r>
      <w:r w:rsidRPr="005B48D2">
        <w:rPr>
          <w:rFonts w:ascii="Cambria" w:hAnsi="Cambria" w:cstheme="minorHAnsi"/>
          <w:i/>
        </w:rPr>
        <w:t>guidemeinsingapore.com</w:t>
      </w:r>
      <w:r>
        <w:rPr>
          <w:rFonts w:ascii="Cambria" w:hAnsi="Cambria" w:cstheme="minorHAnsi"/>
          <w:i/>
        </w:rPr>
        <w:t>,</w:t>
      </w:r>
      <w:r>
        <w:rPr>
          <w:rFonts w:ascii="Cambria" w:hAnsi="Cambria" w:cstheme="minorHAnsi"/>
        </w:rPr>
        <w:t xml:space="preserve"> perteneciente a </w:t>
      </w:r>
      <w:r>
        <w:rPr>
          <w:rFonts w:ascii="Cambria" w:hAnsi="Cambria" w:cstheme="minorHAnsi"/>
          <w:i/>
        </w:rPr>
        <w:t>Hawksford Group</w:t>
      </w:r>
      <w:r w:rsidR="007D379B">
        <w:rPr>
          <w:rFonts w:ascii="Cambria" w:hAnsi="Cambria" w:cstheme="minorHAnsi"/>
          <w:i/>
        </w:rPr>
        <w:t xml:space="preserve"> </w:t>
      </w:r>
      <w:sdt>
        <w:sdtPr>
          <w:rPr>
            <w:rFonts w:ascii="Cambria" w:hAnsi="Cambria" w:cstheme="minorHAnsi"/>
            <w:i/>
          </w:rPr>
          <w:id w:val="664680841"/>
          <w:citation/>
        </w:sdtPr>
        <w:sdtEndPr/>
        <w:sdtContent>
          <w:r w:rsidR="007D379B">
            <w:rPr>
              <w:rFonts w:ascii="Cambria" w:hAnsi="Cambria" w:cstheme="minorHAnsi"/>
              <w:i/>
            </w:rPr>
            <w:fldChar w:fldCharType="begin"/>
          </w:r>
          <w:r w:rsidR="007D379B">
            <w:rPr>
              <w:rFonts w:ascii="Cambria" w:hAnsi="Cambria" w:cstheme="minorHAnsi"/>
              <w:i/>
            </w:rPr>
            <w:instrText xml:space="preserve">CITATION Haw18 \l 13322 </w:instrText>
          </w:r>
          <w:r w:rsidR="007D379B">
            <w:rPr>
              <w:rFonts w:ascii="Cambria" w:hAnsi="Cambria" w:cstheme="minorHAnsi"/>
              <w:i/>
            </w:rPr>
            <w:fldChar w:fldCharType="separate"/>
          </w:r>
          <w:r w:rsidR="00976F07" w:rsidRPr="00976F07">
            <w:rPr>
              <w:rFonts w:ascii="Cambria" w:hAnsi="Cambria" w:cstheme="minorHAnsi"/>
              <w:noProof/>
            </w:rPr>
            <w:t>(Hawksford Group Singapore, 2018)</w:t>
          </w:r>
          <w:r w:rsidR="007D379B">
            <w:rPr>
              <w:rFonts w:ascii="Cambria" w:hAnsi="Cambria" w:cstheme="minorHAnsi"/>
              <w:i/>
            </w:rPr>
            <w:fldChar w:fldCharType="end"/>
          </w:r>
        </w:sdtContent>
      </w:sdt>
      <w:r>
        <w:rPr>
          <w:rFonts w:ascii="Cambria" w:hAnsi="Cambria" w:cstheme="minorHAnsi"/>
          <w:i/>
        </w:rPr>
        <w:t>,</w:t>
      </w:r>
      <w:r>
        <w:rPr>
          <w:rFonts w:ascii="Cambria" w:hAnsi="Cambria" w:cstheme="minorHAnsi"/>
        </w:rPr>
        <w:t xml:space="preserve"> la industria del capital de riesgo es relativamente nueva y pequeña si es comparada con </w:t>
      </w:r>
      <w:proofErr w:type="gramStart"/>
      <w:r>
        <w:rPr>
          <w:rFonts w:ascii="Cambria" w:hAnsi="Cambria" w:cstheme="minorHAnsi"/>
        </w:rPr>
        <w:t>EE.UU</w:t>
      </w:r>
      <w:proofErr w:type="gramEnd"/>
      <w:r>
        <w:rPr>
          <w:rFonts w:ascii="Cambria" w:hAnsi="Cambria" w:cstheme="minorHAnsi"/>
        </w:rPr>
        <w:t xml:space="preserve"> y Europa, donde el gobierno de Singapur tiene un rol activo en la atracción de capital hacia el país a través de incentivos tributarios. Generalmente las inversiones de riesgo se dan en compañías en etapa tardía o que ya estén maduras y presenten ventas. En Singapur coexisten inversionistas ángeles, VC’s y CVC’s, los cuales actúan en las diferentes etapas del ciclo de vida de una </w:t>
      </w:r>
      <w:proofErr w:type="gramStart"/>
      <w:r>
        <w:rPr>
          <w:rFonts w:ascii="Cambria" w:hAnsi="Cambria" w:cstheme="minorHAnsi"/>
        </w:rPr>
        <w:t>start-up</w:t>
      </w:r>
      <w:proofErr w:type="gramEnd"/>
      <w:r>
        <w:rPr>
          <w:rFonts w:ascii="Cambria" w:hAnsi="Cambria" w:cstheme="minorHAnsi"/>
        </w:rPr>
        <w:t xml:space="preserve">. </w:t>
      </w:r>
    </w:p>
    <w:p w14:paraId="572E0E2D" w14:textId="34088113" w:rsidR="005B48D2" w:rsidRPr="005B48D2" w:rsidRDefault="005B48D2" w:rsidP="008E2BDF">
      <w:pPr>
        <w:spacing w:line="276" w:lineRule="auto"/>
        <w:jc w:val="both"/>
        <w:rPr>
          <w:rFonts w:ascii="Cambria" w:hAnsi="Cambria" w:cstheme="minorHAnsi"/>
        </w:rPr>
      </w:pPr>
      <w:r>
        <w:rPr>
          <w:rFonts w:ascii="Cambria" w:hAnsi="Cambria" w:cstheme="minorHAnsi"/>
        </w:rPr>
        <w:t>Las industrias que captan la atención de los CVC en Singapur son los servicios, manufactura y</w:t>
      </w:r>
      <w:r w:rsidR="008E2BDF">
        <w:rPr>
          <w:rFonts w:ascii="Cambria" w:hAnsi="Cambria" w:cstheme="minorHAnsi"/>
        </w:rPr>
        <w:t xml:space="preserve"> </w:t>
      </w:r>
      <w:r>
        <w:rPr>
          <w:rFonts w:ascii="Cambria" w:hAnsi="Cambria" w:cstheme="minorHAnsi"/>
        </w:rPr>
        <w:t xml:space="preserve">tecnología. Durante los últimos años la tendencia a cambiado hacia biotecnología, medicina e </w:t>
      </w:r>
      <w:r>
        <w:rPr>
          <w:rFonts w:ascii="Cambria" w:hAnsi="Cambria" w:cstheme="minorHAnsi"/>
        </w:rPr>
        <w:lastRenderedPageBreak/>
        <w:t xml:space="preserve">ingeniería genética. </w:t>
      </w:r>
      <w:r w:rsidR="008E2BDF">
        <w:rPr>
          <w:rFonts w:ascii="Cambria" w:hAnsi="Cambria" w:cstheme="minorHAnsi"/>
        </w:rPr>
        <w:t>Desde el año 2015 en adelante el gobierno de Singapur ha impulsado la atracción de capital de riesgo y lentamente grandes corporaciones mundiales han puesto sus ojos en el país, pero aún la industria del CVC está en desarrollo, ofreciendo grandes oportunidades.</w:t>
      </w:r>
    </w:p>
    <w:p w14:paraId="04C65A1A" w14:textId="77777777" w:rsidR="00557F97" w:rsidRDefault="00557F97">
      <w:pPr>
        <w:rPr>
          <w:rFonts w:ascii="Cambria" w:eastAsiaTheme="majorEastAsia" w:hAnsi="Cambria" w:cstheme="minorHAnsi"/>
          <w:b/>
          <w:sz w:val="28"/>
          <w:szCs w:val="32"/>
        </w:rPr>
      </w:pPr>
      <w:r>
        <w:rPr>
          <w:rFonts w:cstheme="minorHAnsi"/>
        </w:rPr>
        <w:br w:type="page"/>
      </w:r>
    </w:p>
    <w:p w14:paraId="64635577" w14:textId="3F874090" w:rsidR="00A04271" w:rsidRPr="00043DC7" w:rsidRDefault="00A04271" w:rsidP="00B86D0B">
      <w:pPr>
        <w:pStyle w:val="Ttulo2"/>
        <w:numPr>
          <w:ilvl w:val="1"/>
          <w:numId w:val="13"/>
        </w:numPr>
        <w:spacing w:line="276" w:lineRule="auto"/>
        <w:rPr>
          <w:rFonts w:cstheme="minorHAnsi"/>
        </w:rPr>
      </w:pPr>
      <w:bookmarkStart w:id="112" w:name="_Toc519630689"/>
      <w:r>
        <w:rPr>
          <w:rFonts w:cstheme="minorHAnsi"/>
        </w:rPr>
        <w:lastRenderedPageBreak/>
        <w:t>Londres</w:t>
      </w:r>
      <w:r w:rsidR="00A64F56">
        <w:rPr>
          <w:rFonts w:cstheme="minorHAnsi"/>
        </w:rPr>
        <w:t xml:space="preserve"> – Reino Unido</w:t>
      </w:r>
      <w:r w:rsidR="001E011C">
        <w:rPr>
          <w:rFonts w:cstheme="minorHAnsi"/>
        </w:rPr>
        <w:t xml:space="preserve"> (Valenzuela, 2018)</w:t>
      </w:r>
      <w:bookmarkEnd w:id="112"/>
    </w:p>
    <w:p w14:paraId="2EBDF61D" w14:textId="702C760E" w:rsidR="008313E5" w:rsidRPr="00E72970" w:rsidRDefault="008313E5" w:rsidP="001D44A5">
      <w:pPr>
        <w:ind w:firstLine="360"/>
        <w:jc w:val="both"/>
        <w:rPr>
          <w:rFonts w:ascii="Cambria" w:hAnsi="Cambria"/>
        </w:rPr>
      </w:pPr>
      <w:r w:rsidRPr="00E72970">
        <w:rPr>
          <w:rFonts w:ascii="Cambria" w:hAnsi="Cambria"/>
        </w:rPr>
        <w:t>Londres es</w:t>
      </w:r>
      <w:r>
        <w:rPr>
          <w:rFonts w:ascii="Cambria" w:hAnsi="Cambria"/>
        </w:rPr>
        <w:t xml:space="preserve"> una de las ciudades más dinámicas y rentables del mundo para establecer un negocio y es reconocida como</w:t>
      </w:r>
      <w:r w:rsidRPr="00E72970">
        <w:rPr>
          <w:rFonts w:ascii="Cambria" w:hAnsi="Cambria"/>
        </w:rPr>
        <w:t xml:space="preserve"> la capital europea cuando se habla de ecosistemas de startups tecnológicas. La ciudad cuenta con alrededor de 4</w:t>
      </w:r>
      <w:r>
        <w:rPr>
          <w:rFonts w:ascii="Cambria" w:hAnsi="Cambria"/>
        </w:rPr>
        <w:t>.</w:t>
      </w:r>
      <w:r w:rsidRPr="00E72970">
        <w:rPr>
          <w:rFonts w:ascii="Cambria" w:hAnsi="Cambria"/>
        </w:rPr>
        <w:t>300 a 5</w:t>
      </w:r>
      <w:r>
        <w:rPr>
          <w:rFonts w:ascii="Cambria" w:hAnsi="Cambria"/>
        </w:rPr>
        <w:t>.</w:t>
      </w:r>
      <w:r w:rsidRPr="00E72970">
        <w:rPr>
          <w:rFonts w:ascii="Cambria" w:hAnsi="Cambria"/>
        </w:rPr>
        <w:t xml:space="preserve">900 </w:t>
      </w:r>
      <w:r w:rsidRPr="008313E5">
        <w:rPr>
          <w:rFonts w:ascii="Cambria" w:hAnsi="Cambria"/>
          <w:i/>
        </w:rPr>
        <w:t xml:space="preserve">startups </w:t>
      </w:r>
      <w:r w:rsidRPr="00E72970">
        <w:rPr>
          <w:rFonts w:ascii="Cambria" w:hAnsi="Cambria"/>
        </w:rPr>
        <w:t xml:space="preserve">activas, más de un tercio de los unicornios tecnológicos europeos (negocios avaluados en más de USD </w:t>
      </w:r>
      <w:r>
        <w:rPr>
          <w:rFonts w:ascii="Cambria" w:hAnsi="Cambria"/>
        </w:rPr>
        <w:t>$</w:t>
      </w:r>
      <w:r w:rsidRPr="00E72970">
        <w:rPr>
          <w:rFonts w:ascii="Cambria" w:hAnsi="Cambria"/>
        </w:rPr>
        <w:t>1 billón) se encuentran en esta ciudad y se sitúa en 4° lugar del mundo cuando nos referimos a salidas/ventas (</w:t>
      </w:r>
      <w:r w:rsidRPr="00300B56">
        <w:rPr>
          <w:rFonts w:ascii="Cambria" w:hAnsi="Cambria"/>
          <w:i/>
        </w:rPr>
        <w:t>exits</w:t>
      </w:r>
      <w:r w:rsidRPr="00E72970">
        <w:rPr>
          <w:rFonts w:ascii="Cambria" w:hAnsi="Cambria"/>
        </w:rPr>
        <w:t xml:space="preserve">) de </w:t>
      </w:r>
      <w:r w:rsidRPr="00300B56">
        <w:rPr>
          <w:rFonts w:ascii="Cambria" w:hAnsi="Cambria"/>
          <w:i/>
        </w:rPr>
        <w:t>startups</w:t>
      </w:r>
      <w:r w:rsidRPr="00E72970">
        <w:rPr>
          <w:rFonts w:ascii="Cambria" w:hAnsi="Cambria"/>
        </w:rPr>
        <w:t xml:space="preserve"> </w:t>
      </w:r>
      <w:sdt>
        <w:sdtPr>
          <w:rPr>
            <w:rFonts w:ascii="Cambria" w:hAnsi="Cambria"/>
          </w:rPr>
          <w:id w:val="45191099"/>
          <w:citation/>
        </w:sdtPr>
        <w:sdtEndPr/>
        <w:sdtContent>
          <w:r w:rsidRPr="00E72970">
            <w:rPr>
              <w:rFonts w:ascii="Cambria" w:hAnsi="Cambria"/>
            </w:rPr>
            <w:fldChar w:fldCharType="begin"/>
          </w:r>
          <w:r w:rsidRPr="00E72970">
            <w:rPr>
              <w:rFonts w:ascii="Cambria" w:hAnsi="Cambria"/>
            </w:rPr>
            <w:instrText xml:space="preserve"> CITATION Gau17 \l 13322 </w:instrText>
          </w:r>
          <w:r w:rsidRPr="00E72970">
            <w:rPr>
              <w:rFonts w:ascii="Cambria" w:hAnsi="Cambria"/>
            </w:rPr>
            <w:fldChar w:fldCharType="separate"/>
          </w:r>
          <w:r w:rsidR="00976F07" w:rsidRPr="00976F07">
            <w:rPr>
              <w:rFonts w:ascii="Cambria" w:hAnsi="Cambria"/>
              <w:noProof/>
            </w:rPr>
            <w:t>(Gauthier, 2017)</w:t>
          </w:r>
          <w:r w:rsidRPr="00E72970">
            <w:rPr>
              <w:rFonts w:ascii="Cambria" w:hAnsi="Cambria"/>
            </w:rPr>
            <w:fldChar w:fldCharType="end"/>
          </w:r>
        </w:sdtContent>
      </w:sdt>
      <w:r w:rsidRPr="00E72970">
        <w:rPr>
          <w:rFonts w:ascii="Cambria" w:hAnsi="Cambria"/>
        </w:rPr>
        <w:t>. Esto, debido a la alta concentración de organizaciones gubernamentales y privadas influyentes que propician amplias oportunidades de salida</w:t>
      </w:r>
      <w:r>
        <w:rPr>
          <w:rFonts w:ascii="Cambria" w:hAnsi="Cambria"/>
        </w:rPr>
        <w:t>. E</w:t>
      </w:r>
      <w:r w:rsidRPr="00E72970">
        <w:rPr>
          <w:rFonts w:ascii="Cambria" w:hAnsi="Cambria"/>
        </w:rPr>
        <w:t>n este lugar se encuentran 4 de las mejores universidades del mundo que atraen y generan nuevo talento; vive y trabaja una gran comu</w:t>
      </w:r>
      <w:r>
        <w:rPr>
          <w:rFonts w:ascii="Cambria" w:hAnsi="Cambria"/>
        </w:rPr>
        <w:t>n</w:t>
      </w:r>
      <w:r w:rsidRPr="00E72970">
        <w:rPr>
          <w:rFonts w:ascii="Cambria" w:hAnsi="Cambria"/>
        </w:rPr>
        <w:t>idad multicultural y existen una alta disposición de capital para invertir en startups. En la siguiente</w:t>
      </w:r>
      <w:r>
        <w:rPr>
          <w:rFonts w:ascii="Cambria" w:hAnsi="Cambria"/>
        </w:rPr>
        <w:t xml:space="preserve"> figura</w:t>
      </w:r>
      <w:r w:rsidRPr="00E72970">
        <w:rPr>
          <w:rFonts w:ascii="Cambria" w:hAnsi="Cambria"/>
        </w:rPr>
        <w:t xml:space="preserve"> se observa la diferencia de inversiones según ciudad europea, durante el año 2016.  </w:t>
      </w:r>
    </w:p>
    <w:p w14:paraId="489770AE" w14:textId="77777777" w:rsidR="008313E5" w:rsidRDefault="008313E5" w:rsidP="008313E5">
      <w:pPr>
        <w:keepNext/>
        <w:jc w:val="center"/>
      </w:pPr>
      <w:r>
        <w:rPr>
          <w:noProof/>
        </w:rPr>
        <w:drawing>
          <wp:inline distT="0" distB="0" distL="0" distR="0" wp14:anchorId="2769AFBB" wp14:editId="1C87643D">
            <wp:extent cx="4099560" cy="2354580"/>
            <wp:effectExtent l="0" t="0" r="15240" b="7620"/>
            <wp:docPr id="57" name="Gráfico 57">
              <a:extLst xmlns:a="http://schemas.openxmlformats.org/drawingml/2006/main">
                <a:ext uri="{FF2B5EF4-FFF2-40B4-BE49-F238E27FC236}">
                  <a16:creationId xmlns:a16="http://schemas.microsoft.com/office/drawing/2014/main" id="{6A5B28F4-522C-45F5-8CC0-ED768806C4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4CA9B40" w14:textId="569A58D3" w:rsidR="008313E5" w:rsidRPr="008758BB" w:rsidRDefault="008313E5" w:rsidP="008313E5">
      <w:pPr>
        <w:pStyle w:val="Descripcin"/>
        <w:spacing w:line="276" w:lineRule="auto"/>
        <w:jc w:val="center"/>
        <w:rPr>
          <w:rFonts w:ascii="Cambria" w:hAnsi="Cambria"/>
        </w:rPr>
      </w:pPr>
      <w:bookmarkStart w:id="113" w:name="_Toc515224484"/>
      <w:bookmarkStart w:id="114" w:name="_Toc519630739"/>
      <w:bookmarkStart w:id="115" w:name="_Toc519631162"/>
      <w:r w:rsidRPr="008758BB">
        <w:rPr>
          <w:rFonts w:ascii="Cambria" w:hAnsi="Cambria"/>
        </w:rPr>
        <w:t xml:space="preserve">Figura </w:t>
      </w:r>
      <w:r w:rsidRPr="008758BB">
        <w:rPr>
          <w:rFonts w:ascii="Cambria" w:hAnsi="Cambria"/>
        </w:rPr>
        <w:fldChar w:fldCharType="begin"/>
      </w:r>
      <w:r w:rsidRPr="008758BB">
        <w:rPr>
          <w:rFonts w:ascii="Cambria" w:hAnsi="Cambria"/>
        </w:rPr>
        <w:instrText xml:space="preserve"> SEQ Figura \* ARABIC </w:instrText>
      </w:r>
      <w:r w:rsidRPr="008758BB">
        <w:rPr>
          <w:rFonts w:ascii="Cambria" w:hAnsi="Cambria"/>
        </w:rPr>
        <w:fldChar w:fldCharType="separate"/>
      </w:r>
      <w:r w:rsidR="009F4D9D">
        <w:rPr>
          <w:rFonts w:ascii="Cambria" w:hAnsi="Cambria"/>
          <w:noProof/>
        </w:rPr>
        <w:t>22</w:t>
      </w:r>
      <w:r w:rsidRPr="008758BB">
        <w:rPr>
          <w:rFonts w:ascii="Cambria" w:hAnsi="Cambria"/>
        </w:rPr>
        <w:fldChar w:fldCharType="end"/>
      </w:r>
      <w:r w:rsidRPr="008758BB">
        <w:rPr>
          <w:rFonts w:ascii="Cambria" w:hAnsi="Cambria"/>
        </w:rPr>
        <w:t>: Inversiones en Star</w:t>
      </w:r>
      <w:r>
        <w:rPr>
          <w:rFonts w:ascii="Cambria" w:hAnsi="Cambria"/>
        </w:rPr>
        <w:t>t</w:t>
      </w:r>
      <w:r w:rsidRPr="008758BB">
        <w:rPr>
          <w:rFonts w:ascii="Cambria" w:hAnsi="Cambria"/>
        </w:rPr>
        <w:t>up</w:t>
      </w:r>
      <w:r>
        <w:rPr>
          <w:rFonts w:ascii="Cambria" w:hAnsi="Cambria"/>
        </w:rPr>
        <w:t>s</w:t>
      </w:r>
      <w:r w:rsidRPr="008758BB">
        <w:rPr>
          <w:rFonts w:ascii="Cambria" w:hAnsi="Cambria"/>
        </w:rPr>
        <w:t xml:space="preserve"> Tecnológicas</w:t>
      </w:r>
      <w:r>
        <w:rPr>
          <w:rFonts w:ascii="Cambria" w:hAnsi="Cambria"/>
        </w:rPr>
        <w:t xml:space="preserve"> 2016</w:t>
      </w:r>
      <w:r w:rsidRPr="008758BB">
        <w:rPr>
          <w:rFonts w:ascii="Cambria" w:hAnsi="Cambria"/>
        </w:rPr>
        <w:t xml:space="preserve"> – Ciudades de Europa</w:t>
      </w:r>
      <w:r>
        <w:rPr>
          <w:rFonts w:ascii="Cambria" w:hAnsi="Cambria"/>
        </w:rPr>
        <w:t xml:space="preserve"> (Tech City, 2017)</w:t>
      </w:r>
      <w:bookmarkEnd w:id="113"/>
      <w:bookmarkEnd w:id="114"/>
      <w:bookmarkEnd w:id="115"/>
    </w:p>
    <w:p w14:paraId="1BB2D080" w14:textId="50B5F575" w:rsidR="008313E5" w:rsidRPr="00A31756" w:rsidRDefault="008313E5" w:rsidP="001D44A5">
      <w:pPr>
        <w:ind w:firstLine="708"/>
        <w:jc w:val="both"/>
        <w:rPr>
          <w:rFonts w:ascii="Cambria" w:hAnsi="Cambria"/>
        </w:rPr>
      </w:pPr>
      <w:r w:rsidRPr="00A31756">
        <w:rPr>
          <w:rFonts w:ascii="Cambria" w:hAnsi="Cambria"/>
        </w:rPr>
        <w:t>Cuando se examina la dinámica subyacente del ecosistema, se observa que hay un gran dinamismo en los desarrolladores tecnológicos, en la que en el Reino Unido cuenta con más de 750</w:t>
      </w:r>
      <w:r>
        <w:rPr>
          <w:rFonts w:ascii="Cambria" w:hAnsi="Cambria"/>
        </w:rPr>
        <w:t>.</w:t>
      </w:r>
      <w:r w:rsidRPr="00A31756">
        <w:rPr>
          <w:rFonts w:ascii="Cambria" w:hAnsi="Cambria"/>
        </w:rPr>
        <w:t xml:space="preserve">000 desarrolladores, que representan casi una cuarta parte de los 4,7 millones que existen en toda Europa </w:t>
      </w:r>
      <w:sdt>
        <w:sdtPr>
          <w:rPr>
            <w:rFonts w:ascii="Cambria" w:hAnsi="Cambria"/>
          </w:rPr>
          <w:id w:val="1642930360"/>
          <w:citation/>
        </w:sdtPr>
        <w:sdtEndPr/>
        <w:sdtContent>
          <w:r w:rsidRPr="00A31756">
            <w:rPr>
              <w:rFonts w:ascii="Cambria" w:hAnsi="Cambria"/>
            </w:rPr>
            <w:fldChar w:fldCharType="begin"/>
          </w:r>
          <w:r w:rsidRPr="00A31756">
            <w:rPr>
              <w:rFonts w:ascii="Cambria" w:hAnsi="Cambria"/>
            </w:rPr>
            <w:instrText xml:space="preserve"> CITATION Jen17 \l 13322 </w:instrText>
          </w:r>
          <w:r w:rsidRPr="00A31756">
            <w:rPr>
              <w:rFonts w:ascii="Cambria" w:hAnsi="Cambria"/>
            </w:rPr>
            <w:fldChar w:fldCharType="separate"/>
          </w:r>
          <w:r w:rsidR="00976F07" w:rsidRPr="00976F07">
            <w:rPr>
              <w:rFonts w:ascii="Cambria" w:hAnsi="Cambria"/>
              <w:noProof/>
            </w:rPr>
            <w:t>(Jennings, 2017)</w:t>
          </w:r>
          <w:r w:rsidRPr="00A31756">
            <w:rPr>
              <w:rFonts w:ascii="Cambria" w:hAnsi="Cambria"/>
            </w:rPr>
            <w:fldChar w:fldCharType="end"/>
          </w:r>
        </w:sdtContent>
      </w:sdt>
      <w:r w:rsidRPr="00A31756">
        <w:rPr>
          <w:rFonts w:ascii="Cambria" w:hAnsi="Cambria"/>
        </w:rPr>
        <w:t xml:space="preserve">. </w:t>
      </w:r>
      <w:r>
        <w:rPr>
          <w:rFonts w:ascii="Cambria" w:hAnsi="Cambria"/>
        </w:rPr>
        <w:t xml:space="preserve"> </w:t>
      </w:r>
      <w:r w:rsidRPr="00A31756">
        <w:rPr>
          <w:rFonts w:ascii="Cambria" w:hAnsi="Cambria"/>
        </w:rPr>
        <w:t xml:space="preserve">Junto con los profesionales, la tecnología está prosperando y diversificándose. Desde 2011, el número de nuevas empresas de tecnología fundadas en Europa ha crecido 3.5 veces. Se han invertido casi </w:t>
      </w:r>
      <w:r>
        <w:rPr>
          <w:rFonts w:ascii="Cambria" w:hAnsi="Cambria"/>
        </w:rPr>
        <w:t xml:space="preserve">USD </w:t>
      </w:r>
      <w:r w:rsidRPr="00A31756">
        <w:rPr>
          <w:rFonts w:ascii="Cambria" w:hAnsi="Cambria"/>
        </w:rPr>
        <w:t>$ 2.3 mil millones</w:t>
      </w:r>
      <w:r>
        <w:rPr>
          <w:rFonts w:ascii="Cambria" w:hAnsi="Cambria"/>
        </w:rPr>
        <w:t xml:space="preserve"> </w:t>
      </w:r>
      <w:r w:rsidRPr="00A31756">
        <w:rPr>
          <w:rFonts w:ascii="Cambria" w:hAnsi="Cambria"/>
        </w:rPr>
        <w:t xml:space="preserve">en tecnología en Europa desde 2015 en comparación con los </w:t>
      </w:r>
      <w:r>
        <w:rPr>
          <w:rFonts w:ascii="Cambria" w:hAnsi="Cambria"/>
        </w:rPr>
        <w:t xml:space="preserve">USD </w:t>
      </w:r>
      <w:r w:rsidRPr="00A31756">
        <w:rPr>
          <w:rFonts w:ascii="Cambria" w:hAnsi="Cambria"/>
        </w:rPr>
        <w:t>$ 1.7 mil millones</w:t>
      </w:r>
      <w:r>
        <w:rPr>
          <w:rFonts w:ascii="Cambria" w:hAnsi="Cambria"/>
        </w:rPr>
        <w:t xml:space="preserve"> </w:t>
      </w:r>
      <w:r w:rsidRPr="00A31756">
        <w:rPr>
          <w:rFonts w:ascii="Cambria" w:hAnsi="Cambria"/>
        </w:rPr>
        <w:t xml:space="preserve">que se invirtieron durante el período de cuatro años entre 2011 y 2014 </w:t>
      </w:r>
      <w:sdt>
        <w:sdtPr>
          <w:rPr>
            <w:rFonts w:ascii="Cambria" w:hAnsi="Cambria"/>
          </w:rPr>
          <w:id w:val="-1935585287"/>
          <w:citation/>
        </w:sdtPr>
        <w:sdtEndPr/>
        <w:sdtContent>
          <w:r w:rsidRPr="00A31756">
            <w:rPr>
              <w:rFonts w:ascii="Cambria" w:hAnsi="Cambria"/>
            </w:rPr>
            <w:fldChar w:fldCharType="begin"/>
          </w:r>
          <w:r w:rsidRPr="00A31756">
            <w:rPr>
              <w:rFonts w:ascii="Cambria" w:hAnsi="Cambria"/>
            </w:rPr>
            <w:instrText xml:space="preserve"> CITATION Jen17 \l 13322 </w:instrText>
          </w:r>
          <w:r w:rsidRPr="00A31756">
            <w:rPr>
              <w:rFonts w:ascii="Cambria" w:hAnsi="Cambria"/>
            </w:rPr>
            <w:fldChar w:fldCharType="separate"/>
          </w:r>
          <w:r w:rsidR="00976F07" w:rsidRPr="00976F07">
            <w:rPr>
              <w:rFonts w:ascii="Cambria" w:hAnsi="Cambria"/>
              <w:noProof/>
            </w:rPr>
            <w:t>(Jennings, 2017)</w:t>
          </w:r>
          <w:r w:rsidRPr="00A31756">
            <w:rPr>
              <w:rFonts w:ascii="Cambria" w:hAnsi="Cambria"/>
            </w:rPr>
            <w:fldChar w:fldCharType="end"/>
          </w:r>
        </w:sdtContent>
      </w:sdt>
      <w:r w:rsidRPr="00A31756">
        <w:rPr>
          <w:rFonts w:ascii="Cambria" w:hAnsi="Cambria"/>
        </w:rPr>
        <w:t>.</w:t>
      </w:r>
    </w:p>
    <w:p w14:paraId="35F587DB" w14:textId="77777777" w:rsidR="008313E5" w:rsidRPr="000637B8" w:rsidRDefault="008313E5" w:rsidP="001D44A5">
      <w:pPr>
        <w:ind w:firstLine="360"/>
        <w:jc w:val="both"/>
        <w:rPr>
          <w:rFonts w:ascii="Cambria" w:hAnsi="Cambria" w:cstheme="minorHAnsi"/>
        </w:rPr>
      </w:pPr>
      <w:r>
        <w:rPr>
          <w:rFonts w:ascii="Cambria" w:hAnsi="Cambria" w:cstheme="minorHAnsi"/>
        </w:rPr>
        <w:t>En resumen, e</w:t>
      </w:r>
      <w:r w:rsidRPr="000637B8">
        <w:rPr>
          <w:rFonts w:ascii="Cambria" w:hAnsi="Cambria" w:cstheme="minorHAnsi"/>
        </w:rPr>
        <w:t xml:space="preserve">l ecosistema </w:t>
      </w:r>
      <w:r>
        <w:rPr>
          <w:rFonts w:ascii="Cambria" w:hAnsi="Cambria" w:cstheme="minorHAnsi"/>
        </w:rPr>
        <w:t>londinense</w:t>
      </w:r>
      <w:r w:rsidRPr="000637B8">
        <w:rPr>
          <w:rFonts w:ascii="Cambria" w:hAnsi="Cambria" w:cstheme="minorHAnsi"/>
        </w:rPr>
        <w:t xml:space="preserve"> </w:t>
      </w:r>
      <w:r>
        <w:rPr>
          <w:rFonts w:ascii="Cambria" w:hAnsi="Cambria" w:cstheme="minorHAnsi"/>
        </w:rPr>
        <w:t>está desarrollado</w:t>
      </w:r>
      <w:r w:rsidRPr="000637B8">
        <w:rPr>
          <w:rFonts w:ascii="Cambria" w:hAnsi="Cambria" w:cstheme="minorHAnsi"/>
        </w:rPr>
        <w:t xml:space="preserve"> en todas</w:t>
      </w:r>
      <w:r>
        <w:rPr>
          <w:rFonts w:ascii="Cambria" w:hAnsi="Cambria" w:cstheme="minorHAnsi"/>
        </w:rPr>
        <w:t xml:space="preserve"> sus</w:t>
      </w:r>
      <w:r w:rsidRPr="000637B8">
        <w:rPr>
          <w:rFonts w:ascii="Cambria" w:hAnsi="Cambria" w:cstheme="minorHAnsi"/>
        </w:rPr>
        <w:t xml:space="preserve"> dimensiones clave</w:t>
      </w:r>
      <w:r>
        <w:rPr>
          <w:rFonts w:ascii="Cambria" w:hAnsi="Cambria" w:cstheme="minorHAnsi"/>
        </w:rPr>
        <w:t>s</w:t>
      </w:r>
      <w:r w:rsidRPr="000637B8">
        <w:rPr>
          <w:rFonts w:ascii="Cambria" w:hAnsi="Cambria" w:cstheme="minorHAnsi"/>
        </w:rPr>
        <w:t xml:space="preserve">. Hay talento experimentado probado </w:t>
      </w:r>
      <w:r>
        <w:rPr>
          <w:rFonts w:ascii="Cambria" w:hAnsi="Cambria" w:cstheme="minorHAnsi"/>
        </w:rPr>
        <w:t xml:space="preserve">tanto </w:t>
      </w:r>
      <w:r w:rsidRPr="000637B8">
        <w:rPr>
          <w:rFonts w:ascii="Cambria" w:hAnsi="Cambria" w:cstheme="minorHAnsi"/>
        </w:rPr>
        <w:t xml:space="preserve">en </w:t>
      </w:r>
      <w:proofErr w:type="gramStart"/>
      <w:r w:rsidRPr="000637B8">
        <w:rPr>
          <w:rFonts w:ascii="Cambria" w:hAnsi="Cambria" w:cstheme="minorHAnsi"/>
        </w:rPr>
        <w:t>startup</w:t>
      </w:r>
      <w:proofErr w:type="gramEnd"/>
      <w:r>
        <w:rPr>
          <w:rFonts w:ascii="Cambria" w:hAnsi="Cambria" w:cstheme="minorHAnsi"/>
        </w:rPr>
        <w:t xml:space="preserve">, </w:t>
      </w:r>
      <w:r w:rsidRPr="000637B8">
        <w:rPr>
          <w:rFonts w:ascii="Cambria" w:hAnsi="Cambria" w:cstheme="minorHAnsi"/>
        </w:rPr>
        <w:t>como en líderes tecnológicos mundiales; existe un apoyo sofisticado de abogados, banqueros, reclutadores, marketing y relaciones públicas</w:t>
      </w:r>
      <w:r>
        <w:rPr>
          <w:rFonts w:ascii="Cambria" w:hAnsi="Cambria" w:cstheme="minorHAnsi"/>
        </w:rPr>
        <w:t xml:space="preserve"> para generar </w:t>
      </w:r>
      <w:r w:rsidRPr="0019210F">
        <w:rPr>
          <w:rFonts w:ascii="Cambria" w:hAnsi="Cambria" w:cstheme="minorHAnsi"/>
          <w:i/>
        </w:rPr>
        <w:t xml:space="preserve">softlanding </w:t>
      </w:r>
      <w:r>
        <w:rPr>
          <w:rFonts w:ascii="Cambria" w:hAnsi="Cambria" w:cstheme="minorHAnsi"/>
        </w:rPr>
        <w:t>en Londres, posee fuerte inversión de capital privado y público, tiene una fuerte red para generar negocios.</w:t>
      </w:r>
    </w:p>
    <w:p w14:paraId="0C508CC3" w14:textId="0934BBCE" w:rsidR="008313E5" w:rsidRDefault="008313E5" w:rsidP="00A04271">
      <w:pPr>
        <w:spacing w:line="276" w:lineRule="auto"/>
        <w:jc w:val="both"/>
        <w:rPr>
          <w:rFonts w:ascii="Cambria" w:hAnsi="Cambria" w:cstheme="minorHAnsi"/>
        </w:rPr>
      </w:pPr>
    </w:p>
    <w:p w14:paraId="471592B2" w14:textId="58B7F134" w:rsidR="008313E5" w:rsidRDefault="008313E5" w:rsidP="00A04271">
      <w:pPr>
        <w:spacing w:line="276" w:lineRule="auto"/>
        <w:jc w:val="both"/>
        <w:rPr>
          <w:rFonts w:ascii="Cambria" w:hAnsi="Cambria" w:cstheme="minorHAnsi"/>
        </w:rPr>
      </w:pPr>
    </w:p>
    <w:p w14:paraId="23AD3E9F" w14:textId="77777777" w:rsidR="008313E5" w:rsidRPr="00043DC7" w:rsidRDefault="008313E5" w:rsidP="00A04271">
      <w:pPr>
        <w:spacing w:line="276" w:lineRule="auto"/>
        <w:jc w:val="both"/>
        <w:rPr>
          <w:rFonts w:ascii="Cambria" w:hAnsi="Cambria" w:cstheme="minorHAnsi"/>
        </w:rPr>
      </w:pPr>
    </w:p>
    <w:p w14:paraId="174C8470" w14:textId="402ABD89" w:rsidR="00A04271" w:rsidRPr="009A02BF" w:rsidRDefault="00A04271" w:rsidP="00B86D0B">
      <w:pPr>
        <w:pStyle w:val="Ttulo3"/>
        <w:numPr>
          <w:ilvl w:val="2"/>
          <w:numId w:val="13"/>
        </w:numPr>
        <w:spacing w:line="276" w:lineRule="auto"/>
        <w:rPr>
          <w:rFonts w:cstheme="minorHAnsi"/>
          <w:b/>
          <w:color w:val="auto"/>
          <w:sz w:val="28"/>
        </w:rPr>
      </w:pPr>
      <w:bookmarkStart w:id="116" w:name="_Toc519630690"/>
      <w:r w:rsidRPr="009A02BF">
        <w:rPr>
          <w:rFonts w:cstheme="minorHAnsi"/>
          <w:b/>
          <w:color w:val="auto"/>
          <w:sz w:val="28"/>
        </w:rPr>
        <w:lastRenderedPageBreak/>
        <w:t>Historia</w:t>
      </w:r>
      <w:r w:rsidR="00076EEE" w:rsidRPr="009A02BF">
        <w:rPr>
          <w:rFonts w:cstheme="minorHAnsi"/>
          <w:b/>
          <w:color w:val="auto"/>
          <w:sz w:val="28"/>
        </w:rPr>
        <w:t xml:space="preserve"> y Contexto</w:t>
      </w:r>
      <w:bookmarkEnd w:id="116"/>
    </w:p>
    <w:p w14:paraId="6059A5B5" w14:textId="3B13AB8B" w:rsidR="00553F16" w:rsidRDefault="00FE310B" w:rsidP="001D44A5">
      <w:pPr>
        <w:spacing w:line="276" w:lineRule="auto"/>
        <w:ind w:firstLine="360"/>
        <w:jc w:val="both"/>
        <w:rPr>
          <w:rFonts w:ascii="Cambria" w:hAnsi="Cambria" w:cstheme="minorHAnsi"/>
        </w:rPr>
      </w:pPr>
      <w:r>
        <w:rPr>
          <w:rFonts w:ascii="Cambria" w:hAnsi="Cambria" w:cstheme="minorHAnsi"/>
        </w:rPr>
        <w:t xml:space="preserve">Desde sus inicios </w:t>
      </w:r>
      <w:r w:rsidR="00500ED9" w:rsidRPr="00C33F51">
        <w:rPr>
          <w:rFonts w:ascii="Cambria" w:hAnsi="Cambria" w:cstheme="minorHAnsi"/>
        </w:rPr>
        <w:t xml:space="preserve">Londres </w:t>
      </w:r>
      <w:r>
        <w:rPr>
          <w:rFonts w:ascii="Cambria" w:hAnsi="Cambria" w:cstheme="minorHAnsi"/>
        </w:rPr>
        <w:t xml:space="preserve">ha sido considerada </w:t>
      </w:r>
      <w:r w:rsidR="008A3B64">
        <w:rPr>
          <w:rFonts w:ascii="Cambria" w:hAnsi="Cambria" w:cstheme="minorHAnsi"/>
        </w:rPr>
        <w:t>un</w:t>
      </w:r>
      <w:r w:rsidR="008166C6">
        <w:rPr>
          <w:rFonts w:ascii="Cambria" w:hAnsi="Cambria" w:cstheme="minorHAnsi"/>
        </w:rPr>
        <w:t>a</w:t>
      </w:r>
      <w:r w:rsidR="00A11E4A">
        <w:rPr>
          <w:rFonts w:ascii="Cambria" w:hAnsi="Cambria" w:cstheme="minorHAnsi"/>
        </w:rPr>
        <w:t xml:space="preserve"> de las ciudades </w:t>
      </w:r>
      <w:r w:rsidR="00062AB1">
        <w:rPr>
          <w:rFonts w:ascii="Cambria" w:hAnsi="Cambria" w:cstheme="minorHAnsi"/>
        </w:rPr>
        <w:t xml:space="preserve">de mayor relevancia en la historia </w:t>
      </w:r>
      <w:r w:rsidR="00A31DC6">
        <w:rPr>
          <w:rFonts w:ascii="Cambria" w:hAnsi="Cambria" w:cstheme="minorHAnsi"/>
        </w:rPr>
        <w:t>de la humanidad</w:t>
      </w:r>
      <w:r w:rsidR="00062AB1">
        <w:rPr>
          <w:rFonts w:ascii="Cambria" w:hAnsi="Cambria" w:cstheme="minorHAnsi"/>
        </w:rPr>
        <w:t>. Durante la edad moderna</w:t>
      </w:r>
      <w:r w:rsidR="009A6ABD">
        <w:rPr>
          <w:rFonts w:ascii="Cambria" w:hAnsi="Cambria" w:cstheme="minorHAnsi"/>
        </w:rPr>
        <w:t xml:space="preserve"> y con el aumento del intercambio comercial </w:t>
      </w:r>
      <w:r w:rsidR="00D76C11">
        <w:rPr>
          <w:rFonts w:ascii="Cambria" w:hAnsi="Cambria" w:cstheme="minorHAnsi"/>
        </w:rPr>
        <w:t>con otros estados</w:t>
      </w:r>
      <w:r w:rsidR="005F60CF">
        <w:rPr>
          <w:rFonts w:ascii="Cambria" w:hAnsi="Cambria" w:cstheme="minorHAnsi"/>
        </w:rPr>
        <w:t xml:space="preserve"> emergentes </w:t>
      </w:r>
      <w:r w:rsidR="00025AD0">
        <w:rPr>
          <w:rFonts w:ascii="Cambria" w:hAnsi="Cambria" w:cstheme="minorHAnsi"/>
        </w:rPr>
        <w:t xml:space="preserve">europeos, </w:t>
      </w:r>
      <w:r w:rsidR="005F60CF">
        <w:rPr>
          <w:rFonts w:ascii="Cambria" w:hAnsi="Cambria" w:cstheme="minorHAnsi"/>
        </w:rPr>
        <w:t>el Nuevo Mundo</w:t>
      </w:r>
      <w:r w:rsidR="00025AD0">
        <w:rPr>
          <w:rFonts w:ascii="Cambria" w:hAnsi="Cambria" w:cstheme="minorHAnsi"/>
        </w:rPr>
        <w:t xml:space="preserve"> y Asia</w:t>
      </w:r>
      <w:r w:rsidR="00D76C11">
        <w:rPr>
          <w:rFonts w:ascii="Cambria" w:hAnsi="Cambria" w:cstheme="minorHAnsi"/>
        </w:rPr>
        <w:t xml:space="preserve">, se convirtió a ser uno de los principales puertos del mar del Norte, </w:t>
      </w:r>
      <w:r w:rsidR="005F60CF">
        <w:rPr>
          <w:rFonts w:ascii="Cambria" w:hAnsi="Cambria" w:cstheme="minorHAnsi"/>
        </w:rPr>
        <w:t>con el consiguiente embarco y desembarco de inmigrantes</w:t>
      </w:r>
      <w:r w:rsidR="00A31DC6">
        <w:rPr>
          <w:rFonts w:ascii="Cambria" w:hAnsi="Cambria" w:cstheme="minorHAnsi"/>
        </w:rPr>
        <w:t>.</w:t>
      </w:r>
      <w:r w:rsidR="00BE07EF">
        <w:rPr>
          <w:rFonts w:ascii="Cambria" w:hAnsi="Cambria" w:cstheme="minorHAnsi"/>
        </w:rPr>
        <w:t xml:space="preserve"> </w:t>
      </w:r>
      <w:r w:rsidR="00E134A1">
        <w:rPr>
          <w:rFonts w:ascii="Cambria" w:hAnsi="Cambria" w:cstheme="minorHAnsi"/>
        </w:rPr>
        <w:t>Luego, y g</w:t>
      </w:r>
      <w:r w:rsidR="006A3616">
        <w:rPr>
          <w:rFonts w:ascii="Cambria" w:hAnsi="Cambria" w:cstheme="minorHAnsi"/>
        </w:rPr>
        <w:t xml:space="preserve">racias al apogeo del Imperio Británico entre los años 1831 y 1925, fue la ciudad más grande mundo, </w:t>
      </w:r>
      <w:r w:rsidR="004C11CD">
        <w:rPr>
          <w:rFonts w:ascii="Cambria" w:hAnsi="Cambria" w:cstheme="minorHAnsi"/>
        </w:rPr>
        <w:t xml:space="preserve">lo que trajo un desarrollo </w:t>
      </w:r>
      <w:r w:rsidR="003B61F4">
        <w:rPr>
          <w:rFonts w:ascii="Cambria" w:hAnsi="Cambria" w:cstheme="minorHAnsi"/>
        </w:rPr>
        <w:t>sostenido</w:t>
      </w:r>
      <w:r w:rsidR="004C11CD">
        <w:rPr>
          <w:rFonts w:ascii="Cambria" w:hAnsi="Cambria" w:cstheme="minorHAnsi"/>
        </w:rPr>
        <w:t xml:space="preserve"> en el tiempo, gracias a los recursos traídos de las colonias reinantes, conexión</w:t>
      </w:r>
      <w:r w:rsidR="003B61F4">
        <w:rPr>
          <w:rFonts w:ascii="Cambria" w:hAnsi="Cambria" w:cstheme="minorHAnsi"/>
        </w:rPr>
        <w:t xml:space="preserve"> e intercambios comerciales</w:t>
      </w:r>
      <w:r w:rsidR="004C11CD">
        <w:rPr>
          <w:rFonts w:ascii="Cambria" w:hAnsi="Cambria" w:cstheme="minorHAnsi"/>
        </w:rPr>
        <w:t xml:space="preserve"> con Europa</w:t>
      </w:r>
      <w:r w:rsidR="003B61F4">
        <w:rPr>
          <w:rFonts w:ascii="Cambria" w:hAnsi="Cambria" w:cstheme="minorHAnsi"/>
        </w:rPr>
        <w:t>, mejoras sustanciales en la calidad de vida de los ciudadanos</w:t>
      </w:r>
      <w:r w:rsidR="005445CA">
        <w:rPr>
          <w:rFonts w:ascii="Cambria" w:hAnsi="Cambria" w:cstheme="minorHAnsi"/>
        </w:rPr>
        <w:t xml:space="preserve">, </w:t>
      </w:r>
      <w:r w:rsidR="001D3677">
        <w:rPr>
          <w:rFonts w:ascii="Cambria" w:hAnsi="Cambria" w:cstheme="minorHAnsi"/>
        </w:rPr>
        <w:t>nueva infraestructura, capital humano y tecnología</w:t>
      </w:r>
      <w:r w:rsidR="00B54537">
        <w:rPr>
          <w:rFonts w:ascii="Cambria" w:hAnsi="Cambria" w:cstheme="minorHAnsi"/>
        </w:rPr>
        <w:t>.</w:t>
      </w:r>
      <w:r w:rsidR="00EB7B87">
        <w:rPr>
          <w:rFonts w:ascii="Cambria" w:hAnsi="Cambria" w:cstheme="minorHAnsi"/>
        </w:rPr>
        <w:t xml:space="preserve"> </w:t>
      </w:r>
    </w:p>
    <w:p w14:paraId="30529019" w14:textId="4F63B61A" w:rsidR="0065604A" w:rsidRDefault="0065604A" w:rsidP="001D44A5">
      <w:pPr>
        <w:spacing w:line="276" w:lineRule="auto"/>
        <w:ind w:firstLine="360"/>
        <w:jc w:val="both"/>
        <w:rPr>
          <w:rFonts w:ascii="Cambria" w:hAnsi="Cambria" w:cstheme="minorHAnsi"/>
        </w:rPr>
      </w:pPr>
      <w:r>
        <w:rPr>
          <w:rFonts w:ascii="Cambria" w:hAnsi="Cambria" w:cstheme="minorHAnsi"/>
        </w:rPr>
        <w:t xml:space="preserve">Actualmente es una ciudad global, </w:t>
      </w:r>
      <w:r w:rsidR="00D212DD" w:rsidRPr="00C33F51">
        <w:rPr>
          <w:rFonts w:ascii="Cambria" w:hAnsi="Cambria" w:cstheme="minorHAnsi"/>
        </w:rPr>
        <w:t>considerada uno de los centros neurálgicos en el ámbito de las artes, comercio, entretenimiento, moda, finanzas, medios de comunicación, investigación</w:t>
      </w:r>
      <w:r w:rsidR="00771D60" w:rsidRPr="00C33F51">
        <w:rPr>
          <w:rFonts w:ascii="Cambria" w:hAnsi="Cambria" w:cstheme="minorHAnsi"/>
        </w:rPr>
        <w:t xml:space="preserve"> y turismo</w:t>
      </w:r>
      <w:r w:rsidR="00250D71">
        <w:rPr>
          <w:rFonts w:ascii="Cambria" w:hAnsi="Cambria" w:cstheme="minorHAnsi"/>
        </w:rPr>
        <w:t xml:space="preserve"> </w:t>
      </w:r>
      <w:sdt>
        <w:sdtPr>
          <w:rPr>
            <w:rFonts w:ascii="Cambria" w:hAnsi="Cambria" w:cstheme="minorHAnsi"/>
          </w:rPr>
          <w:id w:val="600374027"/>
          <w:citation/>
        </w:sdtPr>
        <w:sdtEndPr/>
        <w:sdtContent>
          <w:r w:rsidR="00771D60" w:rsidRPr="00C33F51">
            <w:rPr>
              <w:rFonts w:ascii="Cambria" w:hAnsi="Cambria" w:cstheme="minorHAnsi"/>
            </w:rPr>
            <w:fldChar w:fldCharType="begin"/>
          </w:r>
          <w:r w:rsidR="00771D60" w:rsidRPr="00C33F51">
            <w:rPr>
              <w:rFonts w:ascii="Cambria" w:hAnsi="Cambria" w:cstheme="minorHAnsi"/>
            </w:rPr>
            <w:instrText xml:space="preserve"> CITATION Ins17 \l 13322 </w:instrText>
          </w:r>
          <w:r w:rsidR="00771D60" w:rsidRPr="00C33F51">
            <w:rPr>
              <w:rFonts w:ascii="Cambria" w:hAnsi="Cambria" w:cstheme="minorHAnsi"/>
            </w:rPr>
            <w:fldChar w:fldCharType="separate"/>
          </w:r>
          <w:r w:rsidR="00976F07" w:rsidRPr="00976F07">
            <w:rPr>
              <w:rFonts w:ascii="Cambria" w:hAnsi="Cambria" w:cstheme="minorHAnsi"/>
              <w:noProof/>
            </w:rPr>
            <w:t>(Institute for Urban Strategies, 2017)</w:t>
          </w:r>
          <w:r w:rsidR="00771D60" w:rsidRPr="00C33F51">
            <w:rPr>
              <w:rFonts w:ascii="Cambria" w:hAnsi="Cambria" w:cstheme="minorHAnsi"/>
            </w:rPr>
            <w:fldChar w:fldCharType="end"/>
          </w:r>
        </w:sdtContent>
      </w:sdt>
      <w:r w:rsidR="001F0B2A" w:rsidRPr="00C33F51">
        <w:rPr>
          <w:rFonts w:ascii="Cambria" w:hAnsi="Cambria" w:cstheme="minorHAnsi"/>
        </w:rPr>
        <w:t xml:space="preserve">. </w:t>
      </w:r>
    </w:p>
    <w:p w14:paraId="4717D0ED" w14:textId="2EA8F6F4" w:rsidR="005B567C" w:rsidRDefault="00D83994" w:rsidP="001D44A5">
      <w:pPr>
        <w:spacing w:line="276" w:lineRule="auto"/>
        <w:ind w:firstLine="360"/>
        <w:jc w:val="both"/>
        <w:rPr>
          <w:rFonts w:ascii="Cambria" w:hAnsi="Cambria" w:cstheme="minorHAnsi"/>
        </w:rPr>
      </w:pPr>
      <w:r>
        <w:rPr>
          <w:rFonts w:ascii="Cambria" w:hAnsi="Cambria" w:cstheme="minorHAnsi"/>
        </w:rPr>
        <w:t>En el ámbito de las finanzas, Londres genera aproximadamente el 2</w:t>
      </w:r>
      <w:r w:rsidR="005445CA">
        <w:rPr>
          <w:rFonts w:ascii="Cambria" w:hAnsi="Cambria" w:cstheme="minorHAnsi"/>
        </w:rPr>
        <w:t>2</w:t>
      </w:r>
      <w:r>
        <w:rPr>
          <w:rFonts w:ascii="Cambria" w:hAnsi="Cambria" w:cstheme="minorHAnsi"/>
        </w:rPr>
        <w:t>% de todo el PIB de Reino Unido</w:t>
      </w:r>
      <w:r w:rsidR="002A5100">
        <w:rPr>
          <w:rFonts w:ascii="Cambria" w:hAnsi="Cambria" w:cstheme="minorHAnsi"/>
        </w:rPr>
        <w:t xml:space="preserve"> </w:t>
      </w:r>
      <w:sdt>
        <w:sdtPr>
          <w:rPr>
            <w:rFonts w:ascii="Cambria" w:hAnsi="Cambria" w:cstheme="minorHAnsi"/>
          </w:rPr>
          <w:id w:val="-1322496012"/>
          <w:citation/>
        </w:sdtPr>
        <w:sdtEndPr/>
        <w:sdtContent>
          <w:r w:rsidR="002A5100">
            <w:rPr>
              <w:rFonts w:ascii="Cambria" w:hAnsi="Cambria" w:cstheme="minorHAnsi"/>
            </w:rPr>
            <w:fldChar w:fldCharType="begin"/>
          </w:r>
          <w:r w:rsidR="002A5100">
            <w:rPr>
              <w:rFonts w:ascii="Cambria" w:hAnsi="Cambria" w:cstheme="minorHAnsi"/>
            </w:rPr>
            <w:instrText xml:space="preserve"> CITATION Cit16 \l 13322 </w:instrText>
          </w:r>
          <w:r w:rsidR="002A5100">
            <w:rPr>
              <w:rFonts w:ascii="Cambria" w:hAnsi="Cambria" w:cstheme="minorHAnsi"/>
            </w:rPr>
            <w:fldChar w:fldCharType="separate"/>
          </w:r>
          <w:r w:rsidR="00976F07" w:rsidRPr="00976F07">
            <w:rPr>
              <w:rFonts w:ascii="Cambria" w:hAnsi="Cambria" w:cstheme="minorHAnsi"/>
              <w:noProof/>
            </w:rPr>
            <w:t>(City of London, 2016)</w:t>
          </w:r>
          <w:r w:rsidR="002A5100">
            <w:rPr>
              <w:rFonts w:ascii="Cambria" w:hAnsi="Cambria" w:cstheme="minorHAnsi"/>
            </w:rPr>
            <w:fldChar w:fldCharType="end"/>
          </w:r>
        </w:sdtContent>
      </w:sdt>
      <w:r w:rsidR="00A73626">
        <w:rPr>
          <w:rFonts w:ascii="Cambria" w:hAnsi="Cambria" w:cstheme="minorHAnsi"/>
        </w:rPr>
        <w:t xml:space="preserve"> y </w:t>
      </w:r>
      <w:r w:rsidR="00B942D8">
        <w:rPr>
          <w:rFonts w:ascii="Cambria" w:hAnsi="Cambria" w:cstheme="minorHAnsi"/>
        </w:rPr>
        <w:t xml:space="preserve">es una </w:t>
      </w:r>
      <w:r w:rsidR="00D95496">
        <w:rPr>
          <w:rFonts w:ascii="Cambria" w:hAnsi="Cambria" w:cstheme="minorHAnsi"/>
        </w:rPr>
        <w:t xml:space="preserve">de las ciudades con mayor poder económico </w:t>
      </w:r>
      <w:r w:rsidR="001A1160">
        <w:rPr>
          <w:rFonts w:ascii="Cambria" w:hAnsi="Cambria" w:cstheme="minorHAnsi"/>
        </w:rPr>
        <w:t xml:space="preserve">del mundo, compitiendo con Nueva York por </w:t>
      </w:r>
      <w:r w:rsidR="00E426CB">
        <w:rPr>
          <w:rFonts w:ascii="Cambria" w:hAnsi="Cambria" w:cstheme="minorHAnsi"/>
        </w:rPr>
        <w:t>el primer lugar</w:t>
      </w:r>
      <w:r w:rsidR="00795DD5">
        <w:rPr>
          <w:rFonts w:ascii="Cambria" w:hAnsi="Cambria" w:cstheme="minorHAnsi"/>
        </w:rPr>
        <w:t xml:space="preserve"> </w:t>
      </w:r>
      <w:sdt>
        <w:sdtPr>
          <w:rPr>
            <w:rFonts w:ascii="Cambria" w:hAnsi="Cambria" w:cstheme="minorHAnsi"/>
          </w:rPr>
          <w:id w:val="-1334295387"/>
          <w:citation/>
        </w:sdtPr>
        <w:sdtEndPr/>
        <w:sdtContent>
          <w:r w:rsidR="001F00CE">
            <w:rPr>
              <w:rFonts w:ascii="Cambria" w:hAnsi="Cambria" w:cstheme="minorHAnsi"/>
            </w:rPr>
            <w:fldChar w:fldCharType="begin"/>
          </w:r>
          <w:r w:rsidR="001F00CE">
            <w:rPr>
              <w:rFonts w:ascii="Cambria" w:hAnsi="Cambria" w:cstheme="minorHAnsi"/>
            </w:rPr>
            <w:instrText xml:space="preserve"> CITATION Ric15 \l 13322 </w:instrText>
          </w:r>
          <w:r w:rsidR="001F00CE">
            <w:rPr>
              <w:rFonts w:ascii="Cambria" w:hAnsi="Cambria" w:cstheme="minorHAnsi"/>
            </w:rPr>
            <w:fldChar w:fldCharType="separate"/>
          </w:r>
          <w:r w:rsidR="00976F07" w:rsidRPr="00976F07">
            <w:rPr>
              <w:rFonts w:ascii="Cambria" w:hAnsi="Cambria" w:cstheme="minorHAnsi"/>
              <w:noProof/>
            </w:rPr>
            <w:t>(Florida, Richard, 2015)</w:t>
          </w:r>
          <w:r w:rsidR="001F00CE">
            <w:rPr>
              <w:rFonts w:ascii="Cambria" w:hAnsi="Cambria" w:cstheme="minorHAnsi"/>
            </w:rPr>
            <w:fldChar w:fldCharType="end"/>
          </w:r>
        </w:sdtContent>
      </w:sdt>
      <w:r w:rsidR="00787D7F">
        <w:rPr>
          <w:rFonts w:ascii="Cambria" w:hAnsi="Cambria" w:cstheme="minorHAnsi"/>
        </w:rPr>
        <w:t>. En efecto, el sector financiero</w:t>
      </w:r>
      <w:r w:rsidR="00C26805">
        <w:rPr>
          <w:rFonts w:ascii="Cambria" w:hAnsi="Cambria" w:cstheme="minorHAnsi"/>
        </w:rPr>
        <w:t xml:space="preserve"> representa </w:t>
      </w:r>
      <w:r w:rsidR="000266E8">
        <w:rPr>
          <w:rFonts w:ascii="Cambria" w:hAnsi="Cambria" w:cstheme="minorHAnsi"/>
        </w:rPr>
        <w:t>la mayor industria de la ciudad</w:t>
      </w:r>
      <w:r w:rsidR="00C26805">
        <w:rPr>
          <w:rFonts w:ascii="Cambria" w:hAnsi="Cambria" w:cstheme="minorHAnsi"/>
        </w:rPr>
        <w:t>, que cuenta con más de 480 bancos extranjeros</w:t>
      </w:r>
      <w:r w:rsidR="006E191F">
        <w:rPr>
          <w:rFonts w:ascii="Cambria" w:hAnsi="Cambria" w:cstheme="minorHAnsi"/>
        </w:rPr>
        <w:t xml:space="preserve"> (más que cualquier otra ciudad del mundo)</w:t>
      </w:r>
      <w:r w:rsidR="000266E8">
        <w:rPr>
          <w:rFonts w:ascii="Cambria" w:hAnsi="Cambria" w:cstheme="minorHAnsi"/>
        </w:rPr>
        <w:t xml:space="preserve"> y sus exportaciones financieras la convierten en un importante contribuyente a la balanza de pagos del Reino Unido</w:t>
      </w:r>
      <w:r w:rsidR="00D666FA">
        <w:rPr>
          <w:rFonts w:ascii="Cambria" w:hAnsi="Cambria" w:cstheme="minorHAnsi"/>
        </w:rPr>
        <w:t xml:space="preserve">. Alrededor del 85% de la </w:t>
      </w:r>
      <w:r w:rsidR="00314F1A">
        <w:rPr>
          <w:rFonts w:ascii="Cambria" w:hAnsi="Cambria" w:cstheme="minorHAnsi"/>
        </w:rPr>
        <w:t>población activa de Londres está empleada en el sector servicios</w:t>
      </w:r>
      <w:r w:rsidR="00D24A91">
        <w:rPr>
          <w:rFonts w:ascii="Cambria" w:hAnsi="Cambria" w:cstheme="minorHAnsi"/>
        </w:rPr>
        <w:t>,</w:t>
      </w:r>
      <w:r w:rsidR="006A0717">
        <w:rPr>
          <w:rFonts w:ascii="Cambria" w:hAnsi="Cambria" w:cstheme="minorHAnsi"/>
        </w:rPr>
        <w:t xml:space="preserve"> </w:t>
      </w:r>
      <w:r w:rsidR="00103352">
        <w:rPr>
          <w:rFonts w:ascii="Cambria" w:hAnsi="Cambria" w:cstheme="minorHAnsi"/>
        </w:rPr>
        <w:t>y s</w:t>
      </w:r>
      <w:r w:rsidR="005757E4">
        <w:rPr>
          <w:rFonts w:ascii="Cambria" w:hAnsi="Cambria" w:cstheme="minorHAnsi"/>
        </w:rPr>
        <w:t xml:space="preserve">egún el </w:t>
      </w:r>
      <w:r w:rsidR="005B567C" w:rsidRPr="00103352">
        <w:rPr>
          <w:rFonts w:ascii="Cambria" w:hAnsi="Cambria" w:cstheme="minorHAnsi"/>
          <w:i/>
        </w:rPr>
        <w:t xml:space="preserve">informe </w:t>
      </w:r>
      <w:r w:rsidR="005757E4" w:rsidRPr="00103352">
        <w:rPr>
          <w:rFonts w:ascii="Cambria" w:hAnsi="Cambria" w:cstheme="minorHAnsi"/>
          <w:i/>
        </w:rPr>
        <w:t>The Global Financial Centres</w:t>
      </w:r>
      <w:r w:rsidR="005757E4">
        <w:rPr>
          <w:rFonts w:ascii="Cambria" w:hAnsi="Cambria" w:cstheme="minorHAnsi"/>
        </w:rPr>
        <w:t xml:space="preserve">, </w:t>
      </w:r>
      <w:r w:rsidR="005B567C">
        <w:rPr>
          <w:rFonts w:ascii="Cambria" w:hAnsi="Cambria" w:cstheme="minorHAnsi"/>
        </w:rPr>
        <w:t>la ciudad de Londres es</w:t>
      </w:r>
      <w:r w:rsidR="00E904A5">
        <w:rPr>
          <w:rFonts w:ascii="Cambria" w:hAnsi="Cambria" w:cstheme="minorHAnsi"/>
        </w:rPr>
        <w:t xml:space="preserve"> considerada</w:t>
      </w:r>
      <w:r w:rsidR="005B567C">
        <w:rPr>
          <w:rFonts w:ascii="Cambria" w:hAnsi="Cambria" w:cstheme="minorHAnsi"/>
        </w:rPr>
        <w:t xml:space="preserve"> la ciudad con mayor reputación, conectividad, </w:t>
      </w:r>
      <w:r w:rsidR="00E157DF">
        <w:rPr>
          <w:rFonts w:ascii="Cambria" w:hAnsi="Cambria" w:cstheme="minorHAnsi"/>
        </w:rPr>
        <w:t>cap</w:t>
      </w:r>
      <w:r w:rsidR="00103352">
        <w:rPr>
          <w:rFonts w:ascii="Cambria" w:hAnsi="Cambria" w:cstheme="minorHAnsi"/>
        </w:rPr>
        <w:t>i</w:t>
      </w:r>
      <w:r w:rsidR="00E157DF">
        <w:rPr>
          <w:rFonts w:ascii="Cambria" w:hAnsi="Cambria" w:cstheme="minorHAnsi"/>
        </w:rPr>
        <w:t xml:space="preserve">tal humano y </w:t>
      </w:r>
      <w:r w:rsidR="00E904A5">
        <w:rPr>
          <w:rFonts w:ascii="Cambria" w:hAnsi="Cambria" w:cstheme="minorHAnsi"/>
        </w:rPr>
        <w:t xml:space="preserve">desarrollo del sector financiero del mundo, ubicándose en el primer lugar del ranking </w:t>
      </w:r>
      <w:sdt>
        <w:sdtPr>
          <w:rPr>
            <w:rFonts w:ascii="Cambria" w:hAnsi="Cambria" w:cstheme="minorHAnsi"/>
          </w:rPr>
          <w:id w:val="-1587990861"/>
          <w:citation/>
        </w:sdtPr>
        <w:sdtEndPr/>
        <w:sdtContent>
          <w:r w:rsidR="00E904A5">
            <w:rPr>
              <w:rFonts w:ascii="Cambria" w:hAnsi="Cambria" w:cstheme="minorHAnsi"/>
            </w:rPr>
            <w:fldChar w:fldCharType="begin"/>
          </w:r>
          <w:r w:rsidR="00E904A5">
            <w:rPr>
              <w:rFonts w:ascii="Cambria" w:hAnsi="Cambria" w:cstheme="minorHAnsi"/>
            </w:rPr>
            <w:instrText xml:space="preserve"> CITATION The17 \l 13322 </w:instrText>
          </w:r>
          <w:r w:rsidR="00E904A5">
            <w:rPr>
              <w:rFonts w:ascii="Cambria" w:hAnsi="Cambria" w:cstheme="minorHAnsi"/>
            </w:rPr>
            <w:fldChar w:fldCharType="separate"/>
          </w:r>
          <w:r w:rsidR="00976F07" w:rsidRPr="00976F07">
            <w:rPr>
              <w:rFonts w:ascii="Cambria" w:hAnsi="Cambria" w:cstheme="minorHAnsi"/>
              <w:noProof/>
            </w:rPr>
            <w:t>(The China Development Institute, 2017)</w:t>
          </w:r>
          <w:r w:rsidR="00E904A5">
            <w:rPr>
              <w:rFonts w:ascii="Cambria" w:hAnsi="Cambria" w:cstheme="minorHAnsi"/>
            </w:rPr>
            <w:fldChar w:fldCharType="end"/>
          </w:r>
        </w:sdtContent>
      </w:sdt>
      <w:r w:rsidR="007B614B">
        <w:rPr>
          <w:rFonts w:ascii="Cambria" w:hAnsi="Cambria" w:cstheme="minorHAnsi"/>
        </w:rPr>
        <w:t>.</w:t>
      </w:r>
    </w:p>
    <w:p w14:paraId="6E70E2F5" w14:textId="7B8EC903" w:rsidR="001303FE" w:rsidRDefault="00BC110E" w:rsidP="001D44A5">
      <w:pPr>
        <w:spacing w:line="276" w:lineRule="auto"/>
        <w:ind w:firstLine="360"/>
        <w:jc w:val="both"/>
        <w:rPr>
          <w:rFonts w:ascii="Cambria" w:hAnsi="Cambria" w:cstheme="minorHAnsi"/>
        </w:rPr>
      </w:pPr>
      <w:r>
        <w:rPr>
          <w:rFonts w:ascii="Cambria" w:hAnsi="Cambria" w:cstheme="minorHAnsi"/>
        </w:rPr>
        <w:t>En lo referente a la educación superior</w:t>
      </w:r>
      <w:r w:rsidR="007912E8">
        <w:rPr>
          <w:rFonts w:ascii="Cambria" w:hAnsi="Cambria" w:cstheme="minorHAnsi"/>
        </w:rPr>
        <w:t xml:space="preserve"> e investigación, </w:t>
      </w:r>
      <w:r w:rsidR="00E00466">
        <w:rPr>
          <w:rFonts w:ascii="Cambria" w:hAnsi="Cambria" w:cstheme="minorHAnsi"/>
        </w:rPr>
        <w:t>se titulan más de 5</w:t>
      </w:r>
      <w:r w:rsidR="00076EEE">
        <w:rPr>
          <w:rFonts w:ascii="Cambria" w:hAnsi="Cambria" w:cstheme="minorHAnsi"/>
        </w:rPr>
        <w:t>.</w:t>
      </w:r>
      <w:r w:rsidR="00E00466">
        <w:rPr>
          <w:rFonts w:ascii="Cambria" w:hAnsi="Cambria" w:cstheme="minorHAnsi"/>
        </w:rPr>
        <w:t xml:space="preserve">000 nuevos PhD. en el Reino Unido siendo </w:t>
      </w:r>
      <w:r w:rsidR="001303FE">
        <w:rPr>
          <w:rFonts w:ascii="Cambria" w:hAnsi="Cambria" w:cstheme="minorHAnsi"/>
        </w:rPr>
        <w:t>la Universidad de Cambridge</w:t>
      </w:r>
      <w:r w:rsidR="00C00DCF">
        <w:rPr>
          <w:rFonts w:ascii="Cambria" w:hAnsi="Cambria" w:cstheme="minorHAnsi"/>
        </w:rPr>
        <w:t xml:space="preserve"> (4°</w:t>
      </w:r>
      <w:r w:rsidR="008C5E66">
        <w:rPr>
          <w:rFonts w:ascii="Cambria" w:hAnsi="Cambria" w:cstheme="minorHAnsi"/>
        </w:rPr>
        <w:t>)</w:t>
      </w:r>
      <w:r w:rsidR="001303FE">
        <w:rPr>
          <w:rFonts w:ascii="Cambria" w:hAnsi="Cambria" w:cstheme="minorHAnsi"/>
        </w:rPr>
        <w:t xml:space="preserve"> y Oxford</w:t>
      </w:r>
      <w:r w:rsidR="00C00DCF">
        <w:rPr>
          <w:rFonts w:ascii="Cambria" w:hAnsi="Cambria" w:cstheme="minorHAnsi"/>
        </w:rPr>
        <w:t xml:space="preserve"> (6°)</w:t>
      </w:r>
      <w:r w:rsidR="0058104D">
        <w:rPr>
          <w:rFonts w:ascii="Cambria" w:hAnsi="Cambria" w:cstheme="minorHAnsi"/>
        </w:rPr>
        <w:t xml:space="preserve"> las más reconocidas</w:t>
      </w:r>
      <w:r w:rsidR="001303FE">
        <w:rPr>
          <w:rFonts w:ascii="Cambria" w:hAnsi="Cambria" w:cstheme="minorHAnsi"/>
        </w:rPr>
        <w:t xml:space="preserve">. No obstante, Londres </w:t>
      </w:r>
      <w:r w:rsidR="001131C8">
        <w:rPr>
          <w:rFonts w:ascii="Cambria" w:hAnsi="Cambria" w:cstheme="minorHAnsi"/>
        </w:rPr>
        <w:t>cuenta con más de 40 instituciones de centros de estudios superiores</w:t>
      </w:r>
      <w:r w:rsidR="007B10EF">
        <w:rPr>
          <w:rFonts w:ascii="Cambria" w:hAnsi="Cambria" w:cstheme="minorHAnsi"/>
        </w:rPr>
        <w:t xml:space="preserve"> de gran calidad y trayectoria</w:t>
      </w:r>
      <w:r w:rsidR="00CD07F0">
        <w:rPr>
          <w:rFonts w:ascii="Cambria" w:hAnsi="Cambria" w:cstheme="minorHAnsi"/>
        </w:rPr>
        <w:t xml:space="preserve"> entre las que destacan el University College</w:t>
      </w:r>
      <w:r w:rsidR="007A6513">
        <w:rPr>
          <w:rFonts w:ascii="Cambria" w:hAnsi="Cambria" w:cstheme="minorHAnsi"/>
        </w:rPr>
        <w:t xml:space="preserve"> of London</w:t>
      </w:r>
      <w:r w:rsidR="005C5D60">
        <w:rPr>
          <w:rFonts w:ascii="Cambria" w:hAnsi="Cambria" w:cstheme="minorHAnsi"/>
        </w:rPr>
        <w:t xml:space="preserve"> (7°)</w:t>
      </w:r>
      <w:r w:rsidR="00CD07F0">
        <w:rPr>
          <w:rFonts w:ascii="Cambria" w:hAnsi="Cambria" w:cstheme="minorHAnsi"/>
        </w:rPr>
        <w:t>, el Imperial College Londo</w:t>
      </w:r>
      <w:r w:rsidR="005C5D60">
        <w:rPr>
          <w:rFonts w:ascii="Cambria" w:hAnsi="Cambria" w:cstheme="minorHAnsi"/>
        </w:rPr>
        <w:t>n (9°)</w:t>
      </w:r>
      <w:r w:rsidR="00CD07F0">
        <w:rPr>
          <w:rFonts w:ascii="Cambria" w:hAnsi="Cambria" w:cstheme="minorHAnsi"/>
        </w:rPr>
        <w:t xml:space="preserve"> y el King’s College </w:t>
      </w:r>
      <w:r w:rsidR="005C5D60">
        <w:rPr>
          <w:rFonts w:ascii="Cambria" w:hAnsi="Cambria" w:cstheme="minorHAnsi"/>
        </w:rPr>
        <w:t>London (21°)</w:t>
      </w:r>
      <w:r w:rsidR="008C5E66">
        <w:rPr>
          <w:rFonts w:ascii="Cambria" w:hAnsi="Cambria" w:cstheme="minorHAnsi"/>
        </w:rPr>
        <w:t>,</w:t>
      </w:r>
      <w:r w:rsidR="009E61E4">
        <w:rPr>
          <w:rFonts w:ascii="Cambria" w:hAnsi="Cambria" w:cstheme="minorHAnsi"/>
        </w:rPr>
        <w:t xml:space="preserve"> según el </w:t>
      </w:r>
      <w:r w:rsidR="009E61E4" w:rsidRPr="009E61E4">
        <w:rPr>
          <w:rFonts w:ascii="Cambria" w:hAnsi="Cambria" w:cstheme="minorHAnsi"/>
          <w:noProof/>
        </w:rPr>
        <w:t>QS World University Ranking</w:t>
      </w:r>
      <w:r w:rsidR="009E61E4">
        <w:rPr>
          <w:rFonts w:ascii="Cambria" w:hAnsi="Cambria" w:cstheme="minorHAnsi"/>
          <w:noProof/>
        </w:rPr>
        <w:t xml:space="preserve"> </w:t>
      </w:r>
      <w:r w:rsidR="00B356AA">
        <w:rPr>
          <w:rFonts w:ascii="Cambria" w:hAnsi="Cambria" w:cstheme="minorHAnsi"/>
          <w:noProof/>
        </w:rPr>
        <w:t>del</w:t>
      </w:r>
      <w:r w:rsidR="009E61E4">
        <w:rPr>
          <w:rFonts w:ascii="Cambria" w:hAnsi="Cambria" w:cstheme="minorHAnsi"/>
          <w:noProof/>
        </w:rPr>
        <w:t xml:space="preserve"> año </w:t>
      </w:r>
      <w:r w:rsidR="009E61E4" w:rsidRPr="009E61E4">
        <w:rPr>
          <w:rFonts w:ascii="Cambria" w:hAnsi="Cambria" w:cstheme="minorHAnsi"/>
          <w:noProof/>
        </w:rPr>
        <w:t>2017</w:t>
      </w:r>
      <w:r w:rsidR="009E61E4">
        <w:rPr>
          <w:rFonts w:ascii="Cambria" w:hAnsi="Cambria" w:cstheme="minorHAnsi"/>
          <w:noProof/>
        </w:rPr>
        <w:t>.</w:t>
      </w:r>
      <w:r w:rsidR="00076EEE">
        <w:rPr>
          <w:rFonts w:ascii="Cambria" w:hAnsi="Cambria" w:cstheme="minorHAnsi"/>
        </w:rPr>
        <w:t xml:space="preserve"> Incluso</w:t>
      </w:r>
      <w:r w:rsidR="0058104D">
        <w:rPr>
          <w:rFonts w:ascii="Cambria" w:hAnsi="Cambria" w:cstheme="minorHAnsi"/>
        </w:rPr>
        <w:t>, l</w:t>
      </w:r>
      <w:r w:rsidR="00431CB9">
        <w:rPr>
          <w:rFonts w:ascii="Cambria" w:hAnsi="Cambria" w:cstheme="minorHAnsi"/>
        </w:rPr>
        <w:t xml:space="preserve">a London School of Economics </w:t>
      </w:r>
      <w:r w:rsidR="0072616C">
        <w:rPr>
          <w:rFonts w:ascii="Cambria" w:hAnsi="Cambria" w:cstheme="minorHAnsi"/>
        </w:rPr>
        <w:t>junto con la Universidad de Harvard son</w:t>
      </w:r>
      <w:r w:rsidR="00431CB9">
        <w:rPr>
          <w:rFonts w:ascii="Cambria" w:hAnsi="Cambria" w:cstheme="minorHAnsi"/>
        </w:rPr>
        <w:t xml:space="preserve"> considerada</w:t>
      </w:r>
      <w:r w:rsidR="003C1175">
        <w:rPr>
          <w:rFonts w:ascii="Cambria" w:hAnsi="Cambria" w:cstheme="minorHAnsi"/>
        </w:rPr>
        <w:t>s</w:t>
      </w:r>
      <w:r w:rsidR="00431CB9">
        <w:rPr>
          <w:rFonts w:ascii="Cambria" w:hAnsi="Cambria" w:cstheme="minorHAnsi"/>
        </w:rPr>
        <w:t xml:space="preserve"> la</w:t>
      </w:r>
      <w:r w:rsidR="003C1175">
        <w:rPr>
          <w:rFonts w:ascii="Cambria" w:hAnsi="Cambria" w:cstheme="minorHAnsi"/>
        </w:rPr>
        <w:t>s</w:t>
      </w:r>
      <w:r w:rsidR="00431CB9">
        <w:rPr>
          <w:rFonts w:ascii="Cambria" w:hAnsi="Cambria" w:cstheme="minorHAnsi"/>
        </w:rPr>
        <w:t xml:space="preserve"> instituci</w:t>
      </w:r>
      <w:r w:rsidR="003C1175">
        <w:rPr>
          <w:rFonts w:ascii="Cambria" w:hAnsi="Cambria" w:cstheme="minorHAnsi"/>
        </w:rPr>
        <w:t>o</w:t>
      </w:r>
      <w:r w:rsidR="00431CB9">
        <w:rPr>
          <w:rFonts w:ascii="Cambria" w:hAnsi="Cambria" w:cstheme="minorHAnsi"/>
        </w:rPr>
        <w:t>n</w:t>
      </w:r>
      <w:r w:rsidR="003C1175">
        <w:rPr>
          <w:rFonts w:ascii="Cambria" w:hAnsi="Cambria" w:cstheme="minorHAnsi"/>
        </w:rPr>
        <w:t>es</w:t>
      </w:r>
      <w:r w:rsidR="00431CB9">
        <w:rPr>
          <w:rFonts w:ascii="Cambria" w:hAnsi="Cambria" w:cstheme="minorHAnsi"/>
        </w:rPr>
        <w:t xml:space="preserve"> líder</w:t>
      </w:r>
      <w:r w:rsidR="003C1175">
        <w:rPr>
          <w:rFonts w:ascii="Cambria" w:hAnsi="Cambria" w:cstheme="minorHAnsi"/>
        </w:rPr>
        <w:t>es</w:t>
      </w:r>
      <w:r w:rsidR="00431CB9">
        <w:rPr>
          <w:rFonts w:ascii="Cambria" w:hAnsi="Cambria" w:cstheme="minorHAnsi"/>
        </w:rPr>
        <w:t xml:space="preserve"> mundial</w:t>
      </w:r>
      <w:r w:rsidR="003C1175">
        <w:rPr>
          <w:rFonts w:ascii="Cambria" w:hAnsi="Cambria" w:cstheme="minorHAnsi"/>
        </w:rPr>
        <w:t>es</w:t>
      </w:r>
      <w:r w:rsidR="00431CB9">
        <w:rPr>
          <w:rFonts w:ascii="Cambria" w:hAnsi="Cambria" w:cstheme="minorHAnsi"/>
        </w:rPr>
        <w:t xml:space="preserve"> en la investigación y desarrollo de ciencias sociales</w:t>
      </w:r>
      <w:r w:rsidR="003C1175">
        <w:rPr>
          <w:rFonts w:ascii="Cambria" w:hAnsi="Cambria" w:cstheme="minorHAnsi"/>
        </w:rPr>
        <w:t xml:space="preserve"> y administración</w:t>
      </w:r>
      <w:sdt>
        <w:sdtPr>
          <w:rPr>
            <w:rFonts w:ascii="Cambria" w:hAnsi="Cambria" w:cstheme="minorHAnsi"/>
          </w:rPr>
          <w:id w:val="1595665369"/>
          <w:citation/>
        </w:sdtPr>
        <w:sdtEndPr/>
        <w:sdtContent>
          <w:r w:rsidR="00080D85">
            <w:rPr>
              <w:rFonts w:ascii="Cambria" w:hAnsi="Cambria" w:cstheme="minorHAnsi"/>
            </w:rPr>
            <w:fldChar w:fldCharType="begin"/>
          </w:r>
          <w:r w:rsidR="00080D85">
            <w:rPr>
              <w:rFonts w:ascii="Cambria" w:hAnsi="Cambria" w:cstheme="minorHAnsi"/>
            </w:rPr>
            <w:instrText xml:space="preserve"> CITATION QSW17 \l 13322 </w:instrText>
          </w:r>
          <w:r w:rsidR="00080D85">
            <w:rPr>
              <w:rFonts w:ascii="Cambria" w:hAnsi="Cambria" w:cstheme="minorHAnsi"/>
            </w:rPr>
            <w:fldChar w:fldCharType="separate"/>
          </w:r>
          <w:r w:rsidR="00976F07">
            <w:rPr>
              <w:rFonts w:ascii="Cambria" w:hAnsi="Cambria" w:cstheme="minorHAnsi"/>
              <w:noProof/>
            </w:rPr>
            <w:t xml:space="preserve"> </w:t>
          </w:r>
          <w:r w:rsidR="00976F07" w:rsidRPr="00976F07">
            <w:rPr>
              <w:rFonts w:ascii="Cambria" w:hAnsi="Cambria" w:cstheme="minorHAnsi"/>
              <w:noProof/>
            </w:rPr>
            <w:t>(QS World University Ranking, 2017)</w:t>
          </w:r>
          <w:r w:rsidR="00080D85">
            <w:rPr>
              <w:rFonts w:ascii="Cambria" w:hAnsi="Cambria" w:cstheme="minorHAnsi"/>
            </w:rPr>
            <w:fldChar w:fldCharType="end"/>
          </w:r>
        </w:sdtContent>
      </w:sdt>
      <w:r w:rsidR="007A6513">
        <w:rPr>
          <w:rFonts w:ascii="Cambria" w:hAnsi="Cambria" w:cstheme="minorHAnsi"/>
        </w:rPr>
        <w:t>.</w:t>
      </w:r>
    </w:p>
    <w:p w14:paraId="64CA292E" w14:textId="0B79F236" w:rsidR="008B6356" w:rsidRPr="0040647C" w:rsidRDefault="008B6356" w:rsidP="001D44A5">
      <w:pPr>
        <w:ind w:firstLine="360"/>
        <w:jc w:val="both"/>
        <w:rPr>
          <w:rFonts w:ascii="Cambria" w:hAnsi="Cambria" w:cstheme="minorHAnsi"/>
        </w:rPr>
      </w:pPr>
      <w:r w:rsidRPr="0040647C">
        <w:rPr>
          <w:rFonts w:ascii="Cambria" w:hAnsi="Cambria" w:cstheme="minorHAnsi"/>
        </w:rPr>
        <w:t xml:space="preserve">En recientes décadas, el Reino Unido han comenzado a tener una diversidad cultural, medido por el ingreso de inmigrantes o presencia de minorías étnicas. La diversidad económica de las ciudades ha contribuido al desarrollo en el largo plazo. Un crecimiento de los niveles urbanos sugiere que la diversidad cultural podría ayudar a las ciudades a su crecimiento económico, por ejemplo, a través de la producción de servicios y productos complementarios, mejorar la difusión del conocimiento entre los habitantes, mejor acceso a mercados internacionales, y aumentar tasas de emprendimiento </w:t>
      </w:r>
      <w:sdt>
        <w:sdtPr>
          <w:rPr>
            <w:rFonts w:ascii="Cambria" w:hAnsi="Cambria" w:cstheme="minorHAnsi"/>
          </w:rPr>
          <w:id w:val="324322836"/>
          <w:citation/>
        </w:sdtPr>
        <w:sdtEndPr/>
        <w:sdtContent>
          <w:r w:rsidRPr="0040647C">
            <w:rPr>
              <w:rFonts w:ascii="Cambria" w:hAnsi="Cambria" w:cstheme="minorHAnsi"/>
            </w:rPr>
            <w:fldChar w:fldCharType="begin"/>
          </w:r>
          <w:r w:rsidRPr="0040647C">
            <w:rPr>
              <w:rFonts w:ascii="Cambria" w:hAnsi="Cambria" w:cstheme="minorHAnsi"/>
            </w:rPr>
            <w:instrText xml:space="preserve"> CITATION Nat13 \l 13322 </w:instrText>
          </w:r>
          <w:r w:rsidRPr="0040647C">
            <w:rPr>
              <w:rFonts w:ascii="Cambria" w:hAnsi="Cambria" w:cstheme="minorHAnsi"/>
            </w:rPr>
            <w:fldChar w:fldCharType="separate"/>
          </w:r>
          <w:r w:rsidR="00976F07" w:rsidRPr="00976F07">
            <w:rPr>
              <w:rFonts w:ascii="Cambria" w:hAnsi="Cambria" w:cstheme="minorHAnsi"/>
              <w:noProof/>
            </w:rPr>
            <w:t>(Nathan &amp; Lee, 2013)</w:t>
          </w:r>
          <w:r w:rsidRPr="0040647C">
            <w:rPr>
              <w:rFonts w:ascii="Cambria" w:hAnsi="Cambria" w:cstheme="minorHAnsi"/>
            </w:rPr>
            <w:fldChar w:fldCharType="end"/>
          </w:r>
        </w:sdtContent>
      </w:sdt>
      <w:r w:rsidRPr="0040647C">
        <w:rPr>
          <w:rFonts w:ascii="Cambria" w:hAnsi="Cambria" w:cstheme="minorHAnsi"/>
        </w:rPr>
        <w:t>.</w:t>
      </w:r>
    </w:p>
    <w:p w14:paraId="5D275FDD" w14:textId="0E373EA8" w:rsidR="008B6356" w:rsidRPr="0040647C" w:rsidRDefault="008B6356" w:rsidP="001D44A5">
      <w:pPr>
        <w:ind w:firstLine="360"/>
        <w:jc w:val="both"/>
        <w:rPr>
          <w:rFonts w:ascii="Cambria" w:hAnsi="Cambria" w:cstheme="minorHAnsi"/>
        </w:rPr>
      </w:pPr>
      <w:r w:rsidRPr="0040647C">
        <w:rPr>
          <w:rFonts w:ascii="Cambria" w:hAnsi="Cambria" w:cstheme="minorHAnsi"/>
        </w:rPr>
        <w:t xml:space="preserve">Con un contexto nacional que incrementa la inmigración y el desarrollo económico, modelo caracterizado por un promercado globalizado, mejorando la flexibilidad del mercado del trabajo y empresas liberalizadas, Londres ha desarrollado este rol como el principal centro de inmigración y nuevas llegadas de actividad empresarial. Como una ciudad global, disfruta su crecimiento sostenido entre los 1990 y principio de los 2000. Londres actúa como una ciudad “magneto” que atrae a la más </w:t>
      </w:r>
      <w:r w:rsidRPr="0040647C">
        <w:rPr>
          <w:rFonts w:ascii="Cambria" w:hAnsi="Cambria" w:cstheme="minorHAnsi"/>
        </w:rPr>
        <w:lastRenderedPageBreak/>
        <w:t xml:space="preserve">diversa población inmigrante para desarrollar uno de los lugares de mayor diversidad étnica y cosmopolita del mundo </w:t>
      </w:r>
      <w:sdt>
        <w:sdtPr>
          <w:rPr>
            <w:rFonts w:ascii="Cambria" w:hAnsi="Cambria" w:cstheme="minorHAnsi"/>
          </w:rPr>
          <w:id w:val="1856994700"/>
          <w:citation/>
        </w:sdtPr>
        <w:sdtEndPr/>
        <w:sdtContent>
          <w:r w:rsidRPr="0040647C">
            <w:rPr>
              <w:rFonts w:ascii="Cambria" w:hAnsi="Cambria" w:cstheme="minorHAnsi"/>
            </w:rPr>
            <w:fldChar w:fldCharType="begin"/>
          </w:r>
          <w:r w:rsidRPr="0040647C">
            <w:rPr>
              <w:rFonts w:ascii="Cambria" w:hAnsi="Cambria" w:cstheme="minorHAnsi"/>
            </w:rPr>
            <w:instrText xml:space="preserve"> CITATION Ben05 \l 13322 </w:instrText>
          </w:r>
          <w:r w:rsidRPr="0040647C">
            <w:rPr>
              <w:rFonts w:ascii="Cambria" w:hAnsi="Cambria" w:cstheme="minorHAnsi"/>
            </w:rPr>
            <w:fldChar w:fldCharType="separate"/>
          </w:r>
          <w:r w:rsidR="00976F07" w:rsidRPr="00976F07">
            <w:rPr>
              <w:rFonts w:ascii="Cambria" w:hAnsi="Cambria" w:cstheme="minorHAnsi"/>
              <w:noProof/>
            </w:rPr>
            <w:t>(Benedictus, 2005)</w:t>
          </w:r>
          <w:r w:rsidRPr="0040647C">
            <w:rPr>
              <w:rFonts w:ascii="Cambria" w:hAnsi="Cambria" w:cstheme="minorHAnsi"/>
            </w:rPr>
            <w:fldChar w:fldCharType="end"/>
          </w:r>
        </w:sdtContent>
      </w:sdt>
      <w:r w:rsidRPr="0040647C">
        <w:rPr>
          <w:rFonts w:ascii="Cambria" w:hAnsi="Cambria" w:cstheme="minorHAnsi"/>
        </w:rPr>
        <w:t xml:space="preserve">. Los habitantes de Londres provienen de todos los países miembros de las Naciones Unidas, teniendo comunidades por sobre las 10,000 personas de más de 42 países </w:t>
      </w:r>
      <w:sdt>
        <w:sdtPr>
          <w:rPr>
            <w:rFonts w:ascii="Cambria" w:hAnsi="Cambria" w:cstheme="minorHAnsi"/>
          </w:rPr>
          <w:id w:val="960993866"/>
          <w:citation/>
        </w:sdtPr>
        <w:sdtEndPr/>
        <w:sdtContent>
          <w:r w:rsidRPr="0040647C">
            <w:rPr>
              <w:rFonts w:ascii="Cambria" w:hAnsi="Cambria" w:cstheme="minorHAnsi"/>
            </w:rPr>
            <w:fldChar w:fldCharType="begin"/>
          </w:r>
          <w:r w:rsidRPr="0040647C">
            <w:rPr>
              <w:rFonts w:ascii="Cambria" w:hAnsi="Cambria" w:cstheme="minorHAnsi"/>
            </w:rPr>
            <w:instrText xml:space="preserve"> CITATION Gre05 \l 13322 </w:instrText>
          </w:r>
          <w:r w:rsidRPr="0040647C">
            <w:rPr>
              <w:rFonts w:ascii="Cambria" w:hAnsi="Cambria" w:cstheme="minorHAnsi"/>
            </w:rPr>
            <w:fldChar w:fldCharType="separate"/>
          </w:r>
          <w:r w:rsidR="00976F07" w:rsidRPr="00976F07">
            <w:rPr>
              <w:rFonts w:ascii="Cambria" w:hAnsi="Cambria" w:cstheme="minorHAnsi"/>
              <w:noProof/>
            </w:rPr>
            <w:t>(Greater London Authority, 2005)</w:t>
          </w:r>
          <w:r w:rsidRPr="0040647C">
            <w:rPr>
              <w:rFonts w:ascii="Cambria" w:hAnsi="Cambria" w:cstheme="minorHAnsi"/>
            </w:rPr>
            <w:fldChar w:fldCharType="end"/>
          </w:r>
        </w:sdtContent>
      </w:sdt>
      <w:r w:rsidRPr="0040647C">
        <w:rPr>
          <w:rFonts w:ascii="Cambria" w:hAnsi="Cambria" w:cstheme="minorHAnsi"/>
        </w:rPr>
        <w:t xml:space="preserve">. Un tercio de los londinenses tienen un pasado migratorio y en partes significativas de la capital, particularmente en los barrios interiores de Londres, más del 50% de la población son nacidos en el extranjero </w:t>
      </w:r>
      <w:sdt>
        <w:sdtPr>
          <w:rPr>
            <w:rFonts w:ascii="Cambria" w:hAnsi="Cambria" w:cstheme="minorHAnsi"/>
          </w:rPr>
          <w:id w:val="230051638"/>
          <w:citation/>
        </w:sdtPr>
        <w:sdtEndPr/>
        <w:sdtContent>
          <w:r w:rsidRPr="0040647C">
            <w:rPr>
              <w:rFonts w:ascii="Cambria" w:hAnsi="Cambria" w:cstheme="minorHAnsi"/>
            </w:rPr>
            <w:fldChar w:fldCharType="begin"/>
          </w:r>
          <w:r w:rsidRPr="0040647C">
            <w:rPr>
              <w:rFonts w:ascii="Cambria" w:hAnsi="Cambria" w:cstheme="minorHAnsi"/>
            </w:rPr>
            <w:instrText xml:space="preserve"> CITATION LDA05 \l 13322 </w:instrText>
          </w:r>
          <w:r w:rsidRPr="0040647C">
            <w:rPr>
              <w:rFonts w:ascii="Cambria" w:hAnsi="Cambria" w:cstheme="minorHAnsi"/>
            </w:rPr>
            <w:fldChar w:fldCharType="separate"/>
          </w:r>
          <w:r w:rsidR="00976F07" w:rsidRPr="00976F07">
            <w:rPr>
              <w:rFonts w:ascii="Cambria" w:hAnsi="Cambria" w:cstheme="minorHAnsi"/>
              <w:noProof/>
            </w:rPr>
            <w:t>(LDA - OECD, 2005)</w:t>
          </w:r>
          <w:r w:rsidRPr="0040647C">
            <w:rPr>
              <w:rFonts w:ascii="Cambria" w:hAnsi="Cambria" w:cstheme="minorHAnsi"/>
            </w:rPr>
            <w:fldChar w:fldCharType="end"/>
          </w:r>
        </w:sdtContent>
      </w:sdt>
      <w:r w:rsidRPr="0040647C">
        <w:rPr>
          <w:rFonts w:ascii="Cambria" w:hAnsi="Cambria" w:cstheme="minorHAnsi"/>
        </w:rPr>
        <w:t xml:space="preserve">. El crecimiento en la diversidad de los países de origen también ha sido acompañado de un aumento de la diversidad en la práctica religiosa e idiomas, donde se estima que en Londres se hablan más de 300 idiomas </w:t>
      </w:r>
      <w:sdt>
        <w:sdtPr>
          <w:rPr>
            <w:rFonts w:ascii="Cambria" w:hAnsi="Cambria" w:cstheme="minorHAnsi"/>
          </w:rPr>
          <w:id w:val="-1041977222"/>
          <w:citation/>
        </w:sdtPr>
        <w:sdtEndPr/>
        <w:sdtContent>
          <w:r w:rsidRPr="0040647C">
            <w:rPr>
              <w:rFonts w:ascii="Cambria" w:hAnsi="Cambria" w:cstheme="minorHAnsi"/>
            </w:rPr>
            <w:fldChar w:fldCharType="begin"/>
          </w:r>
          <w:r w:rsidRPr="0040647C">
            <w:rPr>
              <w:rFonts w:ascii="Cambria" w:hAnsi="Cambria" w:cstheme="minorHAnsi"/>
            </w:rPr>
            <w:instrText xml:space="preserve"> CITATION Bak00 \l 13322 </w:instrText>
          </w:r>
          <w:r w:rsidRPr="0040647C">
            <w:rPr>
              <w:rFonts w:ascii="Cambria" w:hAnsi="Cambria" w:cstheme="minorHAnsi"/>
            </w:rPr>
            <w:fldChar w:fldCharType="separate"/>
          </w:r>
          <w:r w:rsidR="00976F07" w:rsidRPr="00976F07">
            <w:rPr>
              <w:rFonts w:ascii="Cambria" w:hAnsi="Cambria" w:cstheme="minorHAnsi"/>
              <w:noProof/>
            </w:rPr>
            <w:t>(Baker &amp; Mohieldeen, 2000)</w:t>
          </w:r>
          <w:r w:rsidRPr="0040647C">
            <w:rPr>
              <w:rFonts w:ascii="Cambria" w:hAnsi="Cambria" w:cstheme="minorHAnsi"/>
            </w:rPr>
            <w:fldChar w:fldCharType="end"/>
          </w:r>
        </w:sdtContent>
      </w:sdt>
      <w:r w:rsidRPr="0040647C">
        <w:rPr>
          <w:rFonts w:ascii="Cambria" w:hAnsi="Cambria" w:cstheme="minorHAnsi"/>
        </w:rPr>
        <w:t>.</w:t>
      </w:r>
    </w:p>
    <w:p w14:paraId="24EA6FA9" w14:textId="5F1CB7A3" w:rsidR="009127EE" w:rsidRDefault="008B6356" w:rsidP="001D44A5">
      <w:pPr>
        <w:ind w:firstLine="360"/>
        <w:jc w:val="both"/>
        <w:rPr>
          <w:rFonts w:ascii="Cambria" w:hAnsi="Cambria" w:cstheme="minorHAnsi"/>
        </w:rPr>
      </w:pPr>
      <w:r w:rsidRPr="0040647C">
        <w:rPr>
          <w:rFonts w:ascii="Cambria" w:hAnsi="Cambria" w:cstheme="minorHAnsi"/>
        </w:rPr>
        <w:t xml:space="preserve">En este contexto, no sorprende que Londres haya experimentado un fuerte crecimiento de empresas de inmigrantes y emprendimientos. Los emprendimientos de inmigrantes en Londres son muy diversos en su origen y no solo es asociada con algunas comunidades. Mientras los empresarios migrantes poseen entre el 7 y 10% de todas las empresas en UK, la cifra aumenta al 50% en áreas más étnicamente diversas de la capital </w:t>
      </w:r>
      <w:sdt>
        <w:sdtPr>
          <w:rPr>
            <w:rFonts w:ascii="Cambria" w:hAnsi="Cambria" w:cstheme="minorHAnsi"/>
          </w:rPr>
          <w:id w:val="-134572310"/>
          <w:citation/>
        </w:sdtPr>
        <w:sdtEndPr/>
        <w:sdtContent>
          <w:r w:rsidRPr="0040647C">
            <w:rPr>
              <w:rFonts w:ascii="Cambria" w:hAnsi="Cambria" w:cstheme="minorHAnsi"/>
            </w:rPr>
            <w:fldChar w:fldCharType="begin"/>
          </w:r>
          <w:r w:rsidRPr="0040647C">
            <w:rPr>
              <w:rFonts w:ascii="Cambria" w:hAnsi="Cambria" w:cstheme="minorHAnsi"/>
            </w:rPr>
            <w:instrText xml:space="preserve"> CITATION LDA05 \l 13322 </w:instrText>
          </w:r>
          <w:r w:rsidRPr="0040647C">
            <w:rPr>
              <w:rFonts w:ascii="Cambria" w:hAnsi="Cambria" w:cstheme="minorHAnsi"/>
            </w:rPr>
            <w:fldChar w:fldCharType="separate"/>
          </w:r>
          <w:r w:rsidR="00976F07" w:rsidRPr="00976F07">
            <w:rPr>
              <w:rFonts w:ascii="Cambria" w:hAnsi="Cambria" w:cstheme="minorHAnsi"/>
              <w:noProof/>
            </w:rPr>
            <w:t>(LDA - OECD, 2005)</w:t>
          </w:r>
          <w:r w:rsidRPr="0040647C">
            <w:rPr>
              <w:rFonts w:ascii="Cambria" w:hAnsi="Cambria" w:cstheme="minorHAnsi"/>
            </w:rPr>
            <w:fldChar w:fldCharType="end"/>
          </w:r>
        </w:sdtContent>
      </w:sdt>
      <w:r w:rsidRPr="0040647C">
        <w:rPr>
          <w:rFonts w:ascii="Cambria" w:hAnsi="Cambria" w:cstheme="minorHAnsi"/>
        </w:rPr>
        <w:t xml:space="preserve">. Se estima que, en el 2004, en Londres alrededor de 93,000 ya trabajaban por cuenta propia, aunque dichos datos están sub-reportados ya que no hay datos estadísticos relevantes de aquellas personas que se mantienen en la categoría “informal” o “no declarado” </w:t>
      </w:r>
      <w:sdt>
        <w:sdtPr>
          <w:rPr>
            <w:rFonts w:ascii="Cambria" w:hAnsi="Cambria" w:cstheme="minorHAnsi"/>
          </w:rPr>
          <w:id w:val="1475714605"/>
          <w:citation/>
        </w:sdtPr>
        <w:sdtEndPr/>
        <w:sdtContent>
          <w:r w:rsidRPr="0040647C">
            <w:rPr>
              <w:rFonts w:ascii="Cambria" w:hAnsi="Cambria" w:cstheme="minorHAnsi"/>
            </w:rPr>
            <w:fldChar w:fldCharType="begin"/>
          </w:r>
          <w:r w:rsidRPr="0040647C">
            <w:rPr>
              <w:rFonts w:ascii="Cambria" w:hAnsi="Cambria" w:cstheme="minorHAnsi"/>
            </w:rPr>
            <w:instrText xml:space="preserve"> CITATION Sep11 \l 13322 </w:instrText>
          </w:r>
          <w:r w:rsidRPr="0040647C">
            <w:rPr>
              <w:rFonts w:ascii="Cambria" w:hAnsi="Cambria" w:cstheme="minorHAnsi"/>
            </w:rPr>
            <w:fldChar w:fldCharType="separate"/>
          </w:r>
          <w:r w:rsidR="00976F07" w:rsidRPr="00976F07">
            <w:rPr>
              <w:rFonts w:ascii="Cambria" w:hAnsi="Cambria" w:cstheme="minorHAnsi"/>
              <w:noProof/>
            </w:rPr>
            <w:t>(Sepúlveda, Syrett, &amp; Lyon, 2011)</w:t>
          </w:r>
          <w:r w:rsidRPr="0040647C">
            <w:rPr>
              <w:rFonts w:ascii="Cambria" w:hAnsi="Cambria" w:cstheme="minorHAnsi"/>
            </w:rPr>
            <w:fldChar w:fldCharType="end"/>
          </w:r>
        </w:sdtContent>
      </w:sdt>
      <w:r w:rsidRPr="0040647C">
        <w:rPr>
          <w:rFonts w:ascii="Cambria" w:hAnsi="Cambria" w:cstheme="minorHAnsi"/>
        </w:rPr>
        <w:t xml:space="preserve">. </w:t>
      </w:r>
    </w:p>
    <w:p w14:paraId="7F927AD1" w14:textId="77777777" w:rsidR="009127EE" w:rsidRPr="009127EE" w:rsidRDefault="009127EE" w:rsidP="008B6356">
      <w:pPr>
        <w:jc w:val="both"/>
        <w:rPr>
          <w:rFonts w:ascii="Cambria" w:hAnsi="Cambria" w:cstheme="minorHAnsi"/>
        </w:rPr>
      </w:pPr>
    </w:p>
    <w:p w14:paraId="21658AD7" w14:textId="6F4304AB" w:rsidR="00A04271" w:rsidRPr="009A02BF" w:rsidRDefault="00A04271" w:rsidP="00B86D0B">
      <w:pPr>
        <w:pStyle w:val="Ttulo3"/>
        <w:numPr>
          <w:ilvl w:val="2"/>
          <w:numId w:val="13"/>
        </w:numPr>
        <w:spacing w:line="276" w:lineRule="auto"/>
        <w:rPr>
          <w:rFonts w:cstheme="minorHAnsi"/>
          <w:b/>
          <w:color w:val="auto"/>
          <w:sz w:val="28"/>
        </w:rPr>
      </w:pPr>
      <w:bookmarkStart w:id="117" w:name="_Toc519630691"/>
      <w:r w:rsidRPr="009A02BF">
        <w:rPr>
          <w:rFonts w:cstheme="minorHAnsi"/>
          <w:b/>
          <w:color w:val="auto"/>
          <w:sz w:val="28"/>
        </w:rPr>
        <w:t xml:space="preserve">Factores Claves </w:t>
      </w:r>
      <w:r w:rsidR="00225D32" w:rsidRPr="009A02BF">
        <w:rPr>
          <w:rFonts w:cstheme="minorHAnsi"/>
          <w:b/>
          <w:color w:val="auto"/>
          <w:sz w:val="28"/>
        </w:rPr>
        <w:t>d</w:t>
      </w:r>
      <w:r w:rsidR="00E72970" w:rsidRPr="009A02BF">
        <w:rPr>
          <w:rFonts w:cstheme="minorHAnsi"/>
          <w:b/>
          <w:color w:val="auto"/>
          <w:sz w:val="28"/>
        </w:rPr>
        <w:t>el</w:t>
      </w:r>
      <w:r w:rsidRPr="009A02BF">
        <w:rPr>
          <w:rFonts w:cstheme="minorHAnsi"/>
          <w:b/>
          <w:color w:val="auto"/>
          <w:sz w:val="28"/>
        </w:rPr>
        <w:t xml:space="preserve"> Ecosistema</w:t>
      </w:r>
      <w:r w:rsidR="00225D32" w:rsidRPr="009A02BF">
        <w:rPr>
          <w:rFonts w:cstheme="minorHAnsi"/>
          <w:b/>
          <w:color w:val="auto"/>
          <w:sz w:val="28"/>
        </w:rPr>
        <w:t xml:space="preserve"> Londinense</w:t>
      </w:r>
      <w:bookmarkEnd w:id="117"/>
    </w:p>
    <w:p w14:paraId="10D783EA" w14:textId="36B1F1DB" w:rsidR="00076EEE" w:rsidRPr="00076EEE" w:rsidRDefault="00076EEE" w:rsidP="009C0EEA">
      <w:pPr>
        <w:jc w:val="both"/>
        <w:rPr>
          <w:rFonts w:ascii="Cambria" w:hAnsi="Cambria" w:cstheme="minorHAnsi"/>
          <w:b/>
        </w:rPr>
      </w:pPr>
      <w:r>
        <w:rPr>
          <w:rFonts w:ascii="Cambria" w:hAnsi="Cambria" w:cstheme="minorHAnsi"/>
          <w:b/>
        </w:rPr>
        <w:t>Iniciativas</w:t>
      </w:r>
      <w:r w:rsidRPr="00076EEE">
        <w:rPr>
          <w:rFonts w:ascii="Cambria" w:hAnsi="Cambria" w:cstheme="minorHAnsi"/>
          <w:b/>
        </w:rPr>
        <w:t xml:space="preserve"> gubernamentales pro-inversión</w:t>
      </w:r>
      <w:r>
        <w:rPr>
          <w:rFonts w:ascii="Cambria" w:hAnsi="Cambria" w:cstheme="minorHAnsi"/>
          <w:b/>
        </w:rPr>
        <w:t xml:space="preserve"> (público-privadas)</w:t>
      </w:r>
      <w:r w:rsidRPr="00076EEE">
        <w:rPr>
          <w:rFonts w:ascii="Cambria" w:hAnsi="Cambria" w:cstheme="minorHAnsi"/>
          <w:b/>
        </w:rPr>
        <w:t xml:space="preserve"> </w:t>
      </w:r>
    </w:p>
    <w:p w14:paraId="1782540A" w14:textId="2405E2B8" w:rsidR="00A027E6" w:rsidRPr="000637B8" w:rsidRDefault="00A027E6" w:rsidP="001D44A5">
      <w:pPr>
        <w:ind w:firstLine="708"/>
        <w:jc w:val="both"/>
        <w:rPr>
          <w:rFonts w:ascii="Cambria" w:hAnsi="Cambria" w:cstheme="minorHAnsi"/>
        </w:rPr>
      </w:pPr>
      <w:r>
        <w:rPr>
          <w:rFonts w:ascii="Cambria" w:hAnsi="Cambria" w:cstheme="minorHAnsi"/>
        </w:rPr>
        <w:t xml:space="preserve">Para las principales compañías tecnológicas, el </w:t>
      </w:r>
      <w:r w:rsidRPr="000637B8">
        <w:rPr>
          <w:rFonts w:ascii="Cambria" w:hAnsi="Cambria" w:cstheme="minorHAnsi"/>
        </w:rPr>
        <w:t xml:space="preserve">Reino Unido es </w:t>
      </w:r>
      <w:r>
        <w:rPr>
          <w:rFonts w:ascii="Cambria" w:hAnsi="Cambria" w:cstheme="minorHAnsi"/>
        </w:rPr>
        <w:t>uno de los mercados más grandes del mundo,</w:t>
      </w:r>
      <w:r w:rsidRPr="000637B8">
        <w:rPr>
          <w:rFonts w:ascii="Cambria" w:hAnsi="Cambria" w:cstheme="minorHAnsi"/>
        </w:rPr>
        <w:t xml:space="preserve"> después de </w:t>
      </w:r>
      <w:proofErr w:type="gramStart"/>
      <w:r w:rsidRPr="000637B8">
        <w:rPr>
          <w:rFonts w:ascii="Cambria" w:hAnsi="Cambria" w:cstheme="minorHAnsi"/>
        </w:rPr>
        <w:t>EE.UU.</w:t>
      </w:r>
      <w:proofErr w:type="gramEnd"/>
      <w:r w:rsidRPr="000637B8">
        <w:rPr>
          <w:rFonts w:ascii="Cambria" w:hAnsi="Cambria" w:cstheme="minorHAnsi"/>
        </w:rPr>
        <w:t xml:space="preserve"> y China</w:t>
      </w:r>
      <w:r>
        <w:rPr>
          <w:rFonts w:ascii="Cambria" w:hAnsi="Cambria" w:cstheme="minorHAnsi"/>
        </w:rPr>
        <w:t xml:space="preserve">, </w:t>
      </w:r>
      <w:r w:rsidRPr="000637B8">
        <w:rPr>
          <w:rFonts w:ascii="Cambria" w:hAnsi="Cambria" w:cstheme="minorHAnsi"/>
        </w:rPr>
        <w:t xml:space="preserve">debido a </w:t>
      </w:r>
      <w:r>
        <w:rPr>
          <w:rFonts w:ascii="Cambria" w:hAnsi="Cambria" w:cstheme="minorHAnsi"/>
        </w:rPr>
        <w:t xml:space="preserve">que existe una </w:t>
      </w:r>
      <w:r w:rsidRPr="000637B8">
        <w:rPr>
          <w:rFonts w:ascii="Cambria" w:hAnsi="Cambria" w:cstheme="minorHAnsi"/>
        </w:rPr>
        <w:t>mayor propensión del consumidor británico a ser los primeros en adoptar nuevas tecnologías</w:t>
      </w:r>
      <w:r w:rsidR="002C6A8C">
        <w:rPr>
          <w:rFonts w:ascii="Cambria" w:hAnsi="Cambria" w:cstheme="minorHAnsi"/>
        </w:rPr>
        <w:t xml:space="preserve"> y gran apertura comercial</w:t>
      </w:r>
      <w:r w:rsidRPr="000637B8">
        <w:rPr>
          <w:rFonts w:ascii="Cambria" w:hAnsi="Cambria" w:cstheme="minorHAnsi"/>
        </w:rPr>
        <w:t xml:space="preserve">. </w:t>
      </w:r>
      <w:r>
        <w:rPr>
          <w:rFonts w:ascii="Cambria" w:hAnsi="Cambria" w:cstheme="minorHAnsi"/>
        </w:rPr>
        <w:t>En Londres, n</w:t>
      </w:r>
      <w:r w:rsidRPr="000637B8">
        <w:rPr>
          <w:rFonts w:ascii="Cambria" w:hAnsi="Cambria" w:cstheme="minorHAnsi"/>
        </w:rPr>
        <w:t>o sólo</w:t>
      </w:r>
      <w:r>
        <w:rPr>
          <w:rFonts w:ascii="Cambria" w:hAnsi="Cambria" w:cstheme="minorHAnsi"/>
        </w:rPr>
        <w:t xml:space="preserve"> existen </w:t>
      </w:r>
      <w:r w:rsidRPr="000637B8">
        <w:rPr>
          <w:rFonts w:ascii="Cambria" w:hAnsi="Cambria" w:cstheme="minorHAnsi"/>
        </w:rPr>
        <w:t xml:space="preserve">clientes importantes en todos los sectores empresariales, sino que también </w:t>
      </w:r>
      <w:r>
        <w:rPr>
          <w:rFonts w:ascii="Cambria" w:hAnsi="Cambria" w:cstheme="minorHAnsi"/>
        </w:rPr>
        <w:t>alberga</w:t>
      </w:r>
      <w:r w:rsidRPr="000637B8">
        <w:rPr>
          <w:rFonts w:ascii="Cambria" w:hAnsi="Cambria" w:cstheme="minorHAnsi"/>
        </w:rPr>
        <w:t xml:space="preserve"> mercados gubernamentales y financieros </w:t>
      </w:r>
      <w:r>
        <w:rPr>
          <w:rFonts w:ascii="Cambria" w:hAnsi="Cambria" w:cstheme="minorHAnsi"/>
        </w:rPr>
        <w:t xml:space="preserve">que se ubican </w:t>
      </w:r>
      <w:r w:rsidRPr="000637B8">
        <w:rPr>
          <w:rFonts w:ascii="Cambria" w:hAnsi="Cambria" w:cstheme="minorHAnsi"/>
        </w:rPr>
        <w:t xml:space="preserve">junto a ellos. Si se desea vender tecnología a empresas y gobiernos, existe una gran red que conecta a </w:t>
      </w:r>
      <w:r>
        <w:rPr>
          <w:rFonts w:ascii="Cambria" w:hAnsi="Cambria" w:cstheme="minorHAnsi"/>
        </w:rPr>
        <w:t xml:space="preserve">dichos </w:t>
      </w:r>
      <w:r w:rsidRPr="000637B8">
        <w:rPr>
          <w:rFonts w:ascii="Cambria" w:hAnsi="Cambria" w:cstheme="minorHAnsi"/>
        </w:rPr>
        <w:t>interesados inmediatamente (Local Globe, 2016).</w:t>
      </w:r>
    </w:p>
    <w:p w14:paraId="7DDEB575" w14:textId="5AECD0B3" w:rsidR="00A027E6" w:rsidRDefault="00A027E6" w:rsidP="001D44A5">
      <w:pPr>
        <w:ind w:firstLine="708"/>
        <w:jc w:val="both"/>
        <w:rPr>
          <w:rFonts w:ascii="Cambria" w:hAnsi="Cambria" w:cstheme="minorHAnsi"/>
        </w:rPr>
      </w:pPr>
      <w:r>
        <w:rPr>
          <w:rFonts w:ascii="Cambria" w:hAnsi="Cambria" w:cstheme="minorHAnsi"/>
        </w:rPr>
        <w:t xml:space="preserve">Por su parte, el gobierno </w:t>
      </w:r>
      <w:r w:rsidRPr="000637B8">
        <w:rPr>
          <w:rFonts w:ascii="Cambria" w:hAnsi="Cambria" w:cstheme="minorHAnsi"/>
        </w:rPr>
        <w:t xml:space="preserve">tiene una actitud abierta y ambiciosa frente a las </w:t>
      </w:r>
      <w:r w:rsidRPr="00076EEE">
        <w:rPr>
          <w:rFonts w:ascii="Cambria" w:hAnsi="Cambria" w:cstheme="minorHAnsi"/>
          <w:i/>
        </w:rPr>
        <w:t>startups,</w:t>
      </w:r>
      <w:r w:rsidRPr="000637B8">
        <w:rPr>
          <w:rFonts w:ascii="Cambria" w:hAnsi="Cambria" w:cstheme="minorHAnsi"/>
        </w:rPr>
        <w:t xml:space="preserve"> </w:t>
      </w:r>
      <w:r>
        <w:rPr>
          <w:rFonts w:ascii="Cambria" w:hAnsi="Cambria" w:cstheme="minorHAnsi"/>
        </w:rPr>
        <w:t xml:space="preserve">donde existen varios incentivos para la atracción de talento, entre las que destacan: entrega de </w:t>
      </w:r>
      <w:r w:rsidRPr="000637B8">
        <w:rPr>
          <w:rFonts w:ascii="Cambria" w:hAnsi="Cambria" w:cstheme="minorHAnsi"/>
        </w:rPr>
        <w:t>visas, incentivos fiscales para la ganancia de capital del empresario</w:t>
      </w:r>
      <w:r w:rsidR="00EC46F5">
        <w:rPr>
          <w:rFonts w:ascii="Cambria" w:hAnsi="Cambria" w:cstheme="minorHAnsi"/>
        </w:rPr>
        <w:t>,</w:t>
      </w:r>
      <w:r>
        <w:rPr>
          <w:rFonts w:ascii="Cambria" w:hAnsi="Cambria" w:cstheme="minorHAnsi"/>
        </w:rPr>
        <w:t xml:space="preserve"> </w:t>
      </w:r>
      <w:r w:rsidRPr="00076EEE">
        <w:rPr>
          <w:rFonts w:ascii="Cambria" w:hAnsi="Cambria" w:cstheme="minorHAnsi"/>
          <w:i/>
        </w:rPr>
        <w:t>softlanding</w:t>
      </w:r>
      <w:r w:rsidR="00EC46F5">
        <w:rPr>
          <w:rFonts w:ascii="Cambria" w:hAnsi="Cambria" w:cstheme="minorHAnsi"/>
        </w:rPr>
        <w:t xml:space="preserve"> y</w:t>
      </w:r>
      <w:r>
        <w:rPr>
          <w:rFonts w:ascii="Cambria" w:hAnsi="Cambria" w:cstheme="minorHAnsi"/>
        </w:rPr>
        <w:t xml:space="preserve"> </w:t>
      </w:r>
      <w:r w:rsidRPr="000637B8">
        <w:rPr>
          <w:rFonts w:ascii="Cambria" w:hAnsi="Cambria" w:cstheme="minorHAnsi"/>
        </w:rPr>
        <w:t>soporte para empresas en crecimiento</w:t>
      </w:r>
      <w:r>
        <w:rPr>
          <w:rFonts w:ascii="Cambria" w:hAnsi="Cambria" w:cstheme="minorHAnsi"/>
        </w:rPr>
        <w:t xml:space="preserve">, destacando los programas tales como: </w:t>
      </w:r>
      <w:r w:rsidRPr="000637B8">
        <w:rPr>
          <w:rFonts w:ascii="Cambria" w:hAnsi="Cambria" w:cstheme="minorHAnsi"/>
        </w:rPr>
        <w:t>TechCity UK, ScaleUp</w:t>
      </w:r>
      <w:r w:rsidR="00763FD4">
        <w:rPr>
          <w:rFonts w:ascii="Cambria" w:hAnsi="Cambria" w:cstheme="minorHAnsi"/>
        </w:rPr>
        <w:t xml:space="preserve">, </w:t>
      </w:r>
      <w:r w:rsidRPr="000637B8">
        <w:rPr>
          <w:rFonts w:ascii="Cambria" w:hAnsi="Cambria" w:cstheme="minorHAnsi"/>
        </w:rPr>
        <w:t>LSE High Growth Segment</w:t>
      </w:r>
      <w:r w:rsidR="00763FD4">
        <w:rPr>
          <w:rFonts w:ascii="Cambria" w:hAnsi="Cambria" w:cstheme="minorHAnsi"/>
        </w:rPr>
        <w:t xml:space="preserve"> y London &amp; Partners</w:t>
      </w:r>
      <w:r>
        <w:rPr>
          <w:rFonts w:ascii="Cambria" w:hAnsi="Cambria" w:cstheme="minorHAnsi"/>
        </w:rPr>
        <w:t>;</w:t>
      </w:r>
      <w:r w:rsidRPr="000637B8">
        <w:rPr>
          <w:rFonts w:ascii="Cambria" w:hAnsi="Cambria" w:cstheme="minorHAnsi"/>
        </w:rPr>
        <w:t xml:space="preserve"> y políticas transformacionales para</w:t>
      </w:r>
      <w:r>
        <w:rPr>
          <w:rFonts w:ascii="Cambria" w:hAnsi="Cambria" w:cstheme="minorHAnsi"/>
        </w:rPr>
        <w:t xml:space="preserve"> ejercer </w:t>
      </w:r>
      <w:r w:rsidRPr="000637B8">
        <w:rPr>
          <w:rFonts w:ascii="Cambria" w:hAnsi="Cambria" w:cstheme="minorHAnsi"/>
        </w:rPr>
        <w:t>una economía colaborativa (Local Globe, 2016)</w:t>
      </w:r>
      <w:r w:rsidR="00B729B0">
        <w:rPr>
          <w:rFonts w:ascii="Cambria" w:hAnsi="Cambria" w:cstheme="minorHAnsi"/>
        </w:rPr>
        <w:t>.</w:t>
      </w:r>
    </w:p>
    <w:p w14:paraId="13F716FD" w14:textId="28DE9974" w:rsidR="00B729B0" w:rsidRPr="000637B8" w:rsidRDefault="00B729B0" w:rsidP="00A027E6">
      <w:pPr>
        <w:jc w:val="both"/>
        <w:rPr>
          <w:rFonts w:ascii="Cambria" w:hAnsi="Cambria" w:cstheme="minorHAnsi"/>
        </w:rPr>
      </w:pPr>
      <w:r>
        <w:rPr>
          <w:rFonts w:ascii="Cambria" w:hAnsi="Cambria" w:cstheme="minorHAnsi"/>
        </w:rPr>
        <w:t xml:space="preserve">A continuación, se presentan 2 </w:t>
      </w:r>
      <w:r w:rsidR="007B1C3D">
        <w:rPr>
          <w:rFonts w:ascii="Cambria" w:hAnsi="Cambria" w:cstheme="minorHAnsi"/>
        </w:rPr>
        <w:t>políticas gubernamentales</w:t>
      </w:r>
      <w:r w:rsidR="009A23C1">
        <w:rPr>
          <w:rFonts w:ascii="Cambria" w:hAnsi="Cambria" w:cstheme="minorHAnsi"/>
        </w:rPr>
        <w:t xml:space="preserve"> claves en el desarrollo de startups en Londres</w:t>
      </w:r>
      <w:r w:rsidR="001711C6">
        <w:rPr>
          <w:rFonts w:ascii="Cambria" w:hAnsi="Cambria" w:cstheme="minorHAnsi"/>
        </w:rPr>
        <w:t>.</w:t>
      </w:r>
    </w:p>
    <w:p w14:paraId="6BA80BA2" w14:textId="77777777" w:rsidR="005F43FE" w:rsidRDefault="004468C7" w:rsidP="00763FD4">
      <w:pPr>
        <w:jc w:val="both"/>
        <w:rPr>
          <w:rFonts w:ascii="Cambria" w:hAnsi="Cambria" w:cstheme="minorHAnsi"/>
        </w:rPr>
      </w:pPr>
      <w:r w:rsidRPr="00763FD4">
        <w:rPr>
          <w:rFonts w:ascii="Cambria" w:hAnsi="Cambria" w:cstheme="minorHAnsi"/>
          <w:b/>
        </w:rPr>
        <w:t>London &amp; Partners.</w:t>
      </w:r>
      <w:r w:rsidRPr="00763FD4">
        <w:rPr>
          <w:rFonts w:ascii="Cambria" w:hAnsi="Cambria" w:cstheme="minorHAnsi"/>
        </w:rPr>
        <w:t xml:space="preserve"> </w:t>
      </w:r>
    </w:p>
    <w:p w14:paraId="3DBAB100" w14:textId="78CD00E3" w:rsidR="00215ABB" w:rsidRPr="00763FD4" w:rsidRDefault="003A1CEB" w:rsidP="00763FD4">
      <w:pPr>
        <w:jc w:val="both"/>
        <w:rPr>
          <w:rFonts w:ascii="Cambria" w:hAnsi="Cambria" w:cstheme="minorHAnsi"/>
        </w:rPr>
      </w:pPr>
      <w:r>
        <w:rPr>
          <w:rFonts w:ascii="Cambria" w:hAnsi="Cambria" w:cstheme="minorHAnsi"/>
        </w:rPr>
        <w:t>Institución sin fines de lucro, f</w:t>
      </w:r>
      <w:r w:rsidR="00CF19CF" w:rsidRPr="00763FD4">
        <w:rPr>
          <w:rFonts w:ascii="Cambria" w:hAnsi="Cambria" w:cstheme="minorHAnsi"/>
        </w:rPr>
        <w:t>undada e</w:t>
      </w:r>
      <w:r>
        <w:rPr>
          <w:rFonts w:ascii="Cambria" w:hAnsi="Cambria" w:cstheme="minorHAnsi"/>
        </w:rPr>
        <w:t>n e</w:t>
      </w:r>
      <w:r w:rsidR="00CF19CF" w:rsidRPr="00763FD4">
        <w:rPr>
          <w:rFonts w:ascii="Cambria" w:hAnsi="Cambria" w:cstheme="minorHAnsi"/>
        </w:rPr>
        <w:t>l año 2011</w:t>
      </w:r>
      <w:r w:rsidR="006E6727">
        <w:rPr>
          <w:rFonts w:ascii="Cambria" w:hAnsi="Cambria" w:cstheme="minorHAnsi"/>
        </w:rPr>
        <w:t xml:space="preserve"> por el Mayor of London</w:t>
      </w:r>
      <w:r w:rsidR="00321D95">
        <w:rPr>
          <w:rFonts w:ascii="Cambria" w:hAnsi="Cambria" w:cstheme="minorHAnsi"/>
        </w:rPr>
        <w:t xml:space="preserve"> (con capitales públicos y privados)</w:t>
      </w:r>
      <w:r w:rsidR="00CF19CF" w:rsidRPr="00763FD4">
        <w:rPr>
          <w:rFonts w:ascii="Cambria" w:hAnsi="Cambria" w:cstheme="minorHAnsi"/>
        </w:rPr>
        <w:t xml:space="preserve">, </w:t>
      </w:r>
      <w:r>
        <w:rPr>
          <w:rFonts w:ascii="Cambria" w:hAnsi="Cambria" w:cstheme="minorHAnsi"/>
        </w:rPr>
        <w:t>e</w:t>
      </w:r>
      <w:r w:rsidR="000B0055" w:rsidRPr="00763FD4">
        <w:rPr>
          <w:rFonts w:ascii="Cambria" w:hAnsi="Cambria" w:cstheme="minorHAnsi"/>
        </w:rPr>
        <w:t xml:space="preserve">s </w:t>
      </w:r>
      <w:r w:rsidR="00143426" w:rsidRPr="00763FD4">
        <w:rPr>
          <w:rFonts w:ascii="Cambria" w:hAnsi="Cambria" w:cstheme="minorHAnsi"/>
        </w:rPr>
        <w:t>la agencia oficial de promoción de Londres</w:t>
      </w:r>
      <w:r w:rsidR="00190DBE" w:rsidRPr="00763FD4">
        <w:rPr>
          <w:rFonts w:ascii="Cambria" w:hAnsi="Cambria" w:cstheme="minorHAnsi"/>
        </w:rPr>
        <w:t xml:space="preserve">. Su objetivo es promocionar </w:t>
      </w:r>
      <w:r w:rsidR="00215ABB" w:rsidRPr="00763FD4">
        <w:rPr>
          <w:rFonts w:ascii="Cambria" w:hAnsi="Cambria" w:cstheme="minorHAnsi"/>
        </w:rPr>
        <w:t xml:space="preserve">a </w:t>
      </w:r>
      <w:r w:rsidR="00190DBE" w:rsidRPr="00763FD4">
        <w:rPr>
          <w:rFonts w:ascii="Cambria" w:hAnsi="Cambria" w:cstheme="minorHAnsi"/>
        </w:rPr>
        <w:t>Londres como un</w:t>
      </w:r>
      <w:r w:rsidR="00215ABB" w:rsidRPr="00763FD4">
        <w:rPr>
          <w:rFonts w:ascii="Cambria" w:hAnsi="Cambria" w:cstheme="minorHAnsi"/>
        </w:rPr>
        <w:t>a ciudad líder mundial para invertir, trabajar, estudiar y visitar.</w:t>
      </w:r>
      <w:r w:rsidR="0090685A" w:rsidRPr="00763FD4">
        <w:rPr>
          <w:rFonts w:ascii="Cambria" w:hAnsi="Cambria" w:cstheme="minorHAnsi"/>
        </w:rPr>
        <w:t xml:space="preserve"> Se enfoca principalmente en</w:t>
      </w:r>
      <w:r w:rsidR="00741722" w:rsidRPr="00763FD4">
        <w:rPr>
          <w:rFonts w:ascii="Cambria" w:hAnsi="Cambria" w:cstheme="minorHAnsi"/>
        </w:rPr>
        <w:t>:</w:t>
      </w:r>
    </w:p>
    <w:p w14:paraId="0735A436" w14:textId="77777777" w:rsidR="00D91A1E" w:rsidRDefault="00741722" w:rsidP="00AD2FC3">
      <w:pPr>
        <w:pStyle w:val="Prrafodelista"/>
        <w:numPr>
          <w:ilvl w:val="0"/>
          <w:numId w:val="18"/>
        </w:numPr>
        <w:jc w:val="both"/>
        <w:rPr>
          <w:rFonts w:ascii="Cambria" w:hAnsi="Cambria" w:cstheme="minorHAnsi"/>
        </w:rPr>
      </w:pPr>
      <w:r w:rsidRPr="00D91A1E">
        <w:rPr>
          <w:rFonts w:ascii="Cambria" w:hAnsi="Cambria" w:cstheme="minorHAnsi"/>
        </w:rPr>
        <w:t>Construir una reputación internacional de Londres.</w:t>
      </w:r>
    </w:p>
    <w:p w14:paraId="46E91A71" w14:textId="77777777" w:rsidR="00D91A1E" w:rsidRDefault="00C9449D" w:rsidP="00AD2FC3">
      <w:pPr>
        <w:pStyle w:val="Prrafodelista"/>
        <w:numPr>
          <w:ilvl w:val="0"/>
          <w:numId w:val="18"/>
        </w:numPr>
        <w:jc w:val="both"/>
        <w:rPr>
          <w:rFonts w:ascii="Cambria" w:hAnsi="Cambria" w:cstheme="minorHAnsi"/>
        </w:rPr>
      </w:pPr>
      <w:r w:rsidRPr="00D91A1E">
        <w:rPr>
          <w:rFonts w:ascii="Cambria" w:hAnsi="Cambria" w:cstheme="minorHAnsi"/>
        </w:rPr>
        <w:lastRenderedPageBreak/>
        <w:t>Atraer público internacional</w:t>
      </w:r>
      <w:r w:rsidR="00BC66E4" w:rsidRPr="00D91A1E">
        <w:rPr>
          <w:rFonts w:ascii="Cambria" w:hAnsi="Cambria" w:cstheme="minorHAnsi"/>
        </w:rPr>
        <w:t xml:space="preserve"> y conve</w:t>
      </w:r>
      <w:r w:rsidR="00E85F17" w:rsidRPr="00D91A1E">
        <w:rPr>
          <w:rFonts w:ascii="Cambria" w:hAnsi="Cambria" w:cstheme="minorHAnsi"/>
        </w:rPr>
        <w:t>n</w:t>
      </w:r>
      <w:r w:rsidR="00BC66E4" w:rsidRPr="00D91A1E">
        <w:rPr>
          <w:rFonts w:ascii="Cambria" w:hAnsi="Cambria" w:cstheme="minorHAnsi"/>
        </w:rPr>
        <w:t>cerlos que elijan Londres.</w:t>
      </w:r>
    </w:p>
    <w:p w14:paraId="1138082A" w14:textId="77777777" w:rsidR="00D91A1E" w:rsidRDefault="00BC66E4" w:rsidP="00AD2FC3">
      <w:pPr>
        <w:pStyle w:val="Prrafodelista"/>
        <w:numPr>
          <w:ilvl w:val="0"/>
          <w:numId w:val="18"/>
        </w:numPr>
        <w:jc w:val="both"/>
        <w:rPr>
          <w:rFonts w:ascii="Cambria" w:hAnsi="Cambria" w:cstheme="minorHAnsi"/>
        </w:rPr>
      </w:pPr>
      <w:r w:rsidRPr="00D91A1E">
        <w:rPr>
          <w:rFonts w:ascii="Cambria" w:hAnsi="Cambria" w:cstheme="minorHAnsi"/>
        </w:rPr>
        <w:t>Guiar al público internacional para aprovechar al máximo todo lo que Londres tiene para ofrecer.</w:t>
      </w:r>
    </w:p>
    <w:p w14:paraId="6DF9BDE8" w14:textId="697A3B0B" w:rsidR="00BC66E4" w:rsidRPr="00D91A1E" w:rsidRDefault="001A325B" w:rsidP="00AD2FC3">
      <w:pPr>
        <w:pStyle w:val="Prrafodelista"/>
        <w:numPr>
          <w:ilvl w:val="0"/>
          <w:numId w:val="18"/>
        </w:numPr>
        <w:jc w:val="both"/>
        <w:rPr>
          <w:rFonts w:ascii="Cambria" w:hAnsi="Cambria" w:cstheme="minorHAnsi"/>
        </w:rPr>
      </w:pPr>
      <w:r w:rsidRPr="00D91A1E">
        <w:rPr>
          <w:rFonts w:ascii="Cambria" w:hAnsi="Cambria" w:cstheme="minorHAnsi"/>
        </w:rPr>
        <w:t>Ayudar a retener y hacer crecer las empresas londinenses.</w:t>
      </w:r>
    </w:p>
    <w:p w14:paraId="525BC6D6" w14:textId="23F8CD21" w:rsidR="00D91A1E" w:rsidRPr="00D91A1E" w:rsidRDefault="00D91A1E" w:rsidP="001D44A5">
      <w:pPr>
        <w:ind w:firstLine="360"/>
        <w:jc w:val="both"/>
        <w:rPr>
          <w:rFonts w:ascii="Cambria" w:hAnsi="Cambria" w:cstheme="minorHAnsi"/>
        </w:rPr>
      </w:pPr>
      <w:r>
        <w:rPr>
          <w:rFonts w:ascii="Cambria" w:hAnsi="Cambria" w:cstheme="minorHAnsi"/>
        </w:rPr>
        <w:t xml:space="preserve">Gracias </w:t>
      </w:r>
      <w:r w:rsidR="007C2469">
        <w:rPr>
          <w:rFonts w:ascii="Cambria" w:hAnsi="Cambria" w:cstheme="minorHAnsi"/>
        </w:rPr>
        <w:t xml:space="preserve">a esta iniciativa público-privada, </w:t>
      </w:r>
      <w:r w:rsidRPr="00D91A1E">
        <w:rPr>
          <w:rFonts w:ascii="Cambria" w:hAnsi="Cambria" w:cstheme="minorHAnsi"/>
        </w:rPr>
        <w:t xml:space="preserve">se han agregado </w:t>
      </w:r>
      <w:r w:rsidR="007C2469">
        <w:rPr>
          <w:rFonts w:ascii="Cambria" w:hAnsi="Cambria" w:cstheme="minorHAnsi"/>
        </w:rPr>
        <w:t xml:space="preserve">más de </w:t>
      </w:r>
      <w:r w:rsidRPr="00D91A1E">
        <w:rPr>
          <w:rFonts w:ascii="Cambria" w:hAnsi="Cambria" w:cstheme="minorHAnsi"/>
        </w:rPr>
        <w:t>340</w:t>
      </w:r>
      <w:r w:rsidR="00DE4605">
        <w:rPr>
          <w:rFonts w:ascii="Cambria" w:hAnsi="Cambria" w:cstheme="minorHAnsi"/>
        </w:rPr>
        <w:t xml:space="preserve"> millones</w:t>
      </w:r>
      <w:r w:rsidR="00506DBF">
        <w:rPr>
          <w:rFonts w:ascii="Cambria" w:hAnsi="Cambria" w:cstheme="minorHAnsi"/>
        </w:rPr>
        <w:t xml:space="preserve"> de</w:t>
      </w:r>
      <w:r w:rsidRPr="00D91A1E">
        <w:rPr>
          <w:rFonts w:ascii="Cambria" w:hAnsi="Cambria" w:cstheme="minorHAnsi"/>
        </w:rPr>
        <w:t xml:space="preserve"> libras a la economía </w:t>
      </w:r>
      <w:r w:rsidR="003435BF" w:rsidRPr="00D91A1E">
        <w:rPr>
          <w:rFonts w:ascii="Cambria" w:hAnsi="Cambria" w:cstheme="minorHAnsi"/>
        </w:rPr>
        <w:t>londinense</w:t>
      </w:r>
      <w:r w:rsidR="00506DBF">
        <w:rPr>
          <w:rFonts w:ascii="Cambria" w:hAnsi="Cambria" w:cstheme="minorHAnsi"/>
        </w:rPr>
        <w:t>,</w:t>
      </w:r>
      <w:r w:rsidRPr="00D91A1E">
        <w:rPr>
          <w:rFonts w:ascii="Cambria" w:hAnsi="Cambria" w:cstheme="minorHAnsi"/>
        </w:rPr>
        <w:t xml:space="preserve"> </w:t>
      </w:r>
      <w:r w:rsidR="006E7930">
        <w:rPr>
          <w:rFonts w:ascii="Cambria" w:hAnsi="Cambria" w:cstheme="minorHAnsi"/>
        </w:rPr>
        <w:t xml:space="preserve">se han creado más de </w:t>
      </w:r>
      <w:r w:rsidRPr="00D91A1E">
        <w:rPr>
          <w:rFonts w:ascii="Cambria" w:hAnsi="Cambria" w:cstheme="minorHAnsi"/>
        </w:rPr>
        <w:t>6,000 nuevos trabajo</w:t>
      </w:r>
      <w:r w:rsidR="002B0566">
        <w:rPr>
          <w:rFonts w:ascii="Cambria" w:hAnsi="Cambria" w:cstheme="minorHAnsi"/>
        </w:rPr>
        <w:t>s, apareciendo</w:t>
      </w:r>
      <w:r w:rsidR="006E7930">
        <w:rPr>
          <w:rFonts w:ascii="Cambria" w:hAnsi="Cambria" w:cstheme="minorHAnsi"/>
        </w:rPr>
        <w:t xml:space="preserve"> en</w:t>
      </w:r>
      <w:r w:rsidRPr="00D91A1E">
        <w:rPr>
          <w:rFonts w:ascii="Cambria" w:hAnsi="Cambria" w:cstheme="minorHAnsi"/>
        </w:rPr>
        <w:t xml:space="preserve"> 19.000 artículos en medios internacionales,</w:t>
      </w:r>
      <w:r w:rsidR="002B0566">
        <w:rPr>
          <w:rFonts w:ascii="Cambria" w:hAnsi="Cambria" w:cstheme="minorHAnsi"/>
        </w:rPr>
        <w:t xml:space="preserve"> ayudando a </w:t>
      </w:r>
      <w:r w:rsidRPr="00D91A1E">
        <w:rPr>
          <w:rFonts w:ascii="Cambria" w:hAnsi="Cambria" w:cstheme="minorHAnsi"/>
        </w:rPr>
        <w:t>más de 2</w:t>
      </w:r>
      <w:r w:rsidR="002B0566">
        <w:rPr>
          <w:rFonts w:ascii="Cambria" w:hAnsi="Cambria" w:cstheme="minorHAnsi"/>
        </w:rPr>
        <w:t>5</w:t>
      </w:r>
      <w:r w:rsidRPr="00D91A1E">
        <w:rPr>
          <w:rFonts w:ascii="Cambria" w:hAnsi="Cambria" w:cstheme="minorHAnsi"/>
        </w:rPr>
        <w:t xml:space="preserve">0 compañías de otros países a comenzar o expandirse </w:t>
      </w:r>
      <w:r w:rsidR="002B0566">
        <w:rPr>
          <w:rFonts w:ascii="Cambria" w:hAnsi="Cambria" w:cstheme="minorHAnsi"/>
        </w:rPr>
        <w:t>en Londres</w:t>
      </w:r>
      <w:r w:rsidR="003435BF">
        <w:rPr>
          <w:rFonts w:ascii="Cambria" w:hAnsi="Cambria" w:cstheme="minorHAnsi"/>
        </w:rPr>
        <w:t>, con un</w:t>
      </w:r>
      <w:r w:rsidRPr="00D91A1E">
        <w:rPr>
          <w:rFonts w:ascii="Cambria" w:hAnsi="Cambria" w:cstheme="minorHAnsi"/>
        </w:rPr>
        <w:t xml:space="preserve"> retorno sobre la inversión </w:t>
      </w:r>
      <w:r w:rsidR="003435BF">
        <w:rPr>
          <w:rFonts w:ascii="Cambria" w:hAnsi="Cambria" w:cstheme="minorHAnsi"/>
        </w:rPr>
        <w:t xml:space="preserve">promedio del programa </w:t>
      </w:r>
      <w:r w:rsidRPr="00D91A1E">
        <w:rPr>
          <w:rFonts w:ascii="Cambria" w:hAnsi="Cambria" w:cstheme="minorHAnsi"/>
        </w:rPr>
        <w:t>de 15:1</w:t>
      </w:r>
      <w:r w:rsidR="00690DF4">
        <w:rPr>
          <w:rFonts w:ascii="Cambria" w:hAnsi="Cambria" w:cstheme="minorHAnsi"/>
        </w:rPr>
        <w:t xml:space="preserve"> </w:t>
      </w:r>
      <w:sdt>
        <w:sdtPr>
          <w:rPr>
            <w:rFonts w:ascii="Cambria" w:hAnsi="Cambria" w:cstheme="minorHAnsi"/>
          </w:rPr>
          <w:id w:val="-436978627"/>
          <w:citation/>
        </w:sdtPr>
        <w:sdtEndPr/>
        <w:sdtContent>
          <w:r w:rsidR="00690DF4">
            <w:rPr>
              <w:rFonts w:ascii="Cambria" w:hAnsi="Cambria" w:cstheme="minorHAnsi"/>
            </w:rPr>
            <w:fldChar w:fldCharType="begin"/>
          </w:r>
          <w:r w:rsidR="00690DF4">
            <w:rPr>
              <w:rFonts w:ascii="Cambria" w:hAnsi="Cambria" w:cstheme="minorHAnsi"/>
            </w:rPr>
            <w:instrText xml:space="preserve"> CITATION Lon171 \l 13322 </w:instrText>
          </w:r>
          <w:r w:rsidR="00690DF4">
            <w:rPr>
              <w:rFonts w:ascii="Cambria" w:hAnsi="Cambria" w:cstheme="minorHAnsi"/>
            </w:rPr>
            <w:fldChar w:fldCharType="separate"/>
          </w:r>
          <w:r w:rsidR="00976F07" w:rsidRPr="00976F07">
            <w:rPr>
              <w:rFonts w:ascii="Cambria" w:hAnsi="Cambria" w:cstheme="minorHAnsi"/>
              <w:noProof/>
            </w:rPr>
            <w:t>(London &amp; Partners, 2017)</w:t>
          </w:r>
          <w:r w:rsidR="00690DF4">
            <w:rPr>
              <w:rFonts w:ascii="Cambria" w:hAnsi="Cambria" w:cstheme="minorHAnsi"/>
            </w:rPr>
            <w:fldChar w:fldCharType="end"/>
          </w:r>
        </w:sdtContent>
      </w:sdt>
    </w:p>
    <w:p w14:paraId="2B5CE24C" w14:textId="2563E24B" w:rsidR="00A006E9" w:rsidRDefault="00B55CB7" w:rsidP="001D44A5">
      <w:pPr>
        <w:ind w:firstLine="360"/>
        <w:jc w:val="both"/>
        <w:rPr>
          <w:rFonts w:ascii="Cambria" w:hAnsi="Cambria" w:cstheme="minorHAnsi"/>
        </w:rPr>
      </w:pPr>
      <w:r w:rsidRPr="00763FD4">
        <w:rPr>
          <w:rFonts w:ascii="Cambria" w:hAnsi="Cambria" w:cstheme="minorHAnsi"/>
        </w:rPr>
        <w:t xml:space="preserve">En el año 2017, </w:t>
      </w:r>
      <w:r w:rsidR="00614C98">
        <w:rPr>
          <w:rFonts w:ascii="Cambria" w:hAnsi="Cambria" w:cstheme="minorHAnsi"/>
        </w:rPr>
        <w:t xml:space="preserve">se colocó mayor énfasis en la iniciativa </w:t>
      </w:r>
      <w:r w:rsidR="00614C98" w:rsidRPr="003F3972">
        <w:rPr>
          <w:rFonts w:ascii="Cambria" w:hAnsi="Cambria" w:cstheme="minorHAnsi"/>
          <w:i/>
        </w:rPr>
        <w:t>Business Growth Programme</w:t>
      </w:r>
      <w:r w:rsidR="00346DE9">
        <w:rPr>
          <w:rFonts w:ascii="Cambria" w:hAnsi="Cambria" w:cstheme="minorHAnsi"/>
        </w:rPr>
        <w:t xml:space="preserve">, que tiene por objetivo ayudar </w:t>
      </w:r>
      <w:r w:rsidR="005A0340">
        <w:rPr>
          <w:rFonts w:ascii="Cambria" w:hAnsi="Cambria" w:cstheme="minorHAnsi"/>
        </w:rPr>
        <w:t>al crecimiento</w:t>
      </w:r>
      <w:r w:rsidR="00716ED4">
        <w:rPr>
          <w:rFonts w:ascii="Cambria" w:hAnsi="Cambria" w:cstheme="minorHAnsi"/>
        </w:rPr>
        <w:t xml:space="preserve"> y colaboración</w:t>
      </w:r>
      <w:r w:rsidR="005A0340">
        <w:rPr>
          <w:rFonts w:ascii="Cambria" w:hAnsi="Cambria" w:cstheme="minorHAnsi"/>
        </w:rPr>
        <w:t xml:space="preserve"> de pequeñas y medianas empresas</w:t>
      </w:r>
      <w:r w:rsidR="006C0BB0">
        <w:rPr>
          <w:rFonts w:ascii="Cambria" w:hAnsi="Cambria" w:cstheme="minorHAnsi"/>
        </w:rPr>
        <w:t xml:space="preserve"> (SME)</w:t>
      </w:r>
      <w:r w:rsidR="005A0340">
        <w:rPr>
          <w:rFonts w:ascii="Cambria" w:hAnsi="Cambria" w:cstheme="minorHAnsi"/>
        </w:rPr>
        <w:t xml:space="preserve"> </w:t>
      </w:r>
      <w:r w:rsidR="00834BE1">
        <w:rPr>
          <w:rFonts w:ascii="Cambria" w:hAnsi="Cambria" w:cstheme="minorHAnsi"/>
        </w:rPr>
        <w:t xml:space="preserve">del Reino Unido y de otros países, </w:t>
      </w:r>
      <w:r w:rsidR="005A0340">
        <w:rPr>
          <w:rFonts w:ascii="Cambria" w:hAnsi="Cambria" w:cstheme="minorHAnsi"/>
        </w:rPr>
        <w:t>alojadas en Londres</w:t>
      </w:r>
      <w:r w:rsidR="00716ED4">
        <w:rPr>
          <w:rFonts w:ascii="Cambria" w:hAnsi="Cambria" w:cstheme="minorHAnsi"/>
        </w:rPr>
        <w:t xml:space="preserve">. Dicho programa es gratuito y está diseñado para la orientación, desarrollo de habilidades y soporte de quienes desean potenciar su </w:t>
      </w:r>
      <w:r w:rsidR="005F1B21">
        <w:rPr>
          <w:rFonts w:ascii="Cambria" w:hAnsi="Cambria" w:cstheme="minorHAnsi"/>
        </w:rPr>
        <w:t>proyecto enfocado en las áre</w:t>
      </w:r>
      <w:r w:rsidR="002E0F92">
        <w:rPr>
          <w:rFonts w:ascii="Cambria" w:hAnsi="Cambria" w:cstheme="minorHAnsi"/>
        </w:rPr>
        <w:t>a</w:t>
      </w:r>
      <w:r w:rsidR="005F1B21">
        <w:rPr>
          <w:rFonts w:ascii="Cambria" w:hAnsi="Cambria" w:cstheme="minorHAnsi"/>
        </w:rPr>
        <w:t xml:space="preserve">s de </w:t>
      </w:r>
      <w:r w:rsidR="002E0F92">
        <w:rPr>
          <w:rFonts w:ascii="Cambria" w:hAnsi="Cambria" w:cstheme="minorHAnsi"/>
        </w:rPr>
        <w:t>ciencias, digital/tecnología, creatividad, medios de comunicación y telecomunicaciones</w:t>
      </w:r>
      <w:r w:rsidR="00716ED4">
        <w:rPr>
          <w:rFonts w:ascii="Cambria" w:hAnsi="Cambria" w:cstheme="minorHAnsi"/>
        </w:rPr>
        <w:t>.</w:t>
      </w:r>
      <w:r w:rsidR="003F3972">
        <w:rPr>
          <w:rFonts w:ascii="Cambria" w:hAnsi="Cambria" w:cstheme="minorHAnsi"/>
        </w:rPr>
        <w:t xml:space="preserve"> </w:t>
      </w:r>
      <w:r w:rsidR="00716ED4">
        <w:rPr>
          <w:rFonts w:ascii="Cambria" w:hAnsi="Cambria" w:cstheme="minorHAnsi"/>
        </w:rPr>
        <w:t xml:space="preserve">Proporciona soluciones estratégicas </w:t>
      </w:r>
      <w:r w:rsidR="003F3972">
        <w:rPr>
          <w:rFonts w:ascii="Cambria" w:hAnsi="Cambria" w:cstheme="minorHAnsi"/>
        </w:rPr>
        <w:t>que incluye tutoría, talleres, asesoramiento y aprovechamiento de oportunidades con toda la red de London &amp; Partners</w:t>
      </w:r>
      <w:r w:rsidR="00A006E9">
        <w:rPr>
          <w:rFonts w:ascii="Cambria" w:hAnsi="Cambria" w:cstheme="minorHAnsi"/>
        </w:rPr>
        <w:t>.</w:t>
      </w:r>
      <w:r w:rsidR="00F96183">
        <w:rPr>
          <w:rFonts w:ascii="Cambria" w:hAnsi="Cambria" w:cstheme="minorHAnsi"/>
        </w:rPr>
        <w:t xml:space="preserve"> </w:t>
      </w:r>
      <w:r w:rsidR="00A006E9">
        <w:rPr>
          <w:rFonts w:ascii="Cambria" w:hAnsi="Cambria" w:cstheme="minorHAnsi"/>
        </w:rPr>
        <w:t xml:space="preserve">Las SMEs que quieran ingresar al programa deberán estar </w:t>
      </w:r>
      <w:r w:rsidR="00B729B0">
        <w:rPr>
          <w:rFonts w:ascii="Cambria" w:hAnsi="Cambria" w:cstheme="minorHAnsi"/>
        </w:rPr>
        <w:t>basados en Londres, tener entre 3 y 250 empleados y una facturación anual menor a 40 millones de libras.</w:t>
      </w:r>
    </w:p>
    <w:p w14:paraId="4EBDE8FB" w14:textId="77777777" w:rsidR="00300B56" w:rsidRDefault="00F13848" w:rsidP="00643532">
      <w:pPr>
        <w:jc w:val="both"/>
        <w:rPr>
          <w:rFonts w:ascii="Cambria" w:hAnsi="Cambria"/>
        </w:rPr>
      </w:pPr>
      <w:r w:rsidRPr="004B1608">
        <w:rPr>
          <w:rFonts w:ascii="Cambria" w:hAnsi="Cambria"/>
          <w:b/>
        </w:rPr>
        <w:t>London Co-Investment Fund.</w:t>
      </w:r>
      <w:r w:rsidRPr="004B1608">
        <w:rPr>
          <w:rFonts w:ascii="Cambria" w:hAnsi="Cambria"/>
        </w:rPr>
        <w:t xml:space="preserve"> </w:t>
      </w:r>
    </w:p>
    <w:p w14:paraId="25DD8A19" w14:textId="59F3D415" w:rsidR="00FD6A98" w:rsidRPr="00643532" w:rsidRDefault="00FD6A98" w:rsidP="001D44A5">
      <w:pPr>
        <w:ind w:firstLine="708"/>
        <w:jc w:val="both"/>
        <w:rPr>
          <w:rFonts w:ascii="Cambria" w:hAnsi="Cambria"/>
        </w:rPr>
      </w:pPr>
      <w:r w:rsidRPr="00643532">
        <w:rPr>
          <w:rFonts w:ascii="Cambria" w:hAnsi="Cambria"/>
        </w:rPr>
        <w:t xml:space="preserve">Capital Enterprise y Funding London lanzaron en el año 2015, </w:t>
      </w:r>
      <w:r w:rsidR="00F96183">
        <w:rPr>
          <w:rFonts w:ascii="Cambria" w:hAnsi="Cambria"/>
        </w:rPr>
        <w:t xml:space="preserve">el fondo llamado </w:t>
      </w:r>
      <w:r w:rsidR="00F96183" w:rsidRPr="00F96183">
        <w:rPr>
          <w:rFonts w:ascii="Cambria" w:hAnsi="Cambria"/>
          <w:i/>
        </w:rPr>
        <w:t>“</w:t>
      </w:r>
      <w:r w:rsidRPr="00F96183">
        <w:rPr>
          <w:rFonts w:ascii="Cambria" w:hAnsi="Cambria"/>
          <w:i/>
        </w:rPr>
        <w:t>London Co-investment Fund</w:t>
      </w:r>
      <w:r w:rsidR="00F96183" w:rsidRPr="00F96183">
        <w:rPr>
          <w:rFonts w:ascii="Cambria" w:hAnsi="Cambria"/>
          <w:i/>
        </w:rPr>
        <w:t>”</w:t>
      </w:r>
      <w:r w:rsidRPr="00643532">
        <w:rPr>
          <w:rFonts w:ascii="Cambria" w:hAnsi="Cambria"/>
        </w:rPr>
        <w:t xml:space="preserve"> (fondo de inversiones de Londres, LCIF) con un aporte de 25 millones </w:t>
      </w:r>
      <w:r w:rsidR="00F96183">
        <w:rPr>
          <w:rFonts w:ascii="Cambria" w:hAnsi="Cambria"/>
        </w:rPr>
        <w:t xml:space="preserve">de libras </w:t>
      </w:r>
      <w:r w:rsidRPr="00643532">
        <w:rPr>
          <w:rFonts w:ascii="Cambria" w:hAnsi="Cambria"/>
        </w:rPr>
        <w:t xml:space="preserve">del Mayor of London </w:t>
      </w:r>
      <w:r w:rsidR="00076EEE" w:rsidRPr="00643532">
        <w:rPr>
          <w:rFonts w:ascii="Cambria" w:hAnsi="Cambria"/>
        </w:rPr>
        <w:t>pre</w:t>
      </w:r>
      <w:r w:rsidR="00076EEE">
        <w:rPr>
          <w:rFonts w:ascii="Cambria" w:hAnsi="Cambria"/>
        </w:rPr>
        <w:t>asignado</w:t>
      </w:r>
      <w:r w:rsidRPr="00643532">
        <w:rPr>
          <w:rFonts w:ascii="Cambria" w:hAnsi="Cambria"/>
        </w:rPr>
        <w:t xml:space="preserve"> a 6 socios de coinversión (</w:t>
      </w:r>
      <w:r w:rsidRPr="00643532">
        <w:rPr>
          <w:rFonts w:ascii="Cambria" w:hAnsi="Cambria"/>
          <w:i/>
        </w:rPr>
        <w:t>Wellington Partners, Playfair Capital, Angel Lab, Firestartr, London Business Angels and Crowdcube</w:t>
      </w:r>
      <w:r w:rsidRPr="00643532">
        <w:rPr>
          <w:rFonts w:ascii="Cambria" w:hAnsi="Cambria"/>
        </w:rPr>
        <w:t>) quienes deben invertir entre 250,000 libras y 1</w:t>
      </w:r>
      <w:r w:rsidR="00076EEE">
        <w:rPr>
          <w:rFonts w:ascii="Cambria" w:hAnsi="Cambria"/>
        </w:rPr>
        <w:t>.</w:t>
      </w:r>
      <w:r w:rsidRPr="00643532">
        <w:rPr>
          <w:rFonts w:ascii="Cambria" w:hAnsi="Cambria"/>
        </w:rPr>
        <w:t>000</w:t>
      </w:r>
      <w:r w:rsidR="00076EEE">
        <w:rPr>
          <w:rFonts w:ascii="Cambria" w:hAnsi="Cambria"/>
        </w:rPr>
        <w:t>.</w:t>
      </w:r>
      <w:r w:rsidRPr="00643532">
        <w:rPr>
          <w:rFonts w:ascii="Cambria" w:hAnsi="Cambria"/>
        </w:rPr>
        <w:t xml:space="preserve">000 libras en </w:t>
      </w:r>
      <w:r w:rsidRPr="00076EEE">
        <w:rPr>
          <w:rFonts w:ascii="Cambria" w:hAnsi="Cambria"/>
          <w:i/>
        </w:rPr>
        <w:t>startups</w:t>
      </w:r>
      <w:r w:rsidRPr="00643532">
        <w:rPr>
          <w:rFonts w:ascii="Cambria" w:hAnsi="Cambria"/>
        </w:rPr>
        <w:t xml:space="preserve"> que se encuentran en el sector digital, ciencia y tecnología.  Actualmente, es el organismo inversor más activo de Londres, tiene un tamaño de 70 millones de libras al año, con más de 88 empresas en cartera y creando más de 600 nuevos empleos.</w:t>
      </w:r>
    </w:p>
    <w:p w14:paraId="3F07A125" w14:textId="43D7E034" w:rsidR="00FD6A98" w:rsidRPr="00643532" w:rsidRDefault="00FD6A98" w:rsidP="001D44A5">
      <w:pPr>
        <w:ind w:firstLine="708"/>
        <w:jc w:val="both"/>
        <w:rPr>
          <w:rFonts w:ascii="Cambria" w:hAnsi="Cambria"/>
        </w:rPr>
      </w:pPr>
      <w:r w:rsidRPr="00643532">
        <w:rPr>
          <w:rFonts w:ascii="Cambria" w:hAnsi="Cambria"/>
        </w:rPr>
        <w:t xml:space="preserve">Fue creado sobre la premisa de optimizar el acceso a startups de alto impacto al financiamiento del gobierno a través de la inversión en etapas iniciales para que se conviertan en gigantes tecnológicos. Invierte exclusivamente en rondas de financiación lideradas por los socios de coinversión seleccionados y todas las decisiones relacionadas con la inversión son tomadas por los socios. Por cada 1 libra que invierte el fondo en </w:t>
      </w:r>
      <w:proofErr w:type="gramStart"/>
      <w:r w:rsidRPr="00643532">
        <w:rPr>
          <w:rFonts w:ascii="Cambria" w:hAnsi="Cambria"/>
        </w:rPr>
        <w:t>un</w:t>
      </w:r>
      <w:r w:rsidR="00076EEE">
        <w:rPr>
          <w:rFonts w:ascii="Cambria" w:hAnsi="Cambria"/>
        </w:rPr>
        <w:t>a</w:t>
      </w:r>
      <w:r w:rsidRPr="00643532">
        <w:rPr>
          <w:rFonts w:ascii="Cambria" w:hAnsi="Cambria"/>
        </w:rPr>
        <w:t xml:space="preserve"> </w:t>
      </w:r>
      <w:r w:rsidRPr="00076EEE">
        <w:rPr>
          <w:rFonts w:ascii="Cambria" w:hAnsi="Cambria"/>
          <w:i/>
        </w:rPr>
        <w:t>startup</w:t>
      </w:r>
      <w:proofErr w:type="gramEnd"/>
      <w:r w:rsidRPr="00643532">
        <w:rPr>
          <w:rFonts w:ascii="Cambria" w:hAnsi="Cambria"/>
        </w:rPr>
        <w:t xml:space="preserve"> seleccionada, los socios están obligados a invertir directamente 2,9 libras o asegurar lo mismo que sus inversores </w:t>
      </w:r>
      <w:sdt>
        <w:sdtPr>
          <w:rPr>
            <w:rFonts w:ascii="Cambria" w:hAnsi="Cambria"/>
          </w:rPr>
          <w:id w:val="974028068"/>
          <w:citation/>
        </w:sdtPr>
        <w:sdtEndPr/>
        <w:sdtContent>
          <w:r w:rsidRPr="00643532">
            <w:rPr>
              <w:rFonts w:ascii="Cambria" w:hAnsi="Cambria"/>
            </w:rPr>
            <w:fldChar w:fldCharType="begin"/>
          </w:r>
          <w:r w:rsidRPr="00643532">
            <w:rPr>
              <w:rFonts w:ascii="Cambria" w:hAnsi="Cambria"/>
            </w:rPr>
            <w:instrText xml:space="preserve"> CITATION LCI18 \l 13322 </w:instrText>
          </w:r>
          <w:r w:rsidRPr="00643532">
            <w:rPr>
              <w:rFonts w:ascii="Cambria" w:hAnsi="Cambria"/>
            </w:rPr>
            <w:fldChar w:fldCharType="separate"/>
          </w:r>
          <w:r w:rsidR="00976F07" w:rsidRPr="00976F07">
            <w:rPr>
              <w:rFonts w:ascii="Cambria" w:hAnsi="Cambria"/>
              <w:noProof/>
            </w:rPr>
            <w:t>(LCIF, 2018)</w:t>
          </w:r>
          <w:r w:rsidRPr="00643532">
            <w:rPr>
              <w:rFonts w:ascii="Cambria" w:hAnsi="Cambria"/>
            </w:rPr>
            <w:fldChar w:fldCharType="end"/>
          </w:r>
        </w:sdtContent>
      </w:sdt>
      <w:r w:rsidRPr="00643532">
        <w:rPr>
          <w:rFonts w:ascii="Cambria" w:hAnsi="Cambria"/>
        </w:rPr>
        <w:t>.</w:t>
      </w:r>
    </w:p>
    <w:p w14:paraId="22BDEDE5" w14:textId="08CBFF90" w:rsidR="00FD6A98" w:rsidRPr="00643532" w:rsidRDefault="00FD6A98" w:rsidP="001D44A5">
      <w:pPr>
        <w:ind w:firstLine="708"/>
        <w:jc w:val="both"/>
        <w:rPr>
          <w:rFonts w:ascii="Cambria" w:hAnsi="Cambria"/>
        </w:rPr>
      </w:pPr>
      <w:proofErr w:type="gramStart"/>
      <w:r w:rsidRPr="00643532">
        <w:rPr>
          <w:rFonts w:ascii="Cambria" w:hAnsi="Cambria"/>
        </w:rPr>
        <w:t xml:space="preserve">Las </w:t>
      </w:r>
      <w:r w:rsidRPr="00076EEE">
        <w:rPr>
          <w:rFonts w:ascii="Cambria" w:hAnsi="Cambria"/>
          <w:i/>
        </w:rPr>
        <w:t>startups</w:t>
      </w:r>
      <w:proofErr w:type="gramEnd"/>
      <w:r w:rsidRPr="00643532">
        <w:rPr>
          <w:rFonts w:ascii="Cambria" w:hAnsi="Cambria"/>
        </w:rPr>
        <w:t xml:space="preserve"> qu</w:t>
      </w:r>
      <w:r w:rsidR="00BC5BBD">
        <w:rPr>
          <w:rFonts w:ascii="Cambria" w:hAnsi="Cambria"/>
        </w:rPr>
        <w:t>e</w:t>
      </w:r>
      <w:r w:rsidRPr="00643532">
        <w:rPr>
          <w:rFonts w:ascii="Cambria" w:hAnsi="Cambria"/>
        </w:rPr>
        <w:t xml:space="preserve"> desean acceder a LCIF lo pueden hacer a través de la página web (</w:t>
      </w:r>
      <w:hyperlink r:id="rId33" w:history="1">
        <w:r w:rsidRPr="00643532">
          <w:rPr>
            <w:rStyle w:val="Hipervnculo"/>
            <w:rFonts w:ascii="Cambria" w:hAnsi="Cambria"/>
          </w:rPr>
          <w:t>www.lcif.co</w:t>
        </w:r>
      </w:hyperlink>
      <w:r w:rsidRPr="00643532">
        <w:rPr>
          <w:rFonts w:ascii="Cambria" w:hAnsi="Cambria"/>
        </w:rPr>
        <w:t xml:space="preserve">) o a través de los socios, los cuales el equipo LCIF revisa las postulaciones, </w:t>
      </w:r>
      <w:r w:rsidRPr="008313E5">
        <w:rPr>
          <w:rFonts w:ascii="Cambria" w:hAnsi="Cambria"/>
          <w:i/>
        </w:rPr>
        <w:t>pitch</w:t>
      </w:r>
      <w:r w:rsidRPr="00643532">
        <w:rPr>
          <w:rFonts w:ascii="Cambria" w:hAnsi="Cambria"/>
        </w:rPr>
        <w:t xml:space="preserve"> y credenciales de los emprendedores. Se utiliza un semáforo (rojo para detenerse, amarillo para más trabajo y verde quienes están potencialmente listos para la inversión), lo que ayuda a los socios a identificar claramente los 3 niveles de los emprendimientos. A aquellos que se les otorga “luz verde” muestran un impulso en su ronda, se les asegura un </w:t>
      </w:r>
      <w:r w:rsidR="008313E5">
        <w:rPr>
          <w:rFonts w:ascii="Cambria" w:hAnsi="Cambria"/>
        </w:rPr>
        <w:t>porcentaje</w:t>
      </w:r>
      <w:r w:rsidRPr="00643532">
        <w:rPr>
          <w:rFonts w:ascii="Cambria" w:hAnsi="Cambria"/>
        </w:rPr>
        <w:t xml:space="preserve"> de inversión requerida, presentan buenas métricas de tracción y/o ha incorporado a grandes socios. </w:t>
      </w:r>
      <w:r w:rsidRPr="00D130F5">
        <w:rPr>
          <w:rFonts w:ascii="Cambria" w:hAnsi="Cambria"/>
          <w:i/>
        </w:rPr>
        <w:t>Capital Entreprise</w:t>
      </w:r>
      <w:r w:rsidRPr="00643532">
        <w:rPr>
          <w:rFonts w:ascii="Cambria" w:hAnsi="Cambria"/>
        </w:rPr>
        <w:t xml:space="preserve"> a través de su programa </w:t>
      </w:r>
      <w:r w:rsidRPr="00D130F5">
        <w:rPr>
          <w:rFonts w:ascii="Cambria" w:hAnsi="Cambria"/>
          <w:i/>
        </w:rPr>
        <w:t>Capital Accelerator Programme</w:t>
      </w:r>
      <w:r w:rsidRPr="00643532">
        <w:rPr>
          <w:rFonts w:ascii="Cambria" w:hAnsi="Cambria"/>
        </w:rPr>
        <w:t>, financiado en parte por la U</w:t>
      </w:r>
      <w:r w:rsidR="00D130F5">
        <w:rPr>
          <w:rFonts w:ascii="Cambria" w:hAnsi="Cambria"/>
        </w:rPr>
        <w:t>nión Europea</w:t>
      </w:r>
      <w:r w:rsidRPr="00643532">
        <w:rPr>
          <w:rFonts w:ascii="Cambria" w:hAnsi="Cambria"/>
        </w:rPr>
        <w:t xml:space="preserve"> apoya y asesora individualmente a estas nuevas empresas y las presenta directamente a otros 36 </w:t>
      </w:r>
      <w:r w:rsidR="009C6D07">
        <w:rPr>
          <w:rFonts w:ascii="Cambria" w:hAnsi="Cambria"/>
        </w:rPr>
        <w:t>capitalistas de riesgo</w:t>
      </w:r>
      <w:r w:rsidRPr="00643532">
        <w:rPr>
          <w:rFonts w:ascii="Cambria" w:hAnsi="Cambria"/>
        </w:rPr>
        <w:t xml:space="preserve">, inversionistas ángeles y Corporate Ventures con los que están asociados en </w:t>
      </w:r>
      <w:hyperlink r:id="rId34" w:history="1">
        <w:r w:rsidRPr="00643532">
          <w:rPr>
            <w:rStyle w:val="Hipervnculo"/>
            <w:rFonts w:ascii="Cambria" w:hAnsi="Cambria"/>
          </w:rPr>
          <w:t>www.capitallist.co</w:t>
        </w:r>
      </w:hyperlink>
      <w:r w:rsidRPr="00643532">
        <w:rPr>
          <w:rFonts w:ascii="Cambria" w:hAnsi="Cambria"/>
        </w:rPr>
        <w:t xml:space="preserve"> </w:t>
      </w:r>
      <w:sdt>
        <w:sdtPr>
          <w:rPr>
            <w:rFonts w:ascii="Cambria" w:hAnsi="Cambria"/>
          </w:rPr>
          <w:id w:val="-19004650"/>
          <w:citation/>
        </w:sdtPr>
        <w:sdtEndPr/>
        <w:sdtContent>
          <w:r w:rsidRPr="00643532">
            <w:rPr>
              <w:rFonts w:ascii="Cambria" w:hAnsi="Cambria"/>
            </w:rPr>
            <w:fldChar w:fldCharType="begin"/>
          </w:r>
          <w:r w:rsidRPr="00643532">
            <w:rPr>
              <w:rFonts w:ascii="Cambria" w:hAnsi="Cambria"/>
            </w:rPr>
            <w:instrText xml:space="preserve"> CITATION Spi15 \l 13322 </w:instrText>
          </w:r>
          <w:r w:rsidRPr="00643532">
            <w:rPr>
              <w:rFonts w:ascii="Cambria" w:hAnsi="Cambria"/>
            </w:rPr>
            <w:fldChar w:fldCharType="separate"/>
          </w:r>
          <w:r w:rsidR="00976F07" w:rsidRPr="00976F07">
            <w:rPr>
              <w:rFonts w:ascii="Cambria" w:hAnsi="Cambria"/>
              <w:noProof/>
            </w:rPr>
            <w:t>(Spindler, 2015)</w:t>
          </w:r>
          <w:r w:rsidRPr="00643532">
            <w:rPr>
              <w:rFonts w:ascii="Cambria" w:hAnsi="Cambria"/>
            </w:rPr>
            <w:fldChar w:fldCharType="end"/>
          </w:r>
        </w:sdtContent>
      </w:sdt>
      <w:r w:rsidR="009C4648">
        <w:rPr>
          <w:rFonts w:ascii="Cambria" w:hAnsi="Cambria"/>
        </w:rPr>
        <w:t>.</w:t>
      </w:r>
    </w:p>
    <w:p w14:paraId="6B5C41C8" w14:textId="0FCD84F2" w:rsidR="00FD6A98" w:rsidRPr="00643532" w:rsidRDefault="00FD6A98" w:rsidP="001D44A5">
      <w:pPr>
        <w:ind w:firstLine="708"/>
        <w:jc w:val="both"/>
        <w:rPr>
          <w:rFonts w:ascii="Cambria" w:hAnsi="Cambria"/>
        </w:rPr>
      </w:pPr>
      <w:r w:rsidRPr="00643532">
        <w:rPr>
          <w:rFonts w:ascii="Cambria" w:hAnsi="Cambria"/>
        </w:rPr>
        <w:lastRenderedPageBreak/>
        <w:t xml:space="preserve">En sus inicios, y como era de esperar, la mayoría de los solicitantes fueron evaluados en rojo, pero más del 50% fue porque dichos proyectos se encuentran en una etapa previa </w:t>
      </w:r>
      <w:r w:rsidR="008313E5">
        <w:rPr>
          <w:rFonts w:ascii="Cambria" w:hAnsi="Cambria"/>
        </w:rPr>
        <w:t>(</w:t>
      </w:r>
      <w:r w:rsidRPr="00643532">
        <w:rPr>
          <w:rFonts w:ascii="Cambria" w:hAnsi="Cambria"/>
        </w:rPr>
        <w:t>fondos semilla</w:t>
      </w:r>
      <w:r w:rsidR="008313E5">
        <w:rPr>
          <w:rFonts w:ascii="Cambria" w:hAnsi="Cambria"/>
        </w:rPr>
        <w:t>)</w:t>
      </w:r>
      <w:r w:rsidRPr="00643532">
        <w:rPr>
          <w:rFonts w:ascii="Cambria" w:hAnsi="Cambria"/>
        </w:rPr>
        <w:t xml:space="preserve"> y son adecuados para solicitar una ronda de inversión en “</w:t>
      </w:r>
      <w:r w:rsidRPr="00245F3F">
        <w:rPr>
          <w:rFonts w:ascii="Cambria" w:hAnsi="Cambria"/>
          <w:i/>
        </w:rPr>
        <w:t>early stage</w:t>
      </w:r>
      <w:r w:rsidRPr="00643532">
        <w:rPr>
          <w:rFonts w:ascii="Cambria" w:hAnsi="Cambria"/>
        </w:rPr>
        <w:t xml:space="preserve">” para que construyan su equipo y testeen el producto mínimo viable. </w:t>
      </w:r>
    </w:p>
    <w:p w14:paraId="4D547C75" w14:textId="2C75AE97" w:rsidR="00FD6A98" w:rsidRPr="00643532" w:rsidRDefault="00FD6A98" w:rsidP="001D44A5">
      <w:pPr>
        <w:ind w:firstLine="708"/>
        <w:jc w:val="both"/>
        <w:rPr>
          <w:rFonts w:ascii="Cambria" w:hAnsi="Cambria"/>
        </w:rPr>
      </w:pPr>
      <w:r w:rsidRPr="00643532">
        <w:rPr>
          <w:rFonts w:ascii="Cambria" w:hAnsi="Cambria"/>
        </w:rPr>
        <w:t xml:space="preserve">LCIF también administra el </w:t>
      </w:r>
      <w:r w:rsidRPr="00643532">
        <w:rPr>
          <w:rFonts w:ascii="Cambria" w:hAnsi="Cambria"/>
          <w:i/>
        </w:rPr>
        <w:t>Green Light Programme</w:t>
      </w:r>
      <w:r w:rsidRPr="00643532">
        <w:rPr>
          <w:rFonts w:ascii="Cambria" w:hAnsi="Cambria"/>
        </w:rPr>
        <w:t xml:space="preserve">, programa que ayuda a los fundadores en etapa inicial antes de la recaudación de fondos. Trabajan directamente con los fundadores en sus </w:t>
      </w:r>
      <w:r w:rsidRPr="00643532">
        <w:rPr>
          <w:rFonts w:ascii="Cambria" w:hAnsi="Cambria"/>
          <w:i/>
        </w:rPr>
        <w:t>pitchs</w:t>
      </w:r>
      <w:r w:rsidRPr="00643532">
        <w:rPr>
          <w:rFonts w:ascii="Cambria" w:hAnsi="Cambria"/>
        </w:rPr>
        <w:t xml:space="preserve">, estrategias de negocios y materiales de inversores para garantizar que su proceso de recaudación de fondos sea exitoso. También se invita a los líderes de la industria a hablar con los asistentes de todos los aspectos relacionados para escalar sus </w:t>
      </w:r>
      <w:r w:rsidRPr="008313E5">
        <w:rPr>
          <w:rFonts w:ascii="Cambria" w:hAnsi="Cambria"/>
          <w:i/>
        </w:rPr>
        <w:t>startups</w:t>
      </w:r>
      <w:r w:rsidRPr="00643532">
        <w:rPr>
          <w:rFonts w:ascii="Cambria" w:hAnsi="Cambria"/>
        </w:rPr>
        <w:t xml:space="preserve"> </w:t>
      </w:r>
      <w:sdt>
        <w:sdtPr>
          <w:rPr>
            <w:rFonts w:ascii="Cambria" w:hAnsi="Cambria"/>
          </w:rPr>
          <w:id w:val="-1335993690"/>
          <w:citation/>
        </w:sdtPr>
        <w:sdtEndPr/>
        <w:sdtContent>
          <w:r w:rsidRPr="00643532">
            <w:rPr>
              <w:rFonts w:ascii="Cambria" w:hAnsi="Cambria"/>
            </w:rPr>
            <w:fldChar w:fldCharType="begin"/>
          </w:r>
          <w:r w:rsidRPr="00643532">
            <w:rPr>
              <w:rFonts w:ascii="Cambria" w:hAnsi="Cambria"/>
            </w:rPr>
            <w:instrText xml:space="preserve"> CITATION Jen17 \l 13322 </w:instrText>
          </w:r>
          <w:r w:rsidRPr="00643532">
            <w:rPr>
              <w:rFonts w:ascii="Cambria" w:hAnsi="Cambria"/>
            </w:rPr>
            <w:fldChar w:fldCharType="separate"/>
          </w:r>
          <w:r w:rsidR="00976F07" w:rsidRPr="00976F07">
            <w:rPr>
              <w:rFonts w:ascii="Cambria" w:hAnsi="Cambria"/>
              <w:noProof/>
            </w:rPr>
            <w:t>(Jennings, 2017)</w:t>
          </w:r>
          <w:r w:rsidRPr="00643532">
            <w:rPr>
              <w:rFonts w:ascii="Cambria" w:hAnsi="Cambria"/>
            </w:rPr>
            <w:fldChar w:fldCharType="end"/>
          </w:r>
        </w:sdtContent>
      </w:sdt>
      <w:r w:rsidRPr="00643532">
        <w:rPr>
          <w:rFonts w:ascii="Cambria" w:hAnsi="Cambria"/>
        </w:rPr>
        <w:t xml:space="preserve">. </w:t>
      </w:r>
    </w:p>
    <w:p w14:paraId="3D377670" w14:textId="0F4A8B83" w:rsidR="00FD6A98" w:rsidRPr="00643532" w:rsidRDefault="00FD6A98" w:rsidP="001D44A5">
      <w:pPr>
        <w:ind w:firstLine="708"/>
        <w:jc w:val="both"/>
        <w:rPr>
          <w:rFonts w:ascii="Cambria" w:hAnsi="Cambria"/>
        </w:rPr>
      </w:pPr>
      <w:r w:rsidRPr="00643532">
        <w:rPr>
          <w:rFonts w:ascii="Cambria" w:hAnsi="Cambria"/>
        </w:rPr>
        <w:t xml:space="preserve">No obstante, el Brexit amenaza la capacidad de los fundadores de contratar a los mejores talentos de Europa y el mundo. No solo afecta la capacidad de </w:t>
      </w:r>
      <w:proofErr w:type="gramStart"/>
      <w:r w:rsidRPr="00643532">
        <w:rPr>
          <w:rFonts w:ascii="Cambria" w:hAnsi="Cambria"/>
        </w:rPr>
        <w:t xml:space="preserve">las </w:t>
      </w:r>
      <w:r w:rsidRPr="008313E5">
        <w:rPr>
          <w:rFonts w:ascii="Cambria" w:hAnsi="Cambria"/>
          <w:i/>
        </w:rPr>
        <w:t>startups</w:t>
      </w:r>
      <w:proofErr w:type="gramEnd"/>
      <w:r w:rsidRPr="00643532">
        <w:rPr>
          <w:rFonts w:ascii="Cambria" w:hAnsi="Cambria"/>
        </w:rPr>
        <w:t xml:space="preserve"> para escalar, sino que también tiene implicaciones sobre como los fundadores y sus empleados ven su futuro en Londres. Hasta ahora, ha disminuido la cantidad de postulantes de </w:t>
      </w:r>
      <w:proofErr w:type="gramStart"/>
      <w:r w:rsidRPr="008313E5">
        <w:rPr>
          <w:rFonts w:ascii="Cambria" w:hAnsi="Cambria"/>
          <w:i/>
        </w:rPr>
        <w:t>startup</w:t>
      </w:r>
      <w:proofErr w:type="gramEnd"/>
      <w:r w:rsidRPr="00643532">
        <w:rPr>
          <w:rFonts w:ascii="Cambria" w:hAnsi="Cambria"/>
        </w:rPr>
        <w:t xml:space="preserve"> debido a la incertidumbre política </w:t>
      </w:r>
      <w:sdt>
        <w:sdtPr>
          <w:rPr>
            <w:rFonts w:ascii="Cambria" w:hAnsi="Cambria"/>
          </w:rPr>
          <w:id w:val="-1233379177"/>
          <w:citation/>
        </w:sdtPr>
        <w:sdtEndPr/>
        <w:sdtContent>
          <w:r w:rsidRPr="00643532">
            <w:rPr>
              <w:rFonts w:ascii="Cambria" w:hAnsi="Cambria"/>
            </w:rPr>
            <w:fldChar w:fldCharType="begin"/>
          </w:r>
          <w:r w:rsidRPr="00643532">
            <w:rPr>
              <w:rFonts w:ascii="Cambria" w:hAnsi="Cambria"/>
            </w:rPr>
            <w:instrText xml:space="preserve"> CITATION Jen17 \l 13322 </w:instrText>
          </w:r>
          <w:r w:rsidRPr="00643532">
            <w:rPr>
              <w:rFonts w:ascii="Cambria" w:hAnsi="Cambria"/>
            </w:rPr>
            <w:fldChar w:fldCharType="separate"/>
          </w:r>
          <w:r w:rsidR="00976F07" w:rsidRPr="00976F07">
            <w:rPr>
              <w:rFonts w:ascii="Cambria" w:hAnsi="Cambria"/>
              <w:noProof/>
            </w:rPr>
            <w:t>(Jennings, 2017)</w:t>
          </w:r>
          <w:r w:rsidRPr="00643532">
            <w:rPr>
              <w:rFonts w:ascii="Cambria" w:hAnsi="Cambria"/>
            </w:rPr>
            <w:fldChar w:fldCharType="end"/>
          </w:r>
        </w:sdtContent>
      </w:sdt>
      <w:r w:rsidRPr="00643532">
        <w:rPr>
          <w:rFonts w:ascii="Cambria" w:hAnsi="Cambria"/>
        </w:rPr>
        <w:t>.</w:t>
      </w:r>
    </w:p>
    <w:p w14:paraId="13C769AD" w14:textId="2F7746D9" w:rsidR="00FD6A98" w:rsidRDefault="00FD6A98" w:rsidP="001D44A5">
      <w:pPr>
        <w:ind w:firstLine="708"/>
        <w:jc w:val="both"/>
        <w:rPr>
          <w:rFonts w:ascii="Cambria" w:hAnsi="Cambria"/>
        </w:rPr>
      </w:pPr>
      <w:r w:rsidRPr="00643532">
        <w:rPr>
          <w:rFonts w:ascii="Cambria" w:hAnsi="Cambria"/>
        </w:rPr>
        <w:t xml:space="preserve">También preocupa el acceso de los fondos de capital de riesgo a los fondos institucionales: más de un tercio de los fondos de capital de riesgo cuentan con capital del Fondo Europeo de Inversiones (FEI) y el Banco Europeo de Inversiones. </w:t>
      </w:r>
    </w:p>
    <w:p w14:paraId="268BEC6F" w14:textId="46620477" w:rsidR="00A544DD" w:rsidRDefault="008313E5" w:rsidP="00C574C2">
      <w:pPr>
        <w:pStyle w:val="Ttulo4"/>
      </w:pPr>
      <w:r>
        <w:t xml:space="preserve">Inversionistas en </w:t>
      </w:r>
      <w:r w:rsidR="00746218" w:rsidRPr="00D23D9D">
        <w:t>Capital de Riesgo</w:t>
      </w:r>
    </w:p>
    <w:p w14:paraId="55EBE19C" w14:textId="439FDCD1" w:rsidR="00E102A3" w:rsidRDefault="00E102A3" w:rsidP="001D44A5">
      <w:pPr>
        <w:ind w:firstLine="360"/>
        <w:jc w:val="both"/>
        <w:rPr>
          <w:rFonts w:ascii="Cambria" w:hAnsi="Cambria" w:cstheme="minorHAnsi"/>
        </w:rPr>
      </w:pPr>
      <w:r w:rsidRPr="00A31756">
        <w:rPr>
          <w:rFonts w:ascii="Cambria" w:hAnsi="Cambria"/>
        </w:rPr>
        <w:t>Dada la trayectoria de Londres por ser uno de los grandes centros financieros del mundo, existe un gran apoyo para inversionistas y startups por igual. En términos de inversiones en capital de riesgo, Londres lidera la comparación europea, lo que se traduce en un crecimiento sostenido y nuevos potenciales inversores</w:t>
      </w:r>
      <w:r>
        <w:rPr>
          <w:rFonts w:ascii="Cambria" w:hAnsi="Cambria"/>
        </w:rPr>
        <w:t xml:space="preserve">, existiendo </w:t>
      </w:r>
      <w:r w:rsidRPr="000637B8">
        <w:rPr>
          <w:rFonts w:ascii="Cambria" w:hAnsi="Cambria" w:cstheme="minorHAnsi"/>
        </w:rPr>
        <w:t xml:space="preserve">una gran cantidad de inversionistas locales experimentados </w:t>
      </w:r>
      <w:r>
        <w:rPr>
          <w:rFonts w:ascii="Cambria" w:hAnsi="Cambria" w:cstheme="minorHAnsi"/>
        </w:rPr>
        <w:t>que invierten en las distintas etapas (</w:t>
      </w:r>
      <w:r w:rsidRPr="000637B8">
        <w:rPr>
          <w:rFonts w:ascii="Cambria" w:hAnsi="Cambria" w:cstheme="minorHAnsi"/>
        </w:rPr>
        <w:t>desde capital semilla a la salida en bolsa</w:t>
      </w:r>
      <w:r>
        <w:rPr>
          <w:rFonts w:ascii="Cambria" w:hAnsi="Cambria" w:cstheme="minorHAnsi"/>
        </w:rPr>
        <w:t>)</w:t>
      </w:r>
      <w:r w:rsidRPr="000637B8">
        <w:rPr>
          <w:rFonts w:ascii="Cambria" w:hAnsi="Cambria" w:cstheme="minorHAnsi"/>
        </w:rPr>
        <w:t>,</w:t>
      </w:r>
      <w:r>
        <w:rPr>
          <w:rFonts w:ascii="Cambria" w:hAnsi="Cambria" w:cstheme="minorHAnsi"/>
        </w:rPr>
        <w:t xml:space="preserve"> </w:t>
      </w:r>
      <w:r w:rsidRPr="000637B8">
        <w:rPr>
          <w:rFonts w:ascii="Cambria" w:hAnsi="Cambria" w:cstheme="minorHAnsi"/>
        </w:rPr>
        <w:t>que están bien contactados y le dan valor agregado en cada etapa del emprendimiento</w:t>
      </w:r>
      <w:r>
        <w:rPr>
          <w:rFonts w:ascii="Cambria" w:hAnsi="Cambria" w:cstheme="minorHAnsi"/>
        </w:rPr>
        <w:t xml:space="preserve">. Algunos ejemplos </w:t>
      </w:r>
      <w:sdt>
        <w:sdtPr>
          <w:rPr>
            <w:rFonts w:ascii="Cambria" w:hAnsi="Cambria" w:cstheme="minorHAnsi"/>
          </w:rPr>
          <w:id w:val="2131826511"/>
          <w:citation/>
        </w:sdtPr>
        <w:sdtEndPr/>
        <w:sdtContent>
          <w:r>
            <w:rPr>
              <w:rFonts w:ascii="Cambria" w:hAnsi="Cambria" w:cstheme="minorHAnsi"/>
            </w:rPr>
            <w:fldChar w:fldCharType="begin"/>
          </w:r>
          <w:r>
            <w:rPr>
              <w:rFonts w:ascii="Cambria" w:hAnsi="Cambria" w:cstheme="minorHAnsi"/>
            </w:rPr>
            <w:instrText xml:space="preserve"> CITATION Loc16 \l 13322 </w:instrText>
          </w:r>
          <w:r>
            <w:rPr>
              <w:rFonts w:ascii="Cambria" w:hAnsi="Cambria" w:cstheme="minorHAnsi"/>
            </w:rPr>
            <w:fldChar w:fldCharType="separate"/>
          </w:r>
          <w:r w:rsidR="00976F07" w:rsidRPr="00976F07">
            <w:rPr>
              <w:rFonts w:ascii="Cambria" w:hAnsi="Cambria" w:cstheme="minorHAnsi"/>
              <w:noProof/>
            </w:rPr>
            <w:t>(Local Globe, 2016)</w:t>
          </w:r>
          <w:r>
            <w:rPr>
              <w:rFonts w:ascii="Cambria" w:hAnsi="Cambria" w:cstheme="minorHAnsi"/>
            </w:rPr>
            <w:fldChar w:fldCharType="end"/>
          </w:r>
        </w:sdtContent>
      </w:sdt>
      <w:r w:rsidRPr="000637B8">
        <w:rPr>
          <w:rFonts w:ascii="Cambria" w:hAnsi="Cambria" w:cstheme="minorHAnsi"/>
        </w:rPr>
        <w:t>:</w:t>
      </w:r>
      <w:r>
        <w:rPr>
          <w:rFonts w:ascii="Cambria" w:hAnsi="Cambria" w:cstheme="minorHAnsi"/>
        </w:rPr>
        <w:t xml:space="preserve"> </w:t>
      </w:r>
      <w:r w:rsidRPr="000637B8">
        <w:rPr>
          <w:rFonts w:ascii="Cambria" w:hAnsi="Cambria" w:cstheme="minorHAnsi"/>
        </w:rPr>
        <w:t xml:space="preserve"> </w:t>
      </w:r>
    </w:p>
    <w:p w14:paraId="553B0B37" w14:textId="77777777" w:rsidR="00E102A3" w:rsidRPr="00835E5A" w:rsidRDefault="00E102A3" w:rsidP="00AD2FC3">
      <w:pPr>
        <w:pStyle w:val="Prrafodelista"/>
        <w:numPr>
          <w:ilvl w:val="0"/>
          <w:numId w:val="17"/>
        </w:numPr>
        <w:jc w:val="both"/>
        <w:rPr>
          <w:rFonts w:ascii="Cambria" w:hAnsi="Cambria"/>
          <w:lang w:val="en-US"/>
        </w:rPr>
      </w:pPr>
      <w:r w:rsidRPr="00835E5A">
        <w:rPr>
          <w:rFonts w:ascii="Cambria" w:hAnsi="Cambria" w:cstheme="minorHAnsi"/>
          <w:lang w:val="en-US"/>
        </w:rPr>
        <w:t xml:space="preserve">Inversionistas ángeles (Ed Wray, William Reeve, Alex Chesterman), </w:t>
      </w:r>
    </w:p>
    <w:p w14:paraId="552A2C3F" w14:textId="77777777" w:rsidR="00E102A3" w:rsidRPr="00835E5A" w:rsidRDefault="00E102A3" w:rsidP="00AD2FC3">
      <w:pPr>
        <w:pStyle w:val="Prrafodelista"/>
        <w:numPr>
          <w:ilvl w:val="0"/>
          <w:numId w:val="17"/>
        </w:numPr>
        <w:jc w:val="both"/>
        <w:rPr>
          <w:rFonts w:ascii="Cambria" w:hAnsi="Cambria"/>
          <w:lang w:val="en-US"/>
        </w:rPr>
      </w:pPr>
      <w:r w:rsidRPr="00835E5A">
        <w:rPr>
          <w:rFonts w:ascii="Cambria" w:hAnsi="Cambria" w:cstheme="minorHAnsi"/>
          <w:lang w:val="en-US"/>
        </w:rPr>
        <w:t xml:space="preserve">Pre-semilla (Entrepreneur First, Seedcamp), </w:t>
      </w:r>
    </w:p>
    <w:p w14:paraId="4DF062F9" w14:textId="77777777" w:rsidR="00E102A3" w:rsidRPr="00835E5A" w:rsidRDefault="00E102A3" w:rsidP="00AD2FC3">
      <w:pPr>
        <w:pStyle w:val="Prrafodelista"/>
        <w:numPr>
          <w:ilvl w:val="0"/>
          <w:numId w:val="17"/>
        </w:numPr>
        <w:jc w:val="both"/>
        <w:rPr>
          <w:rFonts w:ascii="Cambria" w:hAnsi="Cambria"/>
          <w:lang w:val="en-US"/>
        </w:rPr>
      </w:pPr>
      <w:r w:rsidRPr="00835E5A">
        <w:rPr>
          <w:rFonts w:ascii="Cambria" w:hAnsi="Cambria" w:cstheme="minorHAnsi"/>
          <w:lang w:val="en-US"/>
        </w:rPr>
        <w:t>Capital semilla (Connect, Episode1, Hoxton, Passion, Playfair).</w:t>
      </w:r>
    </w:p>
    <w:p w14:paraId="1A11CE7D" w14:textId="77777777" w:rsidR="00E102A3" w:rsidRPr="00835E5A" w:rsidRDefault="00E102A3" w:rsidP="00AD2FC3">
      <w:pPr>
        <w:pStyle w:val="Prrafodelista"/>
        <w:numPr>
          <w:ilvl w:val="0"/>
          <w:numId w:val="17"/>
        </w:numPr>
        <w:jc w:val="both"/>
        <w:rPr>
          <w:rFonts w:ascii="Cambria" w:hAnsi="Cambria"/>
          <w:lang w:val="en-US"/>
        </w:rPr>
      </w:pPr>
      <w:r w:rsidRPr="00835E5A">
        <w:rPr>
          <w:rFonts w:ascii="Cambria" w:hAnsi="Cambria" w:cstheme="minorHAnsi"/>
          <w:lang w:val="en-US"/>
        </w:rPr>
        <w:t>Early stage (Accel, Balderton, Index, Octopus, BGF).</w:t>
      </w:r>
    </w:p>
    <w:p w14:paraId="382B57B2" w14:textId="77777777" w:rsidR="00E102A3" w:rsidRPr="00883EF2" w:rsidRDefault="00E102A3" w:rsidP="00AD2FC3">
      <w:pPr>
        <w:pStyle w:val="Prrafodelista"/>
        <w:numPr>
          <w:ilvl w:val="0"/>
          <w:numId w:val="17"/>
        </w:numPr>
        <w:jc w:val="both"/>
        <w:rPr>
          <w:rFonts w:ascii="Cambria" w:hAnsi="Cambria"/>
        </w:rPr>
      </w:pPr>
      <w:r>
        <w:rPr>
          <w:rFonts w:ascii="Cambria" w:hAnsi="Cambria" w:cstheme="minorHAnsi"/>
        </w:rPr>
        <w:t>E</w:t>
      </w:r>
      <w:r w:rsidRPr="003F002F">
        <w:rPr>
          <w:rFonts w:ascii="Cambria" w:hAnsi="Cambria" w:cstheme="minorHAnsi"/>
        </w:rPr>
        <w:t>n crecimiento (DST, GA, Summit, Vitruvian)</w:t>
      </w:r>
      <w:r>
        <w:rPr>
          <w:rFonts w:ascii="Cambria" w:hAnsi="Cambria" w:cstheme="minorHAnsi"/>
        </w:rPr>
        <w:t>.</w:t>
      </w:r>
    </w:p>
    <w:p w14:paraId="71D009AC" w14:textId="2402CF72" w:rsidR="00E102A3" w:rsidRPr="003F002F" w:rsidRDefault="00E102A3" w:rsidP="00AD2FC3">
      <w:pPr>
        <w:pStyle w:val="Prrafodelista"/>
        <w:numPr>
          <w:ilvl w:val="0"/>
          <w:numId w:val="17"/>
        </w:numPr>
        <w:jc w:val="both"/>
        <w:rPr>
          <w:rFonts w:ascii="Cambria" w:hAnsi="Cambria"/>
        </w:rPr>
      </w:pPr>
      <w:r>
        <w:rPr>
          <w:rFonts w:ascii="Cambria" w:hAnsi="Cambria" w:cstheme="minorHAnsi"/>
        </w:rPr>
        <w:t xml:space="preserve">Apertura en </w:t>
      </w:r>
      <w:r w:rsidRPr="003F002F">
        <w:rPr>
          <w:rFonts w:ascii="Cambria" w:hAnsi="Cambria" w:cstheme="minorHAnsi"/>
        </w:rPr>
        <w:t>Bolsa de Londres.</w:t>
      </w:r>
    </w:p>
    <w:p w14:paraId="57E224D7" w14:textId="370C393D" w:rsidR="00746218" w:rsidRDefault="00746218" w:rsidP="001D44A5">
      <w:pPr>
        <w:ind w:firstLine="360"/>
        <w:jc w:val="both"/>
        <w:rPr>
          <w:rFonts w:ascii="Cambria" w:hAnsi="Cambria" w:cstheme="minorHAnsi"/>
        </w:rPr>
      </w:pPr>
      <w:r w:rsidRPr="00A24792">
        <w:rPr>
          <w:rFonts w:ascii="Cambria" w:hAnsi="Cambria" w:cstheme="minorHAnsi"/>
        </w:rPr>
        <w:t xml:space="preserve">La comunidad inversora de Londres está creciendo y volviéndose cada vez más competitiva. Según un reporte de </w:t>
      </w:r>
      <w:proofErr w:type="gramStart"/>
      <w:r w:rsidRPr="00A24792">
        <w:rPr>
          <w:rFonts w:ascii="Cambria" w:hAnsi="Cambria" w:cstheme="minorHAnsi"/>
        </w:rPr>
        <w:t>startup</w:t>
      </w:r>
      <w:proofErr w:type="gramEnd"/>
      <w:r w:rsidRPr="00A24792">
        <w:rPr>
          <w:rFonts w:ascii="Cambria" w:hAnsi="Cambria" w:cstheme="minorHAnsi"/>
        </w:rPr>
        <w:t xml:space="preserve"> tecnológicas europeas, sólo en el año 2016, hubo inversiones por USD </w:t>
      </w:r>
      <w:r w:rsidR="008313E5">
        <w:rPr>
          <w:rFonts w:ascii="Cambria" w:hAnsi="Cambria" w:cstheme="minorHAnsi"/>
        </w:rPr>
        <w:t>$</w:t>
      </w:r>
      <w:r w:rsidRPr="00A24792">
        <w:rPr>
          <w:rFonts w:ascii="Cambria" w:hAnsi="Cambria" w:cstheme="minorHAnsi"/>
        </w:rPr>
        <w:t>3,7</w:t>
      </w:r>
      <w:r w:rsidR="008313E5">
        <w:rPr>
          <w:rFonts w:ascii="Cambria" w:hAnsi="Cambria" w:cstheme="minorHAnsi"/>
        </w:rPr>
        <w:t xml:space="preserve"> </w:t>
      </w:r>
      <w:r w:rsidRPr="00A24792">
        <w:rPr>
          <w:rFonts w:ascii="Cambria" w:hAnsi="Cambria" w:cstheme="minorHAnsi"/>
        </w:rPr>
        <w:t>B invertidos en 469 negocios del Reino Unido, de los cuales 2,2 B corresponden a Londres. Según estimaciones, hay más de 80 VC acreditadas con más de $ 55 billones en AUM</w:t>
      </w:r>
      <w:r w:rsidR="009E5B29">
        <w:rPr>
          <w:rFonts w:ascii="Cambria" w:hAnsi="Cambria" w:cstheme="minorHAnsi"/>
        </w:rPr>
        <w:t xml:space="preserve"> </w:t>
      </w:r>
      <w:r w:rsidR="009E5B29" w:rsidRPr="009E5B29">
        <w:rPr>
          <w:rFonts w:ascii="Cambria" w:hAnsi="Cambria" w:cstheme="minorHAnsi"/>
        </w:rPr>
        <w:t>(</w:t>
      </w:r>
      <w:r w:rsidR="009E5B29" w:rsidRPr="00676B5A">
        <w:rPr>
          <w:rFonts w:ascii="Cambria" w:hAnsi="Cambria" w:cstheme="minorHAnsi"/>
          <w:i/>
        </w:rPr>
        <w:t>assets under management</w:t>
      </w:r>
      <w:r w:rsidR="009E5B29" w:rsidRPr="00A24792">
        <w:rPr>
          <w:rFonts w:ascii="Cambria" w:hAnsi="Cambria" w:cstheme="minorHAnsi"/>
        </w:rPr>
        <w:t>, activos bajo gestión)</w:t>
      </w:r>
      <w:r w:rsidRPr="00A24792">
        <w:rPr>
          <w:rFonts w:ascii="Cambria" w:hAnsi="Cambria" w:cstheme="minorHAnsi"/>
        </w:rPr>
        <w:t xml:space="preserve">. Esto ha hecho que la industria de inversiones sea extremadamente competitiva, especialmente en la inversión de etapas tempranas con fondos de capital de inversión en etapas iniciales que representan más de la mitad de los fondos con 53 fondos y casi un tercio del capital acumulado con $ 17,8 B AUM </w:t>
      </w:r>
      <w:sdt>
        <w:sdtPr>
          <w:rPr>
            <w:rFonts w:ascii="Cambria" w:hAnsi="Cambria" w:cstheme="minorHAnsi"/>
          </w:rPr>
          <w:id w:val="1561980750"/>
          <w:citation/>
        </w:sdtPr>
        <w:sdtEndPr/>
        <w:sdtContent>
          <w:r w:rsidRPr="00A24792">
            <w:rPr>
              <w:rFonts w:ascii="Cambria" w:hAnsi="Cambria" w:cstheme="minorHAnsi"/>
            </w:rPr>
            <w:fldChar w:fldCharType="begin"/>
          </w:r>
          <w:r w:rsidRPr="00A24792">
            <w:rPr>
              <w:rFonts w:ascii="Cambria" w:hAnsi="Cambria" w:cstheme="minorHAnsi"/>
            </w:rPr>
            <w:instrText xml:space="preserve"> CITATION Jen17 \l 13322 </w:instrText>
          </w:r>
          <w:r w:rsidRPr="00A24792">
            <w:rPr>
              <w:rFonts w:ascii="Cambria" w:hAnsi="Cambria" w:cstheme="minorHAnsi"/>
            </w:rPr>
            <w:fldChar w:fldCharType="separate"/>
          </w:r>
          <w:r w:rsidR="00976F07" w:rsidRPr="00976F07">
            <w:rPr>
              <w:rFonts w:ascii="Cambria" w:hAnsi="Cambria" w:cstheme="minorHAnsi"/>
              <w:noProof/>
            </w:rPr>
            <w:t>(Jennings, 2017)</w:t>
          </w:r>
          <w:r w:rsidRPr="00A24792">
            <w:rPr>
              <w:rFonts w:ascii="Cambria" w:hAnsi="Cambria" w:cstheme="minorHAnsi"/>
            </w:rPr>
            <w:fldChar w:fldCharType="end"/>
          </w:r>
        </w:sdtContent>
      </w:sdt>
      <w:r w:rsidRPr="00A24792">
        <w:rPr>
          <w:rFonts w:ascii="Cambria" w:hAnsi="Cambria" w:cstheme="minorHAnsi"/>
        </w:rPr>
        <w:t>.</w:t>
      </w:r>
    </w:p>
    <w:p w14:paraId="0C5B4C0A" w14:textId="180E5B56" w:rsidR="003149EB" w:rsidRDefault="003149EB" w:rsidP="001D44A5">
      <w:pPr>
        <w:ind w:firstLine="360"/>
        <w:jc w:val="both"/>
        <w:rPr>
          <w:rFonts w:ascii="Cambria" w:hAnsi="Cambria" w:cstheme="minorHAnsi"/>
        </w:rPr>
      </w:pPr>
    </w:p>
    <w:p w14:paraId="79D2A7BD" w14:textId="77777777" w:rsidR="003149EB" w:rsidRDefault="003149EB" w:rsidP="001D44A5">
      <w:pPr>
        <w:ind w:firstLine="360"/>
        <w:jc w:val="both"/>
        <w:rPr>
          <w:rFonts w:ascii="Cambria" w:hAnsi="Cambria" w:cstheme="minorHAnsi"/>
        </w:rPr>
      </w:pPr>
    </w:p>
    <w:p w14:paraId="721F70CC" w14:textId="1674E5BB" w:rsidR="003149EB" w:rsidRDefault="003149EB" w:rsidP="003A67D7">
      <w:pPr>
        <w:pStyle w:val="Ttulo3"/>
        <w:numPr>
          <w:ilvl w:val="2"/>
          <w:numId w:val="13"/>
        </w:numPr>
        <w:rPr>
          <w:b/>
          <w:sz w:val="28"/>
        </w:rPr>
      </w:pPr>
      <w:bookmarkStart w:id="118" w:name="_Toc519630692"/>
      <w:r w:rsidRPr="003A67D7">
        <w:rPr>
          <w:b/>
          <w:sz w:val="28"/>
        </w:rPr>
        <w:lastRenderedPageBreak/>
        <w:t>CVC en Londres</w:t>
      </w:r>
      <w:bookmarkEnd w:id="118"/>
    </w:p>
    <w:p w14:paraId="711C7CBD" w14:textId="2236BBFC" w:rsidR="003A67D7" w:rsidRDefault="00C84AF4" w:rsidP="003A67D7">
      <w:pPr>
        <w:rPr>
          <w:rFonts w:ascii="Cambria" w:hAnsi="Cambria"/>
        </w:rPr>
      </w:pPr>
      <w:r>
        <w:rPr>
          <w:rFonts w:ascii="Cambria" w:hAnsi="Cambria"/>
        </w:rPr>
        <w:t xml:space="preserve">La industria del CVC en Londres siguió un camino muy similar al de </w:t>
      </w:r>
      <w:proofErr w:type="gramStart"/>
      <w:r>
        <w:rPr>
          <w:rFonts w:ascii="Cambria" w:hAnsi="Cambria"/>
        </w:rPr>
        <w:t>EE.UU</w:t>
      </w:r>
      <w:proofErr w:type="gramEnd"/>
      <w:r>
        <w:rPr>
          <w:rFonts w:ascii="Cambria" w:hAnsi="Cambria"/>
        </w:rPr>
        <w:t xml:space="preserve">, pasando por 3 olas y hoy se encuentra viviendo la cuarta ola. El Reino Unido ha sido un </w:t>
      </w:r>
      <w:proofErr w:type="gramStart"/>
      <w:r>
        <w:rPr>
          <w:rFonts w:ascii="Cambria" w:hAnsi="Cambria"/>
        </w:rPr>
        <w:t>protagonista principal</w:t>
      </w:r>
      <w:proofErr w:type="gramEnd"/>
      <w:r>
        <w:rPr>
          <w:rFonts w:ascii="Cambria" w:hAnsi="Cambria"/>
        </w:rPr>
        <w:t xml:space="preserve"> en el </w:t>
      </w:r>
      <w:r w:rsidR="00B87FA0">
        <w:rPr>
          <w:rFonts w:ascii="Cambria" w:hAnsi="Cambria"/>
        </w:rPr>
        <w:t>mercado</w:t>
      </w:r>
      <w:r>
        <w:rPr>
          <w:rFonts w:ascii="Cambria" w:hAnsi="Cambria"/>
        </w:rPr>
        <w:t xml:space="preserve"> europeo del CVC, siguiendo muy de cerca lo que hace su competencia al otro lado del Atlántico. Durante los últimos años, la industria ha crecido de manera sostenida, a </w:t>
      </w:r>
      <w:r w:rsidR="00F96DB6">
        <w:rPr>
          <w:rFonts w:ascii="Cambria" w:hAnsi="Cambria"/>
        </w:rPr>
        <w:t>excepción</w:t>
      </w:r>
      <w:r>
        <w:rPr>
          <w:rFonts w:ascii="Cambria" w:hAnsi="Cambria"/>
        </w:rPr>
        <w:t xml:space="preserve"> del año 2017 donde disminuyó un 35% en comparación con el año 2016. </w:t>
      </w:r>
      <w:r w:rsidR="00F96DB6">
        <w:rPr>
          <w:rFonts w:ascii="Cambria" w:hAnsi="Cambria"/>
        </w:rPr>
        <w:t xml:space="preserve">Los CVC en el Reino Unido participan en todas las rondas de inversión del ciclo de vida de una compañía, desde una ronda ángel o semilla hasta series E u otras. En la </w:t>
      </w:r>
      <w:r w:rsidR="00B87FA0" w:rsidRPr="00B87FA0">
        <w:rPr>
          <w:rFonts w:ascii="Cambria" w:hAnsi="Cambria"/>
          <w:b/>
        </w:rPr>
        <w:t>Figura 15</w:t>
      </w:r>
      <w:r w:rsidR="00B87FA0" w:rsidRPr="00B87FA0">
        <w:rPr>
          <w:rFonts w:ascii="Cambria" w:hAnsi="Cambria"/>
        </w:rPr>
        <w:t xml:space="preserve"> </w:t>
      </w:r>
      <w:r w:rsidR="00F96DB6">
        <w:rPr>
          <w:rFonts w:ascii="Cambria" w:hAnsi="Cambria"/>
        </w:rPr>
        <w:t xml:space="preserve">se observa la participación de los CVC en las </w:t>
      </w:r>
      <w:r w:rsidR="00B87FA0">
        <w:rPr>
          <w:rFonts w:ascii="Cambria" w:hAnsi="Cambria"/>
        </w:rPr>
        <w:t>distintas</w:t>
      </w:r>
      <w:r w:rsidR="00F96DB6">
        <w:rPr>
          <w:rFonts w:ascii="Cambria" w:hAnsi="Cambria"/>
        </w:rPr>
        <w:t xml:space="preserve"> rondas</w:t>
      </w:r>
      <w:r w:rsidR="00B87FA0">
        <w:rPr>
          <w:rFonts w:ascii="Cambria" w:hAnsi="Cambria"/>
        </w:rPr>
        <w:t>, donde hubo un aumento en la financiación de rondas B entre el 2016 y 2017</w:t>
      </w:r>
      <w:r w:rsidR="00F96DB6">
        <w:rPr>
          <w:rFonts w:ascii="Cambria" w:hAnsi="Cambria"/>
        </w:rPr>
        <w:t xml:space="preserve">. El foco de inversión es bastante amplio, poniendo énfasis en FinTech y servicios. </w:t>
      </w:r>
    </w:p>
    <w:p w14:paraId="32E384DA" w14:textId="77777777" w:rsidR="00B87FA0" w:rsidRDefault="00B87FA0" w:rsidP="00B87FA0">
      <w:pPr>
        <w:keepNext/>
      </w:pPr>
      <w:r>
        <w:rPr>
          <w:rFonts w:ascii="Cambria" w:hAnsi="Cambria"/>
          <w:noProof/>
        </w:rPr>
        <w:drawing>
          <wp:inline distT="0" distB="0" distL="0" distR="0" wp14:anchorId="439BBF70" wp14:editId="4EF1FE0E">
            <wp:extent cx="5943600" cy="2425700"/>
            <wp:effectExtent l="0" t="0" r="0" b="0"/>
            <wp:docPr id="12" name="Imagen 1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ifras CVC CBinsight UK.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943600" cy="2425700"/>
                    </a:xfrm>
                    <a:prstGeom prst="rect">
                      <a:avLst/>
                    </a:prstGeom>
                  </pic:spPr>
                </pic:pic>
              </a:graphicData>
            </a:graphic>
          </wp:inline>
        </w:drawing>
      </w:r>
    </w:p>
    <w:p w14:paraId="5E46AD77" w14:textId="5DE4B8DD" w:rsidR="003149EB" w:rsidRPr="00B87FA0" w:rsidRDefault="00B87FA0" w:rsidP="00B87FA0">
      <w:pPr>
        <w:pStyle w:val="Descripcin"/>
        <w:jc w:val="center"/>
      </w:pPr>
      <w:bookmarkStart w:id="119" w:name="_Toc519630740"/>
      <w:bookmarkStart w:id="120" w:name="_Toc519631163"/>
      <w:r>
        <w:t xml:space="preserve">Figura </w:t>
      </w:r>
      <w:r w:rsidR="00464FAC">
        <w:rPr>
          <w:noProof/>
        </w:rPr>
        <w:fldChar w:fldCharType="begin"/>
      </w:r>
      <w:r w:rsidR="00464FAC">
        <w:rPr>
          <w:noProof/>
        </w:rPr>
        <w:instrText xml:space="preserve"> SEQ Figura \* ARABIC </w:instrText>
      </w:r>
      <w:r w:rsidR="00464FAC">
        <w:rPr>
          <w:noProof/>
        </w:rPr>
        <w:fldChar w:fldCharType="separate"/>
      </w:r>
      <w:r w:rsidR="009F4D9D">
        <w:rPr>
          <w:noProof/>
        </w:rPr>
        <w:t>23</w:t>
      </w:r>
      <w:r w:rsidR="00464FAC">
        <w:rPr>
          <w:noProof/>
        </w:rPr>
        <w:fldChar w:fldCharType="end"/>
      </w:r>
      <w:r>
        <w:t xml:space="preserve"> Cifras CVC Reino Unido (cb insights, 2017)</w:t>
      </w:r>
      <w:bookmarkEnd w:id="119"/>
      <w:bookmarkEnd w:id="120"/>
    </w:p>
    <w:p w14:paraId="72666438" w14:textId="3263D5DB" w:rsidR="00B53EED" w:rsidRDefault="00B53EED" w:rsidP="00B53EED">
      <w:pPr>
        <w:keepNext/>
        <w:jc w:val="center"/>
      </w:pPr>
    </w:p>
    <w:p w14:paraId="6B81D66A" w14:textId="08655CA5" w:rsidR="0004188D" w:rsidRPr="00043DC7" w:rsidRDefault="001626A0" w:rsidP="00B86D0B">
      <w:pPr>
        <w:pStyle w:val="Ttulo2"/>
        <w:numPr>
          <w:ilvl w:val="1"/>
          <w:numId w:val="13"/>
        </w:numPr>
        <w:spacing w:line="276" w:lineRule="auto"/>
        <w:rPr>
          <w:rFonts w:cstheme="minorHAnsi"/>
        </w:rPr>
      </w:pPr>
      <w:bookmarkStart w:id="121" w:name="_Toc519630693"/>
      <w:r>
        <w:rPr>
          <w:rFonts w:cstheme="minorHAnsi"/>
        </w:rPr>
        <w:t>México</w:t>
      </w:r>
      <w:r w:rsidR="001E011C">
        <w:rPr>
          <w:rFonts w:cstheme="minorHAnsi"/>
        </w:rPr>
        <w:t xml:space="preserve"> (Valenzuela, 2018)</w:t>
      </w:r>
      <w:bookmarkEnd w:id="121"/>
    </w:p>
    <w:p w14:paraId="4B2D73BA" w14:textId="1AFE548F" w:rsidR="006C2FC8" w:rsidRPr="008408FA" w:rsidRDefault="006C2FC8" w:rsidP="001D44A5">
      <w:pPr>
        <w:spacing w:line="276" w:lineRule="auto"/>
        <w:ind w:firstLine="360"/>
        <w:jc w:val="both"/>
        <w:rPr>
          <w:rFonts w:ascii="Cambria" w:hAnsi="Cambria" w:cstheme="minorHAnsi"/>
        </w:rPr>
      </w:pPr>
      <w:r>
        <w:rPr>
          <w:rFonts w:ascii="Cambria" w:hAnsi="Cambria" w:cstheme="minorHAnsi"/>
        </w:rPr>
        <w:t xml:space="preserve">México es considerado uno de los </w:t>
      </w:r>
      <w:r w:rsidRPr="006C2FC8">
        <w:rPr>
          <w:rFonts w:ascii="Cambria" w:hAnsi="Cambria" w:cstheme="minorHAnsi"/>
          <w:i/>
        </w:rPr>
        <w:t>hubs</w:t>
      </w:r>
      <w:r>
        <w:rPr>
          <w:rFonts w:ascii="Cambria" w:hAnsi="Cambria" w:cstheme="minorHAnsi"/>
        </w:rPr>
        <w:t xml:space="preserve"> más importantes en Latinoamérica. Su </w:t>
      </w:r>
      <w:r w:rsidRPr="008408FA">
        <w:rPr>
          <w:rFonts w:ascii="Cambria" w:hAnsi="Cambria" w:cstheme="minorHAnsi"/>
        </w:rPr>
        <w:t xml:space="preserve">ecosistema está creciendo rápidamente y cada vez </w:t>
      </w:r>
      <w:r>
        <w:rPr>
          <w:rFonts w:ascii="Cambria" w:hAnsi="Cambria" w:cstheme="minorHAnsi"/>
        </w:rPr>
        <w:t xml:space="preserve">es </w:t>
      </w:r>
      <w:r w:rsidRPr="008408FA">
        <w:rPr>
          <w:rFonts w:ascii="Cambria" w:hAnsi="Cambria" w:cstheme="minorHAnsi"/>
        </w:rPr>
        <w:t>más sofisticado</w:t>
      </w:r>
      <w:r>
        <w:rPr>
          <w:rFonts w:ascii="Cambria" w:hAnsi="Cambria" w:cstheme="minorHAnsi"/>
        </w:rPr>
        <w:t>, debido a que</w:t>
      </w:r>
      <w:r w:rsidRPr="008408FA">
        <w:rPr>
          <w:rFonts w:ascii="Cambria" w:hAnsi="Cambria" w:cstheme="minorHAnsi"/>
        </w:rPr>
        <w:t xml:space="preserve"> México cuenta con varios factores a su favor:</w:t>
      </w:r>
    </w:p>
    <w:p w14:paraId="29BD885A" w14:textId="1E8122A1" w:rsidR="006C2FC8" w:rsidRPr="006C2FC8" w:rsidRDefault="006C2FC8" w:rsidP="006C2FC8">
      <w:pPr>
        <w:spacing w:line="276" w:lineRule="auto"/>
        <w:jc w:val="both"/>
        <w:rPr>
          <w:rFonts w:ascii="Cambria" w:hAnsi="Cambria" w:cstheme="minorHAnsi"/>
        </w:rPr>
      </w:pPr>
      <w:r w:rsidRPr="006C2FC8">
        <w:rPr>
          <w:rFonts w:ascii="Cambria" w:hAnsi="Cambria" w:cstheme="minorHAnsi"/>
          <w:b/>
        </w:rPr>
        <w:t>Demografía y potencial de mercado:</w:t>
      </w:r>
      <w:r w:rsidRPr="006C2FC8">
        <w:rPr>
          <w:rFonts w:ascii="Cambria" w:hAnsi="Cambria" w:cstheme="minorHAnsi"/>
        </w:rPr>
        <w:t xml:space="preserve"> Es el país de habla hispana más poblado del mundo, con una población de 120 millones, de los cuales 22 millones viven en Ciudad de México, creando oportunidades para que </w:t>
      </w:r>
      <w:r w:rsidRPr="006C2FC8">
        <w:rPr>
          <w:rFonts w:ascii="Cambria" w:hAnsi="Cambria" w:cstheme="minorHAnsi"/>
          <w:i/>
        </w:rPr>
        <w:t>startups</w:t>
      </w:r>
      <w:r w:rsidRPr="006C2FC8">
        <w:rPr>
          <w:rFonts w:ascii="Cambria" w:hAnsi="Cambria" w:cstheme="minorHAnsi"/>
        </w:rPr>
        <w:t xml:space="preserve"> prueben y escalen soluciones, para ampliar a otras economías emergentes en toda América Latina, alcanzando a 600 millones de personas. Además, la mitad de la población de México tiene menos de 26 años, siendo consumidores iniciales en tecnología móvil y conocedores de la tecnología.</w:t>
      </w:r>
    </w:p>
    <w:p w14:paraId="07EABCBB" w14:textId="77777777" w:rsidR="006C2FC8" w:rsidRPr="006C2FC8" w:rsidRDefault="006C2FC8" w:rsidP="006C2FC8">
      <w:pPr>
        <w:spacing w:line="276" w:lineRule="auto"/>
        <w:jc w:val="both"/>
        <w:rPr>
          <w:rFonts w:ascii="Cambria" w:hAnsi="Cambria" w:cstheme="minorHAnsi"/>
        </w:rPr>
      </w:pPr>
      <w:r w:rsidRPr="006C2FC8">
        <w:rPr>
          <w:rFonts w:ascii="Cambria" w:hAnsi="Cambria" w:cstheme="minorHAnsi"/>
          <w:b/>
        </w:rPr>
        <w:t>Emprendedores fuertemente impulsados por la misión:</w:t>
      </w:r>
      <w:r w:rsidRPr="006C2FC8">
        <w:rPr>
          <w:rFonts w:ascii="Cambria" w:hAnsi="Cambria" w:cstheme="minorHAnsi"/>
        </w:rPr>
        <w:t xml:space="preserve"> Los emprendedores mexicanos y latinoamericanos no sólo están creando empresas que imitan historias exitosas de </w:t>
      </w:r>
      <w:proofErr w:type="gramStart"/>
      <w:r w:rsidRPr="006C2FC8">
        <w:rPr>
          <w:rFonts w:ascii="Cambria" w:hAnsi="Cambria" w:cstheme="minorHAnsi"/>
        </w:rPr>
        <w:t>EE.UU.</w:t>
      </w:r>
      <w:proofErr w:type="gramEnd"/>
      <w:r w:rsidRPr="006C2FC8">
        <w:rPr>
          <w:rFonts w:ascii="Cambria" w:hAnsi="Cambria" w:cstheme="minorHAnsi"/>
        </w:rPr>
        <w:t>, sino que resuelven problemas enfocados en el consumidor latinoamericano, por ejemplo, servicios financieros, ya que más del 50% de la población en México no tiene acceso a la banca.</w:t>
      </w:r>
    </w:p>
    <w:p w14:paraId="4AED9089" w14:textId="5FD4F416" w:rsidR="006C2FC8" w:rsidRPr="006C2FC8" w:rsidRDefault="006C2FC8" w:rsidP="006C2FC8">
      <w:pPr>
        <w:spacing w:line="276" w:lineRule="auto"/>
        <w:jc w:val="both"/>
        <w:rPr>
          <w:rFonts w:ascii="Cambria" w:hAnsi="Cambria" w:cstheme="minorHAnsi"/>
        </w:rPr>
      </w:pPr>
      <w:r w:rsidRPr="006C2FC8">
        <w:rPr>
          <w:rFonts w:ascii="Cambria" w:hAnsi="Cambria" w:cstheme="minorHAnsi"/>
          <w:b/>
        </w:rPr>
        <w:lastRenderedPageBreak/>
        <w:t>Apoyo regulatorio:</w:t>
      </w:r>
      <w:r>
        <w:rPr>
          <w:rFonts w:ascii="Cambria" w:hAnsi="Cambria" w:cstheme="minorHAnsi"/>
          <w:b/>
        </w:rPr>
        <w:t xml:space="preserve"> </w:t>
      </w:r>
      <w:r w:rsidRPr="006C2FC8">
        <w:rPr>
          <w:rFonts w:ascii="Cambria" w:hAnsi="Cambria" w:cstheme="minorHAnsi"/>
        </w:rPr>
        <w:t>El gobierno mexicano entrega apoyo al ecosistema a través del Instituto Nacional del Emprendimiento (INADEM), definiendo a la innovación como un componente clave de la agenda del crecimiento país para atraer y retener talento emprendedor a la economía. Actualmente, la agencia gubernamental respalda 20 fondos de semillas y ha participado en otros 8-10 fondos como inversores. Otro gran impulso fue la presentación de los CKD, que permite a los fondos de pensiones invertir en clases de activos de capital de riesgo, algo que antes no se podía hacer.</w:t>
      </w:r>
    </w:p>
    <w:p w14:paraId="10CE72E0" w14:textId="402B91A3" w:rsidR="006C2FC8" w:rsidRPr="006C2FC8" w:rsidRDefault="006C2FC8" w:rsidP="006C2FC8">
      <w:pPr>
        <w:spacing w:line="276" w:lineRule="auto"/>
        <w:jc w:val="both"/>
        <w:rPr>
          <w:rFonts w:ascii="Cambria" w:hAnsi="Cambria" w:cstheme="minorHAnsi"/>
        </w:rPr>
      </w:pPr>
      <w:r w:rsidRPr="006C2FC8">
        <w:rPr>
          <w:rFonts w:ascii="Cambria" w:hAnsi="Cambria" w:cstheme="minorHAnsi"/>
          <w:b/>
        </w:rPr>
        <w:t xml:space="preserve">Proximidad a </w:t>
      </w:r>
      <w:proofErr w:type="gramStart"/>
      <w:r w:rsidRPr="006C2FC8">
        <w:rPr>
          <w:rFonts w:ascii="Cambria" w:hAnsi="Cambria" w:cstheme="minorHAnsi"/>
          <w:b/>
        </w:rPr>
        <w:t>EE.UU.</w:t>
      </w:r>
      <w:proofErr w:type="gramEnd"/>
      <w:r w:rsidRPr="006C2FC8">
        <w:rPr>
          <w:rFonts w:ascii="Cambria" w:hAnsi="Cambria" w:cstheme="minorHAnsi"/>
          <w:b/>
        </w:rPr>
        <w:t>:</w:t>
      </w:r>
      <w:r w:rsidRPr="006C2FC8">
        <w:rPr>
          <w:rFonts w:ascii="Cambria" w:hAnsi="Cambria" w:cstheme="minorHAnsi"/>
        </w:rPr>
        <w:t xml:space="preserve"> La proximidad con Estados Unidos y en particular, Silicon Valley, es útil para el desarrollo del ecosistema. No sólo tener la capacidad de operar en el mismo huso horario con desarrolladores tercerizados en México, superando a los de India o Europa del Este, sino que también establecer lazos y atraer inversionistas a economías de mercados emergentes y en desarrollo que empujan a pensar en escala global </w:t>
      </w:r>
      <w:sdt>
        <w:sdtPr>
          <w:id w:val="494231891"/>
          <w:citation/>
        </w:sdtPr>
        <w:sdtEndPr/>
        <w:sdtContent>
          <w:r w:rsidRPr="006C2FC8">
            <w:rPr>
              <w:rFonts w:ascii="Cambria" w:hAnsi="Cambria" w:cstheme="minorHAnsi"/>
            </w:rPr>
            <w:fldChar w:fldCharType="begin"/>
          </w:r>
          <w:r w:rsidRPr="006C2FC8">
            <w:rPr>
              <w:rFonts w:ascii="Cambria" w:hAnsi="Cambria" w:cstheme="minorHAnsi"/>
            </w:rPr>
            <w:instrText xml:space="preserve"> CITATION Ann16 \l 13322 </w:instrText>
          </w:r>
          <w:r w:rsidRPr="006C2FC8">
            <w:rPr>
              <w:rFonts w:ascii="Cambria" w:hAnsi="Cambria" w:cstheme="minorHAnsi"/>
            </w:rPr>
            <w:fldChar w:fldCharType="separate"/>
          </w:r>
          <w:r w:rsidR="00976F07" w:rsidRPr="00976F07">
            <w:rPr>
              <w:rFonts w:ascii="Cambria" w:hAnsi="Cambria" w:cstheme="minorHAnsi"/>
              <w:noProof/>
            </w:rPr>
            <w:t>(Diaz, 2016)</w:t>
          </w:r>
          <w:r w:rsidRPr="006C2FC8">
            <w:rPr>
              <w:rFonts w:ascii="Cambria" w:hAnsi="Cambria" w:cstheme="minorHAnsi"/>
            </w:rPr>
            <w:fldChar w:fldCharType="end"/>
          </w:r>
        </w:sdtContent>
      </w:sdt>
      <w:r w:rsidRPr="006C2FC8">
        <w:rPr>
          <w:rFonts w:ascii="Cambria" w:hAnsi="Cambria" w:cstheme="minorHAnsi"/>
        </w:rPr>
        <w:t xml:space="preserve">. </w:t>
      </w:r>
    </w:p>
    <w:p w14:paraId="5B19B6DE" w14:textId="38818B29" w:rsidR="006C2FC8" w:rsidRDefault="006C2FC8" w:rsidP="001D44A5">
      <w:pPr>
        <w:spacing w:line="276" w:lineRule="auto"/>
        <w:ind w:firstLine="708"/>
        <w:jc w:val="both"/>
        <w:rPr>
          <w:rFonts w:ascii="Cambria" w:hAnsi="Cambria" w:cstheme="minorHAnsi"/>
        </w:rPr>
      </w:pPr>
      <w:r>
        <w:rPr>
          <w:rFonts w:ascii="Cambria" w:hAnsi="Cambria" w:cstheme="minorHAnsi"/>
        </w:rPr>
        <w:t>A septiembre 2014, los fondos de capital de riesgo en México tienen un capital levantado acumulado desde el año 2000 por más de USD $1.186 millones, los cuales son manejados por 42 administradores. Desde el año 2010 la industria del capital de riesgo ha tenido un importante crecimiento, el cual los fondos crecieron en el agregado más del 400% y duplicaron el monto acumulado de capital comprometido, según</w:t>
      </w:r>
      <w:r w:rsidR="00C52E73">
        <w:rPr>
          <w:rFonts w:ascii="Cambria" w:hAnsi="Cambria" w:cstheme="minorHAnsi"/>
        </w:rPr>
        <w:t xml:space="preserve"> </w:t>
      </w:r>
      <w:r w:rsidR="00C52E73">
        <w:rPr>
          <w:rFonts w:ascii="Cambria" w:hAnsi="Cambria" w:cstheme="minorHAnsi"/>
        </w:rPr>
        <w:fldChar w:fldCharType="begin"/>
      </w:r>
      <w:r w:rsidR="00C52E73">
        <w:rPr>
          <w:rFonts w:ascii="Cambria" w:hAnsi="Cambria" w:cstheme="minorHAnsi"/>
        </w:rPr>
        <w:instrText xml:space="preserve"> REF _Ref508317514 \h  \* MERGEFORMAT </w:instrText>
      </w:r>
      <w:r w:rsidR="00C52E73">
        <w:rPr>
          <w:rFonts w:ascii="Cambria" w:hAnsi="Cambria" w:cstheme="minorHAnsi"/>
        </w:rPr>
      </w:r>
      <w:r w:rsidR="00C52E73">
        <w:rPr>
          <w:rFonts w:ascii="Cambria" w:hAnsi="Cambria" w:cstheme="minorHAnsi"/>
        </w:rPr>
        <w:fldChar w:fldCharType="separate"/>
      </w:r>
      <w:r w:rsidR="00C52E73" w:rsidRPr="00C52E73">
        <w:rPr>
          <w:rFonts w:ascii="Cambria" w:hAnsi="Cambria" w:cstheme="minorHAnsi"/>
        </w:rPr>
        <w:t>Figura 17</w:t>
      </w:r>
      <w:r w:rsidR="00C52E73">
        <w:rPr>
          <w:rFonts w:ascii="Cambria" w:hAnsi="Cambria" w:cstheme="minorHAnsi"/>
        </w:rPr>
        <w:fldChar w:fldCharType="end"/>
      </w:r>
      <w:r w:rsidR="00C52E73">
        <w:rPr>
          <w:rFonts w:ascii="Cambria" w:hAnsi="Cambria" w:cstheme="minorHAnsi"/>
        </w:rPr>
        <w:t>.</w:t>
      </w:r>
    </w:p>
    <w:p w14:paraId="04894509" w14:textId="62F55268" w:rsidR="006C2FC8" w:rsidRDefault="00C52E73" w:rsidP="006C2FC8">
      <w:pPr>
        <w:keepNext/>
        <w:spacing w:after="0" w:line="276" w:lineRule="auto"/>
        <w:jc w:val="center"/>
      </w:pPr>
      <w:r>
        <w:rPr>
          <w:noProof/>
        </w:rPr>
        <w:drawing>
          <wp:inline distT="0" distB="0" distL="0" distR="0" wp14:anchorId="0DA4D407" wp14:editId="0C5EB86D">
            <wp:extent cx="5715883" cy="2367229"/>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43778" cy="2378782"/>
                    </a:xfrm>
                    <a:prstGeom prst="rect">
                      <a:avLst/>
                    </a:prstGeom>
                    <a:noFill/>
                  </pic:spPr>
                </pic:pic>
              </a:graphicData>
            </a:graphic>
          </wp:inline>
        </w:drawing>
      </w:r>
    </w:p>
    <w:p w14:paraId="212A0A57" w14:textId="659FB99E" w:rsidR="006C2FC8" w:rsidRDefault="006C2FC8" w:rsidP="006C2FC8">
      <w:pPr>
        <w:pStyle w:val="Descripcin"/>
        <w:jc w:val="center"/>
      </w:pPr>
      <w:bookmarkStart w:id="122" w:name="_Ref508317514"/>
      <w:bookmarkStart w:id="123" w:name="_Toc515224485"/>
      <w:bookmarkStart w:id="124" w:name="_Toc519630741"/>
      <w:bookmarkStart w:id="125" w:name="_Toc519631164"/>
      <w:r>
        <w:t xml:space="preserve">Figura </w:t>
      </w:r>
      <w:r w:rsidR="00464FAC">
        <w:rPr>
          <w:noProof/>
        </w:rPr>
        <w:fldChar w:fldCharType="begin"/>
      </w:r>
      <w:r w:rsidR="00464FAC">
        <w:rPr>
          <w:noProof/>
        </w:rPr>
        <w:instrText xml:space="preserve"> SEQ Figura \* ARABIC </w:instrText>
      </w:r>
      <w:r w:rsidR="00464FAC">
        <w:rPr>
          <w:noProof/>
        </w:rPr>
        <w:fldChar w:fldCharType="separate"/>
      </w:r>
      <w:r w:rsidR="009F4D9D">
        <w:rPr>
          <w:noProof/>
        </w:rPr>
        <w:t>24</w:t>
      </w:r>
      <w:r w:rsidR="00464FAC">
        <w:rPr>
          <w:noProof/>
        </w:rPr>
        <w:fldChar w:fldCharType="end"/>
      </w:r>
      <w:bookmarkEnd w:id="122"/>
      <w:r>
        <w:t xml:space="preserve">: Evolución del capital de riesgo en México (2000-2015), </w:t>
      </w:r>
      <w:sdt>
        <w:sdtPr>
          <w:id w:val="-1080055189"/>
          <w:citation/>
        </w:sdtPr>
        <w:sdtEndPr/>
        <w:sdtContent>
          <w:r>
            <w:fldChar w:fldCharType="begin"/>
          </w:r>
          <w:r>
            <w:instrText xml:space="preserve"> CITATION EY15 \l 13322 </w:instrText>
          </w:r>
          <w:r>
            <w:fldChar w:fldCharType="separate"/>
          </w:r>
          <w:r w:rsidR="00976F07">
            <w:rPr>
              <w:noProof/>
            </w:rPr>
            <w:t>(EY, 2015)</w:t>
          </w:r>
          <w:r>
            <w:fldChar w:fldCharType="end"/>
          </w:r>
        </w:sdtContent>
      </w:sdt>
      <w:bookmarkEnd w:id="123"/>
      <w:bookmarkEnd w:id="124"/>
      <w:bookmarkEnd w:id="125"/>
    </w:p>
    <w:p w14:paraId="531FC928" w14:textId="4D3E47A3" w:rsidR="006C2FC8" w:rsidRDefault="006C2FC8" w:rsidP="006C2FC8">
      <w:pPr>
        <w:keepNext/>
        <w:spacing w:after="0"/>
        <w:jc w:val="center"/>
      </w:pPr>
    </w:p>
    <w:p w14:paraId="2932F9B2" w14:textId="49C4A6BD" w:rsidR="0004188D" w:rsidRPr="009A02BF" w:rsidRDefault="0004188D" w:rsidP="00B86D0B">
      <w:pPr>
        <w:pStyle w:val="Ttulo3"/>
        <w:numPr>
          <w:ilvl w:val="2"/>
          <w:numId w:val="13"/>
        </w:numPr>
        <w:spacing w:line="276" w:lineRule="auto"/>
        <w:rPr>
          <w:rFonts w:cstheme="minorHAnsi"/>
          <w:b/>
          <w:color w:val="auto"/>
          <w:sz w:val="28"/>
        </w:rPr>
      </w:pPr>
      <w:bookmarkStart w:id="126" w:name="_Toc519630694"/>
      <w:r w:rsidRPr="009A02BF">
        <w:rPr>
          <w:rFonts w:cstheme="minorHAnsi"/>
          <w:b/>
          <w:color w:val="auto"/>
          <w:sz w:val="28"/>
        </w:rPr>
        <w:t>Historia</w:t>
      </w:r>
      <w:r w:rsidR="006C2FC8" w:rsidRPr="009A02BF">
        <w:rPr>
          <w:rFonts w:cstheme="minorHAnsi"/>
          <w:b/>
          <w:color w:val="auto"/>
          <w:sz w:val="28"/>
        </w:rPr>
        <w:t xml:space="preserve"> y contexto</w:t>
      </w:r>
      <w:bookmarkEnd w:id="126"/>
    </w:p>
    <w:p w14:paraId="4BFD94BA" w14:textId="3D8A23EA" w:rsidR="00B40416" w:rsidRDefault="00E43074" w:rsidP="001D44A5">
      <w:pPr>
        <w:spacing w:line="276" w:lineRule="auto"/>
        <w:ind w:firstLine="360"/>
        <w:jc w:val="both"/>
        <w:rPr>
          <w:rFonts w:ascii="Cambria" w:hAnsi="Cambria" w:cstheme="minorHAnsi"/>
        </w:rPr>
      </w:pPr>
      <w:r>
        <w:rPr>
          <w:rFonts w:ascii="Cambria" w:hAnsi="Cambria" w:cstheme="minorHAnsi"/>
        </w:rPr>
        <w:t>México dada su proximidad con Estados Unidos</w:t>
      </w:r>
      <w:r w:rsidR="00B40416">
        <w:rPr>
          <w:rFonts w:ascii="Cambria" w:hAnsi="Cambria" w:cstheme="minorHAnsi"/>
        </w:rPr>
        <w:t>, su economía depende en gran medida</w:t>
      </w:r>
      <w:r w:rsidR="007203F4">
        <w:rPr>
          <w:rFonts w:ascii="Cambria" w:hAnsi="Cambria" w:cstheme="minorHAnsi"/>
        </w:rPr>
        <w:t xml:space="preserve"> del dinamismo e intercambios comerciales con dicho país del norte, los cuales consumen más de 85%</w:t>
      </w:r>
      <w:r w:rsidR="00CC6B0E">
        <w:rPr>
          <w:rFonts w:ascii="Cambria" w:hAnsi="Cambria" w:cstheme="minorHAnsi"/>
        </w:rPr>
        <w:t xml:space="preserve"> de las exportaciones mexicanas y da</w:t>
      </w:r>
      <w:r w:rsidR="00703362">
        <w:rPr>
          <w:rFonts w:ascii="Cambria" w:hAnsi="Cambria" w:cstheme="minorHAnsi"/>
        </w:rPr>
        <w:t xml:space="preserve">n trabajo a casi el 10% de la población. A partir de los años ’80 el país se inclinó por un modelo económico neoliberal con </w:t>
      </w:r>
      <w:r w:rsidR="00CB3022">
        <w:rPr>
          <w:rFonts w:ascii="Cambria" w:hAnsi="Cambria" w:cstheme="minorHAnsi"/>
        </w:rPr>
        <w:t>apertura comercial hacia otros mercados, firmando con más de 40 países diferentes tratados internacionales</w:t>
      </w:r>
      <w:r w:rsidR="00536C18">
        <w:rPr>
          <w:rFonts w:ascii="Cambria" w:hAnsi="Cambria" w:cstheme="minorHAnsi"/>
        </w:rPr>
        <w:t xml:space="preserve">. </w:t>
      </w:r>
    </w:p>
    <w:p w14:paraId="2E679A1E" w14:textId="06D202F3" w:rsidR="00DD2A13" w:rsidRDefault="00960A14" w:rsidP="001D44A5">
      <w:pPr>
        <w:spacing w:line="276" w:lineRule="auto"/>
        <w:ind w:firstLine="360"/>
        <w:jc w:val="both"/>
        <w:rPr>
          <w:rFonts w:ascii="Cambria" w:hAnsi="Cambria" w:cstheme="minorHAnsi"/>
        </w:rPr>
      </w:pPr>
      <w:r w:rsidRPr="00B10CEC">
        <w:rPr>
          <w:rFonts w:ascii="Cambria" w:hAnsi="Cambria" w:cstheme="minorHAnsi"/>
        </w:rPr>
        <w:t xml:space="preserve">En </w:t>
      </w:r>
      <w:r w:rsidR="00A06C5E">
        <w:rPr>
          <w:rFonts w:ascii="Cambria" w:hAnsi="Cambria" w:cstheme="minorHAnsi"/>
        </w:rPr>
        <w:t xml:space="preserve">esa época </w:t>
      </w:r>
      <w:r w:rsidRPr="00B10CEC">
        <w:rPr>
          <w:rFonts w:ascii="Cambria" w:hAnsi="Cambria" w:cstheme="minorHAnsi"/>
        </w:rPr>
        <w:t xml:space="preserve">financiar empresas de reciente creación no era tema en el </w:t>
      </w:r>
      <w:r w:rsidR="00DA49C1" w:rsidRPr="00B10CEC">
        <w:rPr>
          <w:rFonts w:ascii="Cambria" w:hAnsi="Cambria" w:cstheme="minorHAnsi"/>
        </w:rPr>
        <w:t>diseño de políticas públicas.</w:t>
      </w:r>
      <w:r w:rsidR="00A06C5E">
        <w:rPr>
          <w:rFonts w:ascii="Cambria" w:hAnsi="Cambria" w:cstheme="minorHAnsi"/>
        </w:rPr>
        <w:t xml:space="preserve"> No obstante, e</w:t>
      </w:r>
      <w:r w:rsidR="00F35195" w:rsidRPr="00B10CEC">
        <w:rPr>
          <w:rFonts w:ascii="Cambria" w:hAnsi="Cambria" w:cstheme="minorHAnsi"/>
        </w:rPr>
        <w:t>n el año 1985 se crearon las Socieda</w:t>
      </w:r>
      <w:r w:rsidR="00B10CEC">
        <w:rPr>
          <w:rFonts w:ascii="Cambria" w:hAnsi="Cambria" w:cstheme="minorHAnsi"/>
        </w:rPr>
        <w:t>d</w:t>
      </w:r>
      <w:r w:rsidR="00F35195" w:rsidRPr="00B10CEC">
        <w:rPr>
          <w:rFonts w:ascii="Cambria" w:hAnsi="Cambria" w:cstheme="minorHAnsi"/>
        </w:rPr>
        <w:t>es de Inversión de Capitales (</w:t>
      </w:r>
      <w:r w:rsidR="00B10CEC">
        <w:rPr>
          <w:rFonts w:ascii="Cambria" w:hAnsi="Cambria" w:cstheme="minorHAnsi"/>
        </w:rPr>
        <w:t xml:space="preserve">también llamadas, </w:t>
      </w:r>
      <w:r w:rsidR="00F35195" w:rsidRPr="00B10CEC">
        <w:rPr>
          <w:rFonts w:ascii="Cambria" w:hAnsi="Cambria" w:cstheme="minorHAnsi"/>
        </w:rPr>
        <w:t>SINCAS) que</w:t>
      </w:r>
      <w:r w:rsidR="00F867EE" w:rsidRPr="00B10CEC">
        <w:rPr>
          <w:rFonts w:ascii="Cambria" w:hAnsi="Cambria" w:cstheme="minorHAnsi"/>
        </w:rPr>
        <w:t xml:space="preserve"> tenían como objetivo </w:t>
      </w:r>
      <w:r w:rsidR="00601282">
        <w:rPr>
          <w:rFonts w:ascii="Cambria" w:hAnsi="Cambria" w:cstheme="minorHAnsi"/>
        </w:rPr>
        <w:t xml:space="preserve">financiar a las empresas que necesitaran capital, como </w:t>
      </w:r>
      <w:r w:rsidR="00601282">
        <w:rPr>
          <w:rFonts w:ascii="Cambria" w:hAnsi="Cambria" w:cstheme="minorHAnsi"/>
        </w:rPr>
        <w:lastRenderedPageBreak/>
        <w:t>una alternativa de financiamiento bancario</w:t>
      </w:r>
      <w:r w:rsidR="00E468FC">
        <w:rPr>
          <w:rFonts w:ascii="Cambria" w:hAnsi="Cambria" w:cstheme="minorHAnsi"/>
        </w:rPr>
        <w:t xml:space="preserve"> ya que ayudaba a pequeños y medianos inversionistas a invertir en PYMEs</w:t>
      </w:r>
      <w:r w:rsidR="00167FE4">
        <w:rPr>
          <w:rFonts w:ascii="Cambria" w:hAnsi="Cambria" w:cstheme="minorHAnsi"/>
        </w:rPr>
        <w:t>. Estas sociedades ayudaron al crecimiento de la Bolsa Mexicana de Valores, ya que 13 empresas que recibieron una inversión por parte de una SINCA lograron listarse en la bolsa y 2 de ellas en el NASDAQ.</w:t>
      </w:r>
      <w:r w:rsidR="007839C1">
        <w:rPr>
          <w:rFonts w:ascii="Cambria" w:hAnsi="Cambria" w:cstheme="minorHAnsi"/>
        </w:rPr>
        <w:t xml:space="preserve"> </w:t>
      </w:r>
      <w:r w:rsidR="009D1117">
        <w:rPr>
          <w:rFonts w:ascii="Cambria" w:hAnsi="Cambria" w:cstheme="minorHAnsi"/>
        </w:rPr>
        <w:t>Como referencia, durante los años 2000 y 2013 se</w:t>
      </w:r>
      <w:r w:rsidR="007839C1">
        <w:rPr>
          <w:rFonts w:ascii="Cambria" w:hAnsi="Cambria" w:cstheme="minorHAnsi"/>
        </w:rPr>
        <w:t xml:space="preserve"> </w:t>
      </w:r>
      <w:r w:rsidR="006A2B55">
        <w:rPr>
          <w:rFonts w:ascii="Cambria" w:hAnsi="Cambria" w:cstheme="minorHAnsi"/>
        </w:rPr>
        <w:t>realizaron</w:t>
      </w:r>
      <w:r w:rsidR="007839C1">
        <w:rPr>
          <w:rFonts w:ascii="Cambria" w:hAnsi="Cambria" w:cstheme="minorHAnsi"/>
        </w:rPr>
        <w:t xml:space="preserve"> más de 4</w:t>
      </w:r>
      <w:r w:rsidR="008313E5">
        <w:rPr>
          <w:rFonts w:ascii="Cambria" w:hAnsi="Cambria" w:cstheme="minorHAnsi"/>
        </w:rPr>
        <w:t>.</w:t>
      </w:r>
      <w:r w:rsidR="007839C1">
        <w:rPr>
          <w:rFonts w:ascii="Cambria" w:hAnsi="Cambria" w:cstheme="minorHAnsi"/>
        </w:rPr>
        <w:t>7</w:t>
      </w:r>
      <w:r w:rsidR="00364EFF">
        <w:rPr>
          <w:rFonts w:ascii="Cambria" w:hAnsi="Cambria" w:cstheme="minorHAnsi"/>
        </w:rPr>
        <w:t>00</w:t>
      </w:r>
      <w:r w:rsidR="007839C1">
        <w:rPr>
          <w:rFonts w:ascii="Cambria" w:hAnsi="Cambria" w:cstheme="minorHAnsi"/>
        </w:rPr>
        <w:t xml:space="preserve"> transacciones con una inversión de capital de</w:t>
      </w:r>
      <w:r w:rsidR="009D1117">
        <w:rPr>
          <w:rFonts w:ascii="Cambria" w:hAnsi="Cambria" w:cstheme="minorHAnsi"/>
        </w:rPr>
        <w:t xml:space="preserve"> USD</w:t>
      </w:r>
      <w:r w:rsidR="007839C1">
        <w:rPr>
          <w:rFonts w:ascii="Cambria" w:hAnsi="Cambria" w:cstheme="minorHAnsi"/>
        </w:rPr>
        <w:t xml:space="preserve"> </w:t>
      </w:r>
      <w:r w:rsidR="008313E5">
        <w:rPr>
          <w:rFonts w:ascii="Cambria" w:hAnsi="Cambria" w:cstheme="minorHAnsi"/>
        </w:rPr>
        <w:t>$</w:t>
      </w:r>
      <w:r w:rsidR="007839C1">
        <w:rPr>
          <w:rFonts w:ascii="Cambria" w:hAnsi="Cambria" w:cstheme="minorHAnsi"/>
        </w:rPr>
        <w:t xml:space="preserve">379,49 </w:t>
      </w:r>
      <w:r w:rsidR="008313E5">
        <w:rPr>
          <w:rFonts w:ascii="Cambria" w:hAnsi="Cambria" w:cstheme="minorHAnsi"/>
        </w:rPr>
        <w:t>MM</w:t>
      </w:r>
      <w:r w:rsidR="00923D32">
        <w:rPr>
          <w:rFonts w:ascii="Cambria" w:hAnsi="Cambria" w:cstheme="minorHAnsi"/>
        </w:rPr>
        <w:t xml:space="preserve"> </w:t>
      </w:r>
      <w:sdt>
        <w:sdtPr>
          <w:rPr>
            <w:rFonts w:ascii="Cambria" w:hAnsi="Cambria" w:cstheme="minorHAnsi"/>
          </w:rPr>
          <w:id w:val="783539469"/>
          <w:citation/>
        </w:sdtPr>
        <w:sdtEndPr/>
        <w:sdtContent>
          <w:r w:rsidR="004F04AA">
            <w:rPr>
              <w:rFonts w:ascii="Cambria" w:hAnsi="Cambria" w:cstheme="minorHAnsi"/>
            </w:rPr>
            <w:fldChar w:fldCharType="begin"/>
          </w:r>
          <w:r w:rsidR="004F04AA">
            <w:rPr>
              <w:rFonts w:ascii="Cambria" w:hAnsi="Cambria" w:cstheme="minorHAnsi"/>
            </w:rPr>
            <w:instrText xml:space="preserve"> CITATION EY15 \l 13322 </w:instrText>
          </w:r>
          <w:r w:rsidR="004F04AA">
            <w:rPr>
              <w:rFonts w:ascii="Cambria" w:hAnsi="Cambria" w:cstheme="minorHAnsi"/>
            </w:rPr>
            <w:fldChar w:fldCharType="separate"/>
          </w:r>
          <w:r w:rsidR="00976F07" w:rsidRPr="00976F07">
            <w:rPr>
              <w:rFonts w:ascii="Cambria" w:hAnsi="Cambria" w:cstheme="minorHAnsi"/>
              <w:noProof/>
            </w:rPr>
            <w:t>(EY, 2015)</w:t>
          </w:r>
          <w:r w:rsidR="004F04AA">
            <w:rPr>
              <w:rFonts w:ascii="Cambria" w:hAnsi="Cambria" w:cstheme="minorHAnsi"/>
            </w:rPr>
            <w:fldChar w:fldCharType="end"/>
          </w:r>
        </w:sdtContent>
      </w:sdt>
      <w:r w:rsidR="00923D32">
        <w:rPr>
          <w:rFonts w:ascii="Cambria" w:hAnsi="Cambria" w:cstheme="minorHAnsi"/>
        </w:rPr>
        <w:t>.</w:t>
      </w:r>
    </w:p>
    <w:p w14:paraId="4471670C" w14:textId="58CB6D84" w:rsidR="00601282" w:rsidRDefault="005D105F" w:rsidP="001D44A5">
      <w:pPr>
        <w:spacing w:line="276" w:lineRule="auto"/>
        <w:ind w:firstLine="360"/>
        <w:jc w:val="both"/>
        <w:rPr>
          <w:rFonts w:ascii="Cambria" w:hAnsi="Cambria" w:cstheme="minorHAnsi"/>
        </w:rPr>
      </w:pPr>
      <w:r>
        <w:rPr>
          <w:rFonts w:ascii="Cambria" w:hAnsi="Cambria" w:cstheme="minorHAnsi"/>
        </w:rPr>
        <w:t xml:space="preserve">A principio de </w:t>
      </w:r>
      <w:r w:rsidR="00B91178">
        <w:rPr>
          <w:rFonts w:ascii="Cambria" w:hAnsi="Cambria" w:cstheme="minorHAnsi"/>
        </w:rPr>
        <w:t>los años ’90, luego de la creación de las SINCA</w:t>
      </w:r>
      <w:r w:rsidR="00180ADD">
        <w:rPr>
          <w:rFonts w:ascii="Cambria" w:hAnsi="Cambria" w:cstheme="minorHAnsi"/>
        </w:rPr>
        <w:t>s</w:t>
      </w:r>
      <w:r w:rsidR="00B91178">
        <w:rPr>
          <w:rFonts w:ascii="Cambria" w:hAnsi="Cambria" w:cstheme="minorHAnsi"/>
        </w:rPr>
        <w:t>, el Gobierno Federal Mexicano</w:t>
      </w:r>
      <w:r w:rsidR="00CB6210">
        <w:rPr>
          <w:rFonts w:ascii="Cambria" w:hAnsi="Cambria" w:cstheme="minorHAnsi"/>
        </w:rPr>
        <w:t>, a</w:t>
      </w:r>
      <w:r w:rsidR="00AF5CA4">
        <w:rPr>
          <w:rFonts w:ascii="Cambria" w:hAnsi="Cambria" w:cstheme="minorHAnsi"/>
        </w:rPr>
        <w:t xml:space="preserve"> </w:t>
      </w:r>
      <w:r w:rsidR="00CB6210">
        <w:rPr>
          <w:rFonts w:ascii="Cambria" w:hAnsi="Cambria" w:cstheme="minorHAnsi"/>
        </w:rPr>
        <w:t>través de Nacional Finan</w:t>
      </w:r>
      <w:r w:rsidR="00AF5CA4">
        <w:rPr>
          <w:rFonts w:ascii="Cambria" w:hAnsi="Cambria" w:cstheme="minorHAnsi"/>
        </w:rPr>
        <w:t>c</w:t>
      </w:r>
      <w:r w:rsidR="00CB6210">
        <w:rPr>
          <w:rFonts w:ascii="Cambria" w:hAnsi="Cambria" w:cstheme="minorHAnsi"/>
        </w:rPr>
        <w:t>iera</w:t>
      </w:r>
      <w:r w:rsidR="00406F71">
        <w:rPr>
          <w:rFonts w:ascii="Cambria" w:hAnsi="Cambria" w:cstheme="minorHAnsi"/>
        </w:rPr>
        <w:t xml:space="preserve"> </w:t>
      </w:r>
      <w:r w:rsidR="0094120C">
        <w:rPr>
          <w:rFonts w:ascii="Cambria" w:hAnsi="Cambria" w:cstheme="minorHAnsi"/>
        </w:rPr>
        <w:t>(institución de banca de desarrollo que</w:t>
      </w:r>
      <w:r w:rsidR="008306C7">
        <w:rPr>
          <w:rFonts w:ascii="Cambria" w:hAnsi="Cambria" w:cstheme="minorHAnsi"/>
        </w:rPr>
        <w:t xml:space="preserve"> promueve el </w:t>
      </w:r>
      <w:r w:rsidR="00406F71">
        <w:rPr>
          <w:rFonts w:ascii="Cambria" w:hAnsi="Cambria" w:cstheme="minorHAnsi"/>
        </w:rPr>
        <w:t xml:space="preserve">auge </w:t>
      </w:r>
      <w:r w:rsidR="008306C7">
        <w:rPr>
          <w:rFonts w:ascii="Cambria" w:hAnsi="Cambria" w:cstheme="minorHAnsi"/>
        </w:rPr>
        <w:t>económico</w:t>
      </w:r>
      <w:r w:rsidR="0038083A">
        <w:rPr>
          <w:rFonts w:ascii="Cambria" w:hAnsi="Cambria" w:cstheme="minorHAnsi"/>
        </w:rPr>
        <w:t xml:space="preserve"> del país, perteneciente al Gobierno Federal)</w:t>
      </w:r>
      <w:r w:rsidR="00214626">
        <w:rPr>
          <w:rFonts w:ascii="Cambria" w:hAnsi="Cambria" w:cstheme="minorHAnsi"/>
        </w:rPr>
        <w:t xml:space="preserve">, más conocido como NAFIN, creó el primer fondo de capital </w:t>
      </w:r>
      <w:r w:rsidR="006C2FC8">
        <w:rPr>
          <w:rFonts w:ascii="Cambria" w:hAnsi="Cambria" w:cstheme="minorHAnsi"/>
        </w:rPr>
        <w:t>de riesgo</w:t>
      </w:r>
      <w:r w:rsidR="00214626">
        <w:rPr>
          <w:rFonts w:ascii="Cambria" w:hAnsi="Cambria" w:cstheme="minorHAnsi"/>
        </w:rPr>
        <w:t xml:space="preserve"> de América Latina</w:t>
      </w:r>
      <w:r w:rsidR="00C54900">
        <w:rPr>
          <w:rFonts w:ascii="Cambria" w:hAnsi="Cambria" w:cstheme="minorHAnsi"/>
        </w:rPr>
        <w:t xml:space="preserve"> (llamado NAEF</w:t>
      </w:r>
      <w:r w:rsidR="00A978ED">
        <w:rPr>
          <w:rFonts w:ascii="Cambria" w:hAnsi="Cambria" w:cstheme="minorHAnsi"/>
        </w:rPr>
        <w:t>)</w:t>
      </w:r>
      <w:r w:rsidR="006F4761">
        <w:rPr>
          <w:rFonts w:ascii="Cambria" w:hAnsi="Cambria" w:cstheme="minorHAnsi"/>
        </w:rPr>
        <w:t xml:space="preserve">, de USD </w:t>
      </w:r>
      <w:r w:rsidR="006C2FC8">
        <w:rPr>
          <w:rFonts w:ascii="Cambria" w:hAnsi="Cambria" w:cstheme="minorHAnsi"/>
        </w:rPr>
        <w:t>$</w:t>
      </w:r>
      <w:r w:rsidR="006F4761">
        <w:rPr>
          <w:rFonts w:ascii="Cambria" w:hAnsi="Cambria" w:cstheme="minorHAnsi"/>
        </w:rPr>
        <w:t xml:space="preserve">34 millones lanzado </w:t>
      </w:r>
      <w:r w:rsidR="006C2FC8">
        <w:rPr>
          <w:rFonts w:ascii="Cambria" w:hAnsi="Cambria" w:cstheme="minorHAnsi"/>
        </w:rPr>
        <w:t>con</w:t>
      </w:r>
      <w:r w:rsidR="006F4761">
        <w:rPr>
          <w:rFonts w:ascii="Cambria" w:hAnsi="Cambria" w:cstheme="minorHAnsi"/>
        </w:rPr>
        <w:t xml:space="preserve"> Ventana, un gestor de fondos norteamericano</w:t>
      </w:r>
      <w:r w:rsidR="00385445">
        <w:rPr>
          <w:rFonts w:ascii="Cambria" w:hAnsi="Cambria" w:cstheme="minorHAnsi"/>
        </w:rPr>
        <w:t>.</w:t>
      </w:r>
      <w:r w:rsidR="004019F9">
        <w:rPr>
          <w:rFonts w:ascii="Cambria" w:hAnsi="Cambria" w:cstheme="minorHAnsi"/>
        </w:rPr>
        <w:t xml:space="preserve"> Al mismo tiempo se firmaba el Tratado de Libre Comercio de América del Norte (TLCAN) entre México, Canadá y </w:t>
      </w:r>
      <w:proofErr w:type="gramStart"/>
      <w:r w:rsidR="004019F9">
        <w:rPr>
          <w:rFonts w:ascii="Cambria" w:hAnsi="Cambria" w:cstheme="minorHAnsi"/>
        </w:rPr>
        <w:t>EE.UU.</w:t>
      </w:r>
      <w:proofErr w:type="gramEnd"/>
      <w:r w:rsidR="002C73B0">
        <w:rPr>
          <w:rFonts w:ascii="Cambria" w:hAnsi="Cambria" w:cstheme="minorHAnsi"/>
        </w:rPr>
        <w:t>, lo que se tradujo en mejoras en la regulación y prácticas de negocios del país.</w:t>
      </w:r>
    </w:p>
    <w:p w14:paraId="18AA8DE6" w14:textId="2D56DE90" w:rsidR="005D105F" w:rsidRDefault="005D105F" w:rsidP="001D44A5">
      <w:pPr>
        <w:spacing w:line="276" w:lineRule="auto"/>
        <w:ind w:firstLine="360"/>
        <w:jc w:val="both"/>
        <w:rPr>
          <w:rFonts w:ascii="Cambria" w:hAnsi="Cambria" w:cstheme="minorHAnsi"/>
        </w:rPr>
      </w:pPr>
      <w:r w:rsidRPr="00780BD8">
        <w:rPr>
          <w:rFonts w:ascii="Cambria" w:hAnsi="Cambria" w:cstheme="minorHAnsi"/>
        </w:rPr>
        <w:t xml:space="preserve">A finales de 1992, </w:t>
      </w:r>
      <w:r w:rsidR="00C54900" w:rsidRPr="00780BD8">
        <w:rPr>
          <w:rFonts w:ascii="Cambria" w:hAnsi="Cambria" w:cstheme="minorHAnsi"/>
        </w:rPr>
        <w:t>Ventana usó</w:t>
      </w:r>
      <w:r w:rsidR="00780BD8" w:rsidRPr="00780BD8">
        <w:rPr>
          <w:rFonts w:ascii="Cambria" w:hAnsi="Cambria" w:cstheme="minorHAnsi"/>
        </w:rPr>
        <w:t xml:space="preserve"> su red de </w:t>
      </w:r>
      <w:r w:rsidR="00780BD8">
        <w:rPr>
          <w:rFonts w:ascii="Cambria" w:hAnsi="Cambria" w:cstheme="minorHAnsi"/>
        </w:rPr>
        <w:t xml:space="preserve">inversionistas de fondos anteriores y realizó </w:t>
      </w:r>
      <w:r w:rsidR="00780BD8" w:rsidRPr="005169B6">
        <w:rPr>
          <w:rFonts w:ascii="Cambria" w:hAnsi="Cambria" w:cstheme="minorHAnsi"/>
          <w:i/>
        </w:rPr>
        <w:t xml:space="preserve">roadshows </w:t>
      </w:r>
      <w:r w:rsidR="00780BD8">
        <w:rPr>
          <w:rFonts w:ascii="Cambria" w:hAnsi="Cambria" w:cstheme="minorHAnsi"/>
        </w:rPr>
        <w:t>con el apoyo de NAFIN</w:t>
      </w:r>
      <w:r w:rsidR="00E666A7">
        <w:rPr>
          <w:rFonts w:ascii="Cambria" w:hAnsi="Cambria" w:cstheme="minorHAnsi"/>
        </w:rPr>
        <w:t xml:space="preserve">. La mayoría de los inversionistas eran extranjeros con sede en </w:t>
      </w:r>
      <w:proofErr w:type="gramStart"/>
      <w:r w:rsidR="00E666A7">
        <w:rPr>
          <w:rFonts w:ascii="Cambria" w:hAnsi="Cambria" w:cstheme="minorHAnsi"/>
        </w:rPr>
        <w:t>EE.UU.</w:t>
      </w:r>
      <w:proofErr w:type="gramEnd"/>
      <w:r w:rsidR="00E666A7">
        <w:rPr>
          <w:rFonts w:ascii="Cambria" w:hAnsi="Cambria" w:cstheme="minorHAnsi"/>
        </w:rPr>
        <w:t xml:space="preserve">, Europa, Japón y Oriente Medio. Entre 1993 y 2002, NAEF </w:t>
      </w:r>
      <w:r w:rsidR="000121B3">
        <w:rPr>
          <w:rFonts w:ascii="Cambria" w:hAnsi="Cambria" w:cstheme="minorHAnsi"/>
        </w:rPr>
        <w:t xml:space="preserve">revisó más de 400 empresas e </w:t>
      </w:r>
      <w:r w:rsidR="00E666A7">
        <w:rPr>
          <w:rFonts w:ascii="Cambria" w:hAnsi="Cambria" w:cstheme="minorHAnsi"/>
        </w:rPr>
        <w:t>in</w:t>
      </w:r>
      <w:r w:rsidR="000121B3">
        <w:rPr>
          <w:rFonts w:ascii="Cambria" w:hAnsi="Cambria" w:cstheme="minorHAnsi"/>
        </w:rPr>
        <w:t>virtió en un total de 12. Ayudó a crear 3 empresas que hoy son líderes en el sector medioambientalista en México</w:t>
      </w:r>
      <w:r w:rsidR="005169B6">
        <w:rPr>
          <w:rFonts w:ascii="Cambria" w:hAnsi="Cambria" w:cstheme="minorHAnsi"/>
        </w:rPr>
        <w:t>: Optima Energía, Water Capital y Fypasa</w:t>
      </w:r>
      <w:r w:rsidR="008549D5">
        <w:rPr>
          <w:rFonts w:ascii="Cambria" w:hAnsi="Cambria" w:cstheme="minorHAnsi"/>
        </w:rPr>
        <w:t xml:space="preserve"> </w:t>
      </w:r>
      <w:sdt>
        <w:sdtPr>
          <w:rPr>
            <w:rFonts w:ascii="Cambria" w:hAnsi="Cambria" w:cstheme="minorHAnsi"/>
          </w:rPr>
          <w:id w:val="1542634154"/>
          <w:citation/>
        </w:sdtPr>
        <w:sdtEndPr/>
        <w:sdtContent>
          <w:r w:rsidR="008549D5">
            <w:rPr>
              <w:rFonts w:ascii="Cambria" w:hAnsi="Cambria" w:cstheme="minorHAnsi"/>
            </w:rPr>
            <w:fldChar w:fldCharType="begin"/>
          </w:r>
          <w:r w:rsidR="008549D5">
            <w:rPr>
              <w:rFonts w:ascii="Cambria" w:hAnsi="Cambria" w:cstheme="minorHAnsi"/>
            </w:rPr>
            <w:instrText xml:space="preserve"> CITATION EY15 \l 13322 </w:instrText>
          </w:r>
          <w:r w:rsidR="008549D5">
            <w:rPr>
              <w:rFonts w:ascii="Cambria" w:hAnsi="Cambria" w:cstheme="minorHAnsi"/>
            </w:rPr>
            <w:fldChar w:fldCharType="separate"/>
          </w:r>
          <w:r w:rsidR="00976F07" w:rsidRPr="00976F07">
            <w:rPr>
              <w:rFonts w:ascii="Cambria" w:hAnsi="Cambria" w:cstheme="minorHAnsi"/>
              <w:noProof/>
            </w:rPr>
            <w:t>(EY, 2015)</w:t>
          </w:r>
          <w:r w:rsidR="008549D5">
            <w:rPr>
              <w:rFonts w:ascii="Cambria" w:hAnsi="Cambria" w:cstheme="minorHAnsi"/>
            </w:rPr>
            <w:fldChar w:fldCharType="end"/>
          </w:r>
        </w:sdtContent>
      </w:sdt>
      <w:r w:rsidR="005169B6">
        <w:rPr>
          <w:rFonts w:ascii="Cambria" w:hAnsi="Cambria" w:cstheme="minorHAnsi"/>
        </w:rPr>
        <w:t>.</w:t>
      </w:r>
    </w:p>
    <w:p w14:paraId="5981BE52" w14:textId="09AFBD51" w:rsidR="001B30D9" w:rsidRDefault="001B30D9" w:rsidP="001D44A5">
      <w:pPr>
        <w:spacing w:line="276" w:lineRule="auto"/>
        <w:ind w:firstLine="360"/>
        <w:jc w:val="both"/>
        <w:rPr>
          <w:rFonts w:ascii="Cambria" w:hAnsi="Cambria" w:cstheme="minorHAnsi"/>
        </w:rPr>
      </w:pPr>
      <w:r>
        <w:rPr>
          <w:rFonts w:ascii="Cambria" w:hAnsi="Cambria" w:cstheme="minorHAnsi"/>
        </w:rPr>
        <w:t>A principios de los años 2000, México creó el Fondo de Emprendedores</w:t>
      </w:r>
      <w:r w:rsidR="006D7790">
        <w:rPr>
          <w:rFonts w:ascii="Cambria" w:hAnsi="Cambria" w:cstheme="minorHAnsi"/>
        </w:rPr>
        <w:t xml:space="preserve"> gracias a la asociación entre NAFIN y el Consejo Nacional de Ciencia y Tecnología (CONACYT)</w:t>
      </w:r>
      <w:r w:rsidR="002926B0">
        <w:rPr>
          <w:rFonts w:ascii="Cambria" w:hAnsi="Cambria" w:cstheme="minorHAnsi"/>
        </w:rPr>
        <w:t>. NAFIN realizó la validación comercial y CONACYT lo referente al aspecto científico tecnológico</w:t>
      </w:r>
      <w:r w:rsidR="00A454D8">
        <w:rPr>
          <w:rFonts w:ascii="Cambria" w:hAnsi="Cambria" w:cstheme="minorHAnsi"/>
        </w:rPr>
        <w:t xml:space="preserve"> de las empresas que invertían en el fondo. Su objetivo fue apoyar a las empresas en fase inicial que estaban creando nuevas líneas de negocios apoyados por los avances científicos y tecnológicos o en su escalado industrial y comercial mediante la </w:t>
      </w:r>
      <w:r w:rsidR="006C2FC8">
        <w:rPr>
          <w:rFonts w:ascii="Cambria" w:hAnsi="Cambria" w:cstheme="minorHAnsi"/>
        </w:rPr>
        <w:t>coinversión</w:t>
      </w:r>
      <w:r w:rsidR="00A454D8">
        <w:rPr>
          <w:rFonts w:ascii="Cambria" w:hAnsi="Cambria" w:cstheme="minorHAnsi"/>
        </w:rPr>
        <w:t xml:space="preserve"> en ellos.</w:t>
      </w:r>
    </w:p>
    <w:p w14:paraId="56626C95" w14:textId="21B70DEB" w:rsidR="000F2CE2" w:rsidRDefault="00475FF7" w:rsidP="001D44A5">
      <w:pPr>
        <w:spacing w:line="276" w:lineRule="auto"/>
        <w:ind w:firstLine="360"/>
        <w:jc w:val="both"/>
        <w:rPr>
          <w:rFonts w:ascii="Cambria" w:hAnsi="Cambria" w:cstheme="minorHAnsi"/>
        </w:rPr>
      </w:pPr>
      <w:r>
        <w:rPr>
          <w:rFonts w:ascii="Cambria" w:hAnsi="Cambria" w:cstheme="minorHAnsi"/>
        </w:rPr>
        <w:t xml:space="preserve">El fondo </w:t>
      </w:r>
      <w:r w:rsidR="006C4450">
        <w:rPr>
          <w:rFonts w:ascii="Cambria" w:hAnsi="Cambria" w:cstheme="minorHAnsi"/>
        </w:rPr>
        <w:t xml:space="preserve">durante los años 2004 y 2010 </w:t>
      </w:r>
      <w:r w:rsidR="002B521D">
        <w:rPr>
          <w:rFonts w:ascii="Cambria" w:hAnsi="Cambria" w:cstheme="minorHAnsi"/>
        </w:rPr>
        <w:t xml:space="preserve">invirtió en 43 empresas, teniendo una inversión promedio </w:t>
      </w:r>
      <w:r w:rsidR="002C153E">
        <w:rPr>
          <w:rFonts w:ascii="Cambria" w:hAnsi="Cambria" w:cstheme="minorHAnsi"/>
        </w:rPr>
        <w:t xml:space="preserve">por empresa </w:t>
      </w:r>
      <w:r w:rsidR="002B521D">
        <w:rPr>
          <w:rFonts w:ascii="Cambria" w:hAnsi="Cambria" w:cstheme="minorHAnsi"/>
        </w:rPr>
        <w:t xml:space="preserve">de </w:t>
      </w:r>
      <w:r w:rsidR="002C153E">
        <w:rPr>
          <w:rFonts w:ascii="Cambria" w:hAnsi="Cambria" w:cstheme="minorHAnsi"/>
        </w:rPr>
        <w:t>5 millones de pesos (USD 270</w:t>
      </w:r>
      <w:r w:rsidR="006C2FC8">
        <w:rPr>
          <w:rFonts w:ascii="Cambria" w:hAnsi="Cambria" w:cstheme="minorHAnsi"/>
        </w:rPr>
        <w:t>.</w:t>
      </w:r>
      <w:r w:rsidR="002C153E">
        <w:rPr>
          <w:rFonts w:ascii="Cambria" w:hAnsi="Cambria" w:cstheme="minorHAnsi"/>
        </w:rPr>
        <w:t>000)</w:t>
      </w:r>
      <w:r w:rsidR="00E019AF">
        <w:rPr>
          <w:rFonts w:ascii="Cambria" w:hAnsi="Cambria" w:cstheme="minorHAnsi"/>
        </w:rPr>
        <w:t xml:space="preserve"> y su participación accionaria fue del 15% en las empresas del portafolio. </w:t>
      </w:r>
    </w:p>
    <w:p w14:paraId="7A581189" w14:textId="77777777" w:rsidR="00E30205" w:rsidRPr="00A77F0C" w:rsidRDefault="00E30205" w:rsidP="00A77F0C">
      <w:pPr>
        <w:spacing w:line="276" w:lineRule="auto"/>
        <w:jc w:val="both"/>
        <w:rPr>
          <w:rFonts w:ascii="Cambria" w:hAnsi="Cambria" w:cstheme="minorHAnsi"/>
        </w:rPr>
      </w:pPr>
      <w:r w:rsidRPr="00A77F0C">
        <w:rPr>
          <w:rFonts w:ascii="Cambria" w:hAnsi="Cambria" w:cstheme="minorHAnsi"/>
        </w:rPr>
        <w:t>Los principales resultados del fondo CONACYT-NAFIN fueron:</w:t>
      </w:r>
    </w:p>
    <w:p w14:paraId="0FE53EA0" w14:textId="77777777" w:rsidR="00A77F0C" w:rsidRDefault="00E30205" w:rsidP="00AD2FC3">
      <w:pPr>
        <w:pStyle w:val="Prrafodelista"/>
        <w:numPr>
          <w:ilvl w:val="0"/>
          <w:numId w:val="19"/>
        </w:numPr>
        <w:spacing w:line="276" w:lineRule="auto"/>
        <w:jc w:val="both"/>
        <w:rPr>
          <w:rFonts w:ascii="Cambria" w:hAnsi="Cambria" w:cstheme="minorHAnsi"/>
        </w:rPr>
      </w:pPr>
      <w:r w:rsidRPr="00A77F0C">
        <w:rPr>
          <w:rFonts w:ascii="Cambria" w:hAnsi="Cambria" w:cstheme="minorHAnsi"/>
        </w:rPr>
        <w:t>La tasa de supervivencia de los negocios de empresas de primer año en el fondo fue el 84% contra 20% para las empresas similares que no tienen acceso al financiamiento.</w:t>
      </w:r>
    </w:p>
    <w:p w14:paraId="354FC1BA" w14:textId="77777777" w:rsidR="00A77F0C" w:rsidRDefault="00E30205" w:rsidP="00AD2FC3">
      <w:pPr>
        <w:pStyle w:val="Prrafodelista"/>
        <w:numPr>
          <w:ilvl w:val="0"/>
          <w:numId w:val="19"/>
        </w:numPr>
        <w:spacing w:line="276" w:lineRule="auto"/>
        <w:jc w:val="both"/>
        <w:rPr>
          <w:rFonts w:ascii="Cambria" w:hAnsi="Cambria" w:cstheme="minorHAnsi"/>
        </w:rPr>
      </w:pPr>
      <w:r w:rsidRPr="00A77F0C">
        <w:rPr>
          <w:rFonts w:ascii="Cambria" w:hAnsi="Cambria" w:cstheme="minorHAnsi"/>
        </w:rPr>
        <w:t>A finales de 2013, cinco inversiones alcanzaron a liquidarse (tres en TI, una en alimentos y otra en aeroespacial).</w:t>
      </w:r>
    </w:p>
    <w:p w14:paraId="08999E0D" w14:textId="77777777" w:rsidR="00A77F0C" w:rsidRDefault="00A77F0C" w:rsidP="00AD2FC3">
      <w:pPr>
        <w:pStyle w:val="Prrafodelista"/>
        <w:numPr>
          <w:ilvl w:val="0"/>
          <w:numId w:val="19"/>
        </w:numPr>
        <w:spacing w:line="276" w:lineRule="auto"/>
        <w:jc w:val="both"/>
        <w:rPr>
          <w:rFonts w:ascii="Cambria" w:hAnsi="Cambria" w:cstheme="minorHAnsi"/>
        </w:rPr>
      </w:pPr>
      <w:r w:rsidRPr="00A77F0C">
        <w:rPr>
          <w:rFonts w:ascii="Cambria" w:hAnsi="Cambria" w:cstheme="minorHAnsi"/>
        </w:rPr>
        <w:t>El efecto multiplicador de los fondos fue de 3,5x el capital invertido.</w:t>
      </w:r>
    </w:p>
    <w:p w14:paraId="7A4F99F1" w14:textId="77777777" w:rsidR="00A77F0C" w:rsidRDefault="00E30205" w:rsidP="00AD2FC3">
      <w:pPr>
        <w:pStyle w:val="Prrafodelista"/>
        <w:numPr>
          <w:ilvl w:val="0"/>
          <w:numId w:val="19"/>
        </w:numPr>
        <w:spacing w:line="276" w:lineRule="auto"/>
        <w:jc w:val="both"/>
        <w:rPr>
          <w:rFonts w:ascii="Cambria" w:hAnsi="Cambria" w:cstheme="minorHAnsi"/>
        </w:rPr>
      </w:pPr>
      <w:r w:rsidRPr="00A77F0C">
        <w:rPr>
          <w:rFonts w:ascii="Cambria" w:hAnsi="Cambria" w:cstheme="minorHAnsi"/>
        </w:rPr>
        <w:t xml:space="preserve">El Fondo financió la creación de 51 patentes, 38 marcas y 78 derechos de autor. </w:t>
      </w:r>
    </w:p>
    <w:p w14:paraId="238F6BE5" w14:textId="77777777" w:rsidR="00A77F0C" w:rsidRDefault="00E30205" w:rsidP="00AD2FC3">
      <w:pPr>
        <w:pStyle w:val="Prrafodelista"/>
        <w:numPr>
          <w:ilvl w:val="0"/>
          <w:numId w:val="19"/>
        </w:numPr>
        <w:spacing w:line="276" w:lineRule="auto"/>
        <w:jc w:val="both"/>
        <w:rPr>
          <w:rFonts w:ascii="Cambria" w:hAnsi="Cambria" w:cstheme="minorHAnsi"/>
        </w:rPr>
      </w:pPr>
      <w:r w:rsidRPr="00A77F0C">
        <w:rPr>
          <w:rFonts w:ascii="Cambria" w:hAnsi="Cambria" w:cstheme="minorHAnsi"/>
        </w:rPr>
        <w:t>El salario promedio mensual de los empleados creados fue 2</w:t>
      </w:r>
      <w:r w:rsidR="00A77F0C" w:rsidRPr="00A77F0C">
        <w:rPr>
          <w:rFonts w:ascii="Cambria" w:hAnsi="Cambria" w:cstheme="minorHAnsi"/>
        </w:rPr>
        <w:t>,</w:t>
      </w:r>
      <w:r w:rsidRPr="00A77F0C">
        <w:rPr>
          <w:rFonts w:ascii="Cambria" w:hAnsi="Cambria" w:cstheme="minorHAnsi"/>
        </w:rPr>
        <w:t>3 veces el salario promedio de empleados similares en otras empresas</w:t>
      </w:r>
      <w:r w:rsidR="00A77F0C" w:rsidRPr="00A77F0C">
        <w:rPr>
          <w:rFonts w:ascii="Cambria" w:hAnsi="Cambria" w:cstheme="minorHAnsi"/>
        </w:rPr>
        <w:t>.</w:t>
      </w:r>
    </w:p>
    <w:p w14:paraId="1EA3D4BA" w14:textId="79D806EA" w:rsidR="00E30205" w:rsidRDefault="00E30205" w:rsidP="00AD2FC3">
      <w:pPr>
        <w:pStyle w:val="Prrafodelista"/>
        <w:numPr>
          <w:ilvl w:val="0"/>
          <w:numId w:val="19"/>
        </w:numPr>
        <w:spacing w:line="276" w:lineRule="auto"/>
        <w:jc w:val="both"/>
        <w:rPr>
          <w:rFonts w:ascii="Cambria" w:hAnsi="Cambria" w:cstheme="minorHAnsi"/>
        </w:rPr>
      </w:pPr>
      <w:r w:rsidRPr="00A77F0C">
        <w:rPr>
          <w:rFonts w:ascii="Cambria" w:hAnsi="Cambria" w:cstheme="minorHAnsi"/>
        </w:rPr>
        <w:t xml:space="preserve">Las 43 empresas </w:t>
      </w:r>
      <w:r w:rsidR="00A77F0C" w:rsidRPr="00A77F0C">
        <w:rPr>
          <w:rFonts w:ascii="Cambria" w:hAnsi="Cambria" w:cstheme="minorHAnsi"/>
        </w:rPr>
        <w:t>generaron</w:t>
      </w:r>
      <w:r w:rsidRPr="00A77F0C">
        <w:rPr>
          <w:rFonts w:ascii="Cambria" w:hAnsi="Cambria" w:cstheme="minorHAnsi"/>
        </w:rPr>
        <w:t xml:space="preserve"> 1,200 puestos de trabajo.</w:t>
      </w:r>
    </w:p>
    <w:p w14:paraId="6F8E383D" w14:textId="63B389BC" w:rsidR="006110D1" w:rsidRDefault="009662EC" w:rsidP="001D44A5">
      <w:pPr>
        <w:spacing w:line="276" w:lineRule="auto"/>
        <w:ind w:firstLine="360"/>
        <w:jc w:val="both"/>
        <w:rPr>
          <w:rFonts w:ascii="Cambria" w:hAnsi="Cambria" w:cstheme="minorHAnsi"/>
        </w:rPr>
      </w:pPr>
      <w:r>
        <w:rPr>
          <w:rFonts w:ascii="Cambria" w:hAnsi="Cambria" w:cstheme="minorHAnsi"/>
        </w:rPr>
        <w:t>Para el año 2005, se creó un vehículo de inversión centralizado</w:t>
      </w:r>
      <w:r w:rsidR="004B5D81">
        <w:rPr>
          <w:rFonts w:ascii="Cambria" w:hAnsi="Cambria" w:cstheme="minorHAnsi"/>
        </w:rPr>
        <w:t xml:space="preserve"> para que el Gobierno invierta en fondos de capital privado y de capital emprendedor</w:t>
      </w:r>
      <w:r w:rsidR="00F81A90">
        <w:rPr>
          <w:rFonts w:ascii="Cambria" w:hAnsi="Cambria" w:cstheme="minorHAnsi"/>
        </w:rPr>
        <w:t xml:space="preserve"> </w:t>
      </w:r>
      <w:r w:rsidR="003372E6">
        <w:rPr>
          <w:rFonts w:ascii="Cambria" w:hAnsi="Cambria" w:cstheme="minorHAnsi"/>
        </w:rPr>
        <w:t>a través de los bancos de desarrollo (</w:t>
      </w:r>
      <w:r w:rsidR="00B5036A">
        <w:rPr>
          <w:rFonts w:ascii="Cambria" w:hAnsi="Cambria" w:cstheme="minorHAnsi"/>
        </w:rPr>
        <w:t xml:space="preserve">entre los que destacaron </w:t>
      </w:r>
      <w:r w:rsidR="003372E6">
        <w:rPr>
          <w:rFonts w:ascii="Cambria" w:hAnsi="Cambria" w:cstheme="minorHAnsi"/>
        </w:rPr>
        <w:t xml:space="preserve">NAFIN, </w:t>
      </w:r>
      <w:r w:rsidR="00C5464B">
        <w:rPr>
          <w:rFonts w:ascii="Cambria" w:hAnsi="Cambria" w:cstheme="minorHAnsi"/>
        </w:rPr>
        <w:t>Bancomext</w:t>
      </w:r>
      <w:r w:rsidR="00B5036A">
        <w:rPr>
          <w:rFonts w:ascii="Cambria" w:hAnsi="Cambria" w:cstheme="minorHAnsi"/>
        </w:rPr>
        <w:t xml:space="preserve"> y </w:t>
      </w:r>
      <w:r w:rsidR="00C5464B">
        <w:rPr>
          <w:rFonts w:ascii="Cambria" w:hAnsi="Cambria" w:cstheme="minorHAnsi"/>
        </w:rPr>
        <w:t>Banobras</w:t>
      </w:r>
      <w:r w:rsidR="00B5036A">
        <w:rPr>
          <w:rFonts w:ascii="Cambria" w:hAnsi="Cambria" w:cstheme="minorHAnsi"/>
        </w:rPr>
        <w:t>) optimizando</w:t>
      </w:r>
      <w:r w:rsidR="00F81A90">
        <w:rPr>
          <w:rFonts w:ascii="Cambria" w:hAnsi="Cambria" w:cstheme="minorHAnsi"/>
        </w:rPr>
        <w:t xml:space="preserve"> los recursos federales</w:t>
      </w:r>
      <w:r w:rsidR="001B5A3D">
        <w:rPr>
          <w:rFonts w:ascii="Cambria" w:hAnsi="Cambria" w:cstheme="minorHAnsi"/>
        </w:rPr>
        <w:t>, generando información sobre retornos de la industria y ayudando al crecimiento y organización del sector</w:t>
      </w:r>
      <w:r w:rsidR="004269BA">
        <w:rPr>
          <w:rFonts w:ascii="Cambria" w:hAnsi="Cambria" w:cstheme="minorHAnsi"/>
        </w:rPr>
        <w:t xml:space="preserve">, creándose </w:t>
      </w:r>
      <w:r w:rsidR="00204CB0">
        <w:rPr>
          <w:rFonts w:ascii="Cambria" w:hAnsi="Cambria" w:cstheme="minorHAnsi"/>
        </w:rPr>
        <w:t>la Corporación Mexicana de Inversiones de Capital (CMIC)</w:t>
      </w:r>
      <w:r w:rsidR="009B7449">
        <w:rPr>
          <w:rFonts w:ascii="Cambria" w:hAnsi="Cambria" w:cstheme="minorHAnsi"/>
        </w:rPr>
        <w:t xml:space="preserve"> que sería la administradora del </w:t>
      </w:r>
      <w:r w:rsidR="009B7449">
        <w:rPr>
          <w:rFonts w:ascii="Cambria" w:hAnsi="Cambria" w:cstheme="minorHAnsi"/>
        </w:rPr>
        <w:lastRenderedPageBreak/>
        <w:t>fondo. Al año 2013, los diferentes bancos de desarrollo</w:t>
      </w:r>
      <w:r w:rsidR="008743A5">
        <w:rPr>
          <w:rFonts w:ascii="Cambria" w:hAnsi="Cambria" w:cstheme="minorHAnsi"/>
        </w:rPr>
        <w:t xml:space="preserve"> habían comprometido más de USD </w:t>
      </w:r>
      <w:r w:rsidR="006C2FC8">
        <w:rPr>
          <w:rFonts w:ascii="Cambria" w:hAnsi="Cambria" w:cstheme="minorHAnsi"/>
        </w:rPr>
        <w:t>$</w:t>
      </w:r>
      <w:r w:rsidR="008743A5">
        <w:rPr>
          <w:rFonts w:ascii="Cambria" w:hAnsi="Cambria" w:cstheme="minorHAnsi"/>
        </w:rPr>
        <w:t xml:space="preserve">250 millones en 29 vehículos de inversión, se estima que representaban </w:t>
      </w:r>
      <w:r w:rsidR="009F1DD2">
        <w:rPr>
          <w:rFonts w:ascii="Cambria" w:hAnsi="Cambria" w:cstheme="minorHAnsi"/>
        </w:rPr>
        <w:t>el 20% aproximadamente de todo el capital privado y emprendedor invertido en esos años</w:t>
      </w:r>
      <w:r w:rsidR="001229FB">
        <w:rPr>
          <w:rFonts w:ascii="Cambria" w:hAnsi="Cambria" w:cstheme="minorHAnsi"/>
        </w:rPr>
        <w:t>, debido a que l</w:t>
      </w:r>
      <w:r w:rsidR="009F1DD2">
        <w:rPr>
          <w:rFonts w:ascii="Cambria" w:hAnsi="Cambria" w:cstheme="minorHAnsi"/>
        </w:rPr>
        <w:t xml:space="preserve">os bancos optaron por ser </w:t>
      </w:r>
      <w:r w:rsidR="006C2FC8">
        <w:rPr>
          <w:rFonts w:ascii="Cambria" w:hAnsi="Cambria" w:cstheme="minorHAnsi"/>
        </w:rPr>
        <w:t>co-inversionistas</w:t>
      </w:r>
      <w:r w:rsidR="009F1DD2">
        <w:rPr>
          <w:rFonts w:ascii="Cambria" w:hAnsi="Cambria" w:cstheme="minorHAnsi"/>
        </w:rPr>
        <w:t xml:space="preserve"> </w:t>
      </w:r>
      <w:r w:rsidR="00102035">
        <w:rPr>
          <w:rFonts w:ascii="Cambria" w:hAnsi="Cambria" w:cstheme="minorHAnsi"/>
        </w:rPr>
        <w:t>por lo que su inversión tuvo un efecto multiplicador de casi 5 veces</w:t>
      </w:r>
      <w:r w:rsidR="008549D5">
        <w:rPr>
          <w:rFonts w:ascii="Cambria" w:hAnsi="Cambria" w:cstheme="minorHAnsi"/>
        </w:rPr>
        <w:t xml:space="preserve"> </w:t>
      </w:r>
      <w:sdt>
        <w:sdtPr>
          <w:rPr>
            <w:rFonts w:ascii="Cambria" w:hAnsi="Cambria" w:cstheme="minorHAnsi"/>
          </w:rPr>
          <w:id w:val="-1876605944"/>
          <w:citation/>
        </w:sdtPr>
        <w:sdtEndPr/>
        <w:sdtContent>
          <w:r w:rsidR="008549D5">
            <w:rPr>
              <w:rFonts w:ascii="Cambria" w:hAnsi="Cambria" w:cstheme="minorHAnsi"/>
            </w:rPr>
            <w:fldChar w:fldCharType="begin"/>
          </w:r>
          <w:r w:rsidR="008549D5">
            <w:rPr>
              <w:rFonts w:ascii="Cambria" w:hAnsi="Cambria" w:cstheme="minorHAnsi"/>
            </w:rPr>
            <w:instrText xml:space="preserve"> CITATION EY15 \l 13322 </w:instrText>
          </w:r>
          <w:r w:rsidR="008549D5">
            <w:rPr>
              <w:rFonts w:ascii="Cambria" w:hAnsi="Cambria" w:cstheme="minorHAnsi"/>
            </w:rPr>
            <w:fldChar w:fldCharType="separate"/>
          </w:r>
          <w:r w:rsidR="00976F07" w:rsidRPr="00976F07">
            <w:rPr>
              <w:rFonts w:ascii="Cambria" w:hAnsi="Cambria" w:cstheme="minorHAnsi"/>
              <w:noProof/>
            </w:rPr>
            <w:t>(EY, 2015)</w:t>
          </w:r>
          <w:r w:rsidR="008549D5">
            <w:rPr>
              <w:rFonts w:ascii="Cambria" w:hAnsi="Cambria" w:cstheme="minorHAnsi"/>
            </w:rPr>
            <w:fldChar w:fldCharType="end"/>
          </w:r>
        </w:sdtContent>
      </w:sdt>
      <w:r w:rsidR="00102035">
        <w:rPr>
          <w:rFonts w:ascii="Cambria" w:hAnsi="Cambria" w:cstheme="minorHAnsi"/>
        </w:rPr>
        <w:t>.</w:t>
      </w:r>
    </w:p>
    <w:p w14:paraId="550FAC2A" w14:textId="7B725808" w:rsidR="001229FB" w:rsidRDefault="00E36D58" w:rsidP="001D44A5">
      <w:pPr>
        <w:spacing w:line="276" w:lineRule="auto"/>
        <w:ind w:firstLine="360"/>
        <w:jc w:val="both"/>
        <w:rPr>
          <w:rFonts w:ascii="Cambria" w:hAnsi="Cambria" w:cstheme="minorHAnsi"/>
        </w:rPr>
      </w:pPr>
      <w:r>
        <w:rPr>
          <w:rFonts w:ascii="Cambria" w:hAnsi="Cambria" w:cstheme="minorHAnsi"/>
        </w:rPr>
        <w:t xml:space="preserve">Al año 2013, las inversiones realizadas por la CMIC en 52 fondos financiaron a </w:t>
      </w:r>
      <w:r w:rsidR="009A3964">
        <w:rPr>
          <w:rFonts w:ascii="Cambria" w:hAnsi="Cambria" w:cstheme="minorHAnsi"/>
        </w:rPr>
        <w:t xml:space="preserve">300 empresas aproximadamente. Una vez concluido el </w:t>
      </w:r>
      <w:r w:rsidR="00991D50">
        <w:rPr>
          <w:rFonts w:ascii="Cambria" w:hAnsi="Cambria" w:cstheme="minorHAnsi"/>
        </w:rPr>
        <w:t>fondo (México 1)</w:t>
      </w:r>
      <w:r w:rsidR="00D43229">
        <w:rPr>
          <w:rFonts w:ascii="Cambria" w:hAnsi="Cambria" w:cstheme="minorHAnsi"/>
        </w:rPr>
        <w:t xml:space="preserve">, </w:t>
      </w:r>
      <w:r w:rsidR="00991D50">
        <w:rPr>
          <w:rFonts w:ascii="Cambria" w:hAnsi="Cambria" w:cstheme="minorHAnsi"/>
        </w:rPr>
        <w:t xml:space="preserve">la CMIC optó por lanzar el fondo México 2 de USD </w:t>
      </w:r>
      <w:r w:rsidR="006C2FC8">
        <w:rPr>
          <w:rFonts w:ascii="Cambria" w:hAnsi="Cambria" w:cstheme="minorHAnsi"/>
        </w:rPr>
        <w:t>$</w:t>
      </w:r>
      <w:r w:rsidR="00991D50">
        <w:rPr>
          <w:rFonts w:ascii="Cambria" w:hAnsi="Cambria" w:cstheme="minorHAnsi"/>
        </w:rPr>
        <w:t>500 millones a través de un Certificado de Capital de Desarrollo (CKD)</w:t>
      </w:r>
      <w:r w:rsidR="00DD6127">
        <w:rPr>
          <w:rFonts w:ascii="Cambria" w:hAnsi="Cambria" w:cstheme="minorHAnsi"/>
        </w:rPr>
        <w:t>, acompañado por un fondo gubernamental. Así, la CMIC se convirtió en el inversionista líder en fondos de capital privado en México</w:t>
      </w:r>
      <w:r w:rsidR="006F7CEE">
        <w:rPr>
          <w:rFonts w:ascii="Cambria" w:hAnsi="Cambria" w:cstheme="minorHAnsi"/>
        </w:rPr>
        <w:t xml:space="preserve"> y la fuente </w:t>
      </w:r>
      <w:r w:rsidR="00966D85">
        <w:rPr>
          <w:rFonts w:ascii="Cambria" w:hAnsi="Cambria" w:cstheme="minorHAnsi"/>
        </w:rPr>
        <w:t xml:space="preserve">más importante para el sector. </w:t>
      </w:r>
    </w:p>
    <w:p w14:paraId="5CC00A62" w14:textId="5B8BF15A" w:rsidR="00301E28" w:rsidRDefault="00966D85" w:rsidP="006110D1">
      <w:pPr>
        <w:spacing w:line="276" w:lineRule="auto"/>
        <w:jc w:val="both"/>
        <w:rPr>
          <w:rFonts w:ascii="Cambria" w:hAnsi="Cambria" w:cstheme="minorHAnsi"/>
        </w:rPr>
      </w:pPr>
      <w:r>
        <w:rPr>
          <w:rFonts w:ascii="Cambria" w:hAnsi="Cambria" w:cstheme="minorHAnsi"/>
        </w:rPr>
        <w:t>En el año 2010, el Gobierno Federal</w:t>
      </w:r>
      <w:r w:rsidR="009927DF">
        <w:rPr>
          <w:rFonts w:ascii="Cambria" w:hAnsi="Cambria" w:cstheme="minorHAnsi"/>
        </w:rPr>
        <w:t xml:space="preserve"> creó un fondo de fondos llamado México Ventures I</w:t>
      </w:r>
      <w:r w:rsidR="007F363E">
        <w:rPr>
          <w:rFonts w:ascii="Cambria" w:hAnsi="Cambria" w:cstheme="minorHAnsi"/>
        </w:rPr>
        <w:t xml:space="preserve">, especializado en capital </w:t>
      </w:r>
      <w:r w:rsidR="00B25879">
        <w:rPr>
          <w:rFonts w:ascii="Cambria" w:hAnsi="Cambria" w:cstheme="minorHAnsi"/>
        </w:rPr>
        <w:t>de riesgo</w:t>
      </w:r>
      <w:r w:rsidR="007F363E">
        <w:rPr>
          <w:rFonts w:ascii="Cambria" w:hAnsi="Cambria" w:cstheme="minorHAnsi"/>
        </w:rPr>
        <w:t xml:space="preserve"> manejado por la CMIC</w:t>
      </w:r>
      <w:r w:rsidR="00D71B1A">
        <w:rPr>
          <w:rFonts w:ascii="Cambria" w:hAnsi="Cambria" w:cstheme="minorHAnsi"/>
        </w:rPr>
        <w:t xml:space="preserve">, que tenía como </w:t>
      </w:r>
      <w:r w:rsidR="00865BE2">
        <w:rPr>
          <w:rFonts w:ascii="Cambria" w:hAnsi="Cambria" w:cstheme="minorHAnsi"/>
        </w:rPr>
        <w:t>principales objetivo</w:t>
      </w:r>
      <w:r w:rsidR="00301E28">
        <w:rPr>
          <w:rFonts w:ascii="Cambria" w:hAnsi="Cambria" w:cstheme="minorHAnsi"/>
        </w:rPr>
        <w:t>s:</w:t>
      </w:r>
    </w:p>
    <w:p w14:paraId="6D753E94" w14:textId="0E5B8C28" w:rsidR="00301E28" w:rsidRDefault="00301E28" w:rsidP="00AD2FC3">
      <w:pPr>
        <w:pStyle w:val="Prrafodelista"/>
        <w:numPr>
          <w:ilvl w:val="0"/>
          <w:numId w:val="20"/>
        </w:numPr>
        <w:spacing w:line="276" w:lineRule="auto"/>
        <w:jc w:val="both"/>
        <w:rPr>
          <w:rFonts w:ascii="Cambria" w:hAnsi="Cambria" w:cstheme="minorHAnsi"/>
        </w:rPr>
      </w:pPr>
      <w:r>
        <w:rPr>
          <w:rFonts w:ascii="Cambria" w:hAnsi="Cambria" w:cstheme="minorHAnsi"/>
        </w:rPr>
        <w:t>Desarroll</w:t>
      </w:r>
      <w:r w:rsidR="007107A1">
        <w:rPr>
          <w:rFonts w:ascii="Cambria" w:hAnsi="Cambria" w:cstheme="minorHAnsi"/>
        </w:rPr>
        <w:t>ar</w:t>
      </w:r>
      <w:r>
        <w:rPr>
          <w:rFonts w:ascii="Cambria" w:hAnsi="Cambria" w:cstheme="minorHAnsi"/>
        </w:rPr>
        <w:t xml:space="preserve"> la industria de capital emprendedor. </w:t>
      </w:r>
    </w:p>
    <w:p w14:paraId="73A9BAE3" w14:textId="6307BBBC" w:rsidR="007107A1" w:rsidRDefault="007107A1" w:rsidP="00AD2FC3">
      <w:pPr>
        <w:pStyle w:val="Prrafodelista"/>
        <w:numPr>
          <w:ilvl w:val="0"/>
          <w:numId w:val="20"/>
        </w:numPr>
        <w:spacing w:line="276" w:lineRule="auto"/>
        <w:jc w:val="both"/>
        <w:rPr>
          <w:rFonts w:ascii="Cambria" w:hAnsi="Cambria" w:cstheme="minorHAnsi"/>
        </w:rPr>
      </w:pPr>
      <w:r>
        <w:rPr>
          <w:rFonts w:ascii="Cambria" w:hAnsi="Cambria" w:cstheme="minorHAnsi"/>
        </w:rPr>
        <w:t>Proporcionar el capital para proyectos y/o empresas viables.</w:t>
      </w:r>
    </w:p>
    <w:p w14:paraId="3ABA19A0" w14:textId="000C2D9A" w:rsidR="007107A1" w:rsidRDefault="007107A1" w:rsidP="00AD2FC3">
      <w:pPr>
        <w:pStyle w:val="Prrafodelista"/>
        <w:numPr>
          <w:ilvl w:val="0"/>
          <w:numId w:val="20"/>
        </w:numPr>
        <w:spacing w:line="276" w:lineRule="auto"/>
        <w:jc w:val="both"/>
        <w:rPr>
          <w:rFonts w:ascii="Cambria" w:hAnsi="Cambria" w:cstheme="minorHAnsi"/>
        </w:rPr>
      </w:pPr>
      <w:r>
        <w:rPr>
          <w:rFonts w:ascii="Cambria" w:hAnsi="Cambria" w:cstheme="minorHAnsi"/>
        </w:rPr>
        <w:t>Fomentar la cultura del capital emprendedor.</w:t>
      </w:r>
    </w:p>
    <w:p w14:paraId="6E3E2703" w14:textId="346CADDC" w:rsidR="007107A1" w:rsidRDefault="00865BE2" w:rsidP="00AD2FC3">
      <w:pPr>
        <w:pStyle w:val="Prrafodelista"/>
        <w:numPr>
          <w:ilvl w:val="0"/>
          <w:numId w:val="20"/>
        </w:numPr>
        <w:spacing w:line="276" w:lineRule="auto"/>
        <w:jc w:val="both"/>
        <w:rPr>
          <w:rFonts w:ascii="Cambria" w:hAnsi="Cambria" w:cstheme="minorHAnsi"/>
          <w:lang w:val="es-CL"/>
        </w:rPr>
      </w:pPr>
      <w:r w:rsidRPr="00865BE2">
        <w:rPr>
          <w:rFonts w:ascii="Cambria" w:hAnsi="Cambria" w:cstheme="minorHAnsi"/>
          <w:lang w:val="es-CL"/>
        </w:rPr>
        <w:t>Promover esquemas jurídicos que facilitaran en desarr</w:t>
      </w:r>
      <w:r>
        <w:rPr>
          <w:rFonts w:ascii="Cambria" w:hAnsi="Cambria" w:cstheme="minorHAnsi"/>
          <w:lang w:val="es-CL"/>
        </w:rPr>
        <w:t>ollo de la industria.</w:t>
      </w:r>
    </w:p>
    <w:p w14:paraId="4856B028" w14:textId="395E04C0" w:rsidR="00865BE2" w:rsidRDefault="0096566B" w:rsidP="001D44A5">
      <w:pPr>
        <w:spacing w:line="276" w:lineRule="auto"/>
        <w:ind w:firstLine="408"/>
        <w:jc w:val="both"/>
        <w:rPr>
          <w:rFonts w:ascii="Cambria" w:hAnsi="Cambria" w:cstheme="minorHAnsi"/>
        </w:rPr>
      </w:pPr>
      <w:r>
        <w:rPr>
          <w:rFonts w:ascii="Cambria" w:hAnsi="Cambria" w:cstheme="minorHAnsi"/>
        </w:rPr>
        <w:t xml:space="preserve">A </w:t>
      </w:r>
      <w:r w:rsidRPr="0096566B">
        <w:rPr>
          <w:rFonts w:ascii="Cambria" w:hAnsi="Cambria" w:cstheme="minorHAnsi"/>
        </w:rPr>
        <w:t xml:space="preserve">diciembre 2013, México Ventures I había invertido en 8 fondos de capital </w:t>
      </w:r>
      <w:r w:rsidR="00B25879">
        <w:rPr>
          <w:rFonts w:ascii="Cambria" w:hAnsi="Cambria" w:cstheme="minorHAnsi"/>
        </w:rPr>
        <w:t>de riesgo</w:t>
      </w:r>
      <w:r w:rsidRPr="0096566B">
        <w:rPr>
          <w:rFonts w:ascii="Cambria" w:hAnsi="Cambria" w:cstheme="minorHAnsi"/>
        </w:rPr>
        <w:t xml:space="preserve"> y había realizado 6 </w:t>
      </w:r>
      <w:r w:rsidR="006C2FC8" w:rsidRPr="0096566B">
        <w:rPr>
          <w:rFonts w:ascii="Cambria" w:hAnsi="Cambria" w:cstheme="minorHAnsi"/>
        </w:rPr>
        <w:t>co</w:t>
      </w:r>
      <w:r w:rsidR="006C2FC8">
        <w:rPr>
          <w:rFonts w:ascii="Cambria" w:hAnsi="Cambria" w:cstheme="minorHAnsi"/>
        </w:rPr>
        <w:t>inversiones</w:t>
      </w:r>
      <w:r w:rsidRPr="0096566B">
        <w:rPr>
          <w:rFonts w:ascii="Cambria" w:hAnsi="Cambria" w:cstheme="minorHAnsi"/>
        </w:rPr>
        <w:t xml:space="preserve"> directas en empresas con los fondos de capital</w:t>
      </w:r>
      <w:r w:rsidR="00073FC3">
        <w:rPr>
          <w:rFonts w:ascii="Cambria" w:hAnsi="Cambria" w:cstheme="minorHAnsi"/>
        </w:rPr>
        <w:t xml:space="preserve"> de</w:t>
      </w:r>
      <w:r w:rsidRPr="0096566B">
        <w:rPr>
          <w:rFonts w:ascii="Cambria" w:hAnsi="Cambria" w:cstheme="minorHAnsi"/>
        </w:rPr>
        <w:t xml:space="preserve"> </w:t>
      </w:r>
      <w:r w:rsidR="00B25879">
        <w:rPr>
          <w:rFonts w:ascii="Cambria" w:hAnsi="Cambria" w:cstheme="minorHAnsi"/>
        </w:rPr>
        <w:t>riesgo</w:t>
      </w:r>
      <w:r w:rsidRPr="0096566B">
        <w:rPr>
          <w:rFonts w:ascii="Cambria" w:hAnsi="Cambria" w:cstheme="minorHAnsi"/>
        </w:rPr>
        <w:t xml:space="preserve">. Había comprometido USD </w:t>
      </w:r>
      <w:r w:rsidR="006C2FC8">
        <w:rPr>
          <w:rFonts w:ascii="Cambria" w:hAnsi="Cambria" w:cstheme="minorHAnsi"/>
        </w:rPr>
        <w:t>$</w:t>
      </w:r>
      <w:r w:rsidRPr="0096566B">
        <w:rPr>
          <w:rFonts w:ascii="Cambria" w:hAnsi="Cambria" w:cstheme="minorHAnsi"/>
        </w:rPr>
        <w:t xml:space="preserve">42,5 millones </w:t>
      </w:r>
      <w:r w:rsidR="009C2886">
        <w:rPr>
          <w:rFonts w:ascii="Cambria" w:hAnsi="Cambria" w:cstheme="minorHAnsi"/>
        </w:rPr>
        <w:t xml:space="preserve">y USD </w:t>
      </w:r>
      <w:r w:rsidR="006C2FC8">
        <w:rPr>
          <w:rFonts w:ascii="Cambria" w:hAnsi="Cambria" w:cstheme="minorHAnsi"/>
        </w:rPr>
        <w:t>$</w:t>
      </w:r>
      <w:r w:rsidR="009C2886">
        <w:rPr>
          <w:rFonts w:ascii="Cambria" w:hAnsi="Cambria" w:cstheme="minorHAnsi"/>
        </w:rPr>
        <w:t xml:space="preserve">10 millones en los 8 y 6 fondos respectivamente. </w:t>
      </w:r>
      <w:r w:rsidRPr="0096566B">
        <w:rPr>
          <w:rFonts w:ascii="Cambria" w:hAnsi="Cambria" w:cstheme="minorHAnsi"/>
        </w:rPr>
        <w:t>El factor multiplicador de México Ventures I era de 6.1 dólares en la industria de</w:t>
      </w:r>
      <w:r w:rsidR="00073FC3">
        <w:rPr>
          <w:rFonts w:ascii="Cambria" w:hAnsi="Cambria" w:cstheme="minorHAnsi"/>
        </w:rPr>
        <w:t>l</w:t>
      </w:r>
      <w:r w:rsidRPr="0096566B">
        <w:rPr>
          <w:rFonts w:ascii="Cambria" w:hAnsi="Cambria" w:cstheme="minorHAnsi"/>
        </w:rPr>
        <w:t xml:space="preserve"> capital</w:t>
      </w:r>
      <w:r w:rsidR="00073FC3">
        <w:rPr>
          <w:rFonts w:ascii="Cambria" w:hAnsi="Cambria" w:cstheme="minorHAnsi"/>
        </w:rPr>
        <w:t xml:space="preserve"> de riesgo</w:t>
      </w:r>
      <w:r w:rsidRPr="0096566B">
        <w:rPr>
          <w:rFonts w:ascii="Cambria" w:hAnsi="Cambria" w:cstheme="minorHAnsi"/>
        </w:rPr>
        <w:t>, por cada dólar aportado</w:t>
      </w:r>
      <w:r w:rsidR="009C2886">
        <w:rPr>
          <w:rFonts w:ascii="Cambria" w:hAnsi="Cambria" w:cstheme="minorHAnsi"/>
        </w:rPr>
        <w:t>.</w:t>
      </w:r>
    </w:p>
    <w:p w14:paraId="630C1D0F" w14:textId="3AE3E83C" w:rsidR="009C2886" w:rsidRDefault="00B225F1" w:rsidP="001D44A5">
      <w:pPr>
        <w:spacing w:line="276" w:lineRule="auto"/>
        <w:ind w:firstLine="408"/>
        <w:jc w:val="both"/>
        <w:rPr>
          <w:rFonts w:ascii="Cambria" w:hAnsi="Cambria" w:cstheme="minorHAnsi"/>
        </w:rPr>
      </w:pPr>
      <w:r>
        <w:rPr>
          <w:rFonts w:ascii="Cambria" w:hAnsi="Cambria" w:cstheme="minorHAnsi"/>
        </w:rPr>
        <w:t xml:space="preserve">A mediados de los años 2000, </w:t>
      </w:r>
      <w:r w:rsidR="00392DC0">
        <w:rPr>
          <w:rFonts w:ascii="Cambria" w:hAnsi="Cambria" w:cstheme="minorHAnsi"/>
        </w:rPr>
        <w:t xml:space="preserve">se percibió que uno de los grandes problemas de la industria de capital </w:t>
      </w:r>
      <w:r w:rsidR="00073FC3">
        <w:rPr>
          <w:rFonts w:ascii="Cambria" w:hAnsi="Cambria" w:cstheme="minorHAnsi"/>
        </w:rPr>
        <w:t>de riesgo</w:t>
      </w:r>
      <w:r w:rsidR="00F11EC9">
        <w:rPr>
          <w:rFonts w:ascii="Cambria" w:hAnsi="Cambria" w:cstheme="minorHAnsi"/>
        </w:rPr>
        <w:t xml:space="preserve"> y semilla </w:t>
      </w:r>
      <w:r w:rsidR="00392DC0">
        <w:rPr>
          <w:rFonts w:ascii="Cambria" w:hAnsi="Cambria" w:cstheme="minorHAnsi"/>
        </w:rPr>
        <w:t>era la dificultad de hacer salidas</w:t>
      </w:r>
      <w:r w:rsidR="003037AF">
        <w:rPr>
          <w:rFonts w:ascii="Cambria" w:hAnsi="Cambria" w:cstheme="minorHAnsi"/>
        </w:rPr>
        <w:t xml:space="preserve"> (</w:t>
      </w:r>
      <w:r w:rsidR="003037AF" w:rsidRPr="00C574C2">
        <w:rPr>
          <w:rFonts w:ascii="Cambria" w:hAnsi="Cambria" w:cstheme="minorHAnsi"/>
          <w:i/>
        </w:rPr>
        <w:t>exits</w:t>
      </w:r>
      <w:r w:rsidR="003037AF">
        <w:rPr>
          <w:rFonts w:ascii="Cambria" w:hAnsi="Cambria" w:cstheme="minorHAnsi"/>
        </w:rPr>
        <w:t>)</w:t>
      </w:r>
      <w:r w:rsidR="00F11EC9">
        <w:rPr>
          <w:rFonts w:ascii="Cambria" w:hAnsi="Cambria" w:cstheme="minorHAnsi"/>
        </w:rPr>
        <w:t xml:space="preserve">. </w:t>
      </w:r>
      <w:r w:rsidR="00465DF3">
        <w:rPr>
          <w:rFonts w:ascii="Cambria" w:hAnsi="Cambria" w:cstheme="minorHAnsi"/>
        </w:rPr>
        <w:t xml:space="preserve">En el año 2007, la CMIC creó un mercado </w:t>
      </w:r>
      <w:r w:rsidR="00465DF3" w:rsidRPr="0058697D">
        <w:rPr>
          <w:rFonts w:ascii="Cambria" w:hAnsi="Cambria" w:cstheme="minorHAnsi"/>
          <w:i/>
        </w:rPr>
        <w:t>over the counter</w:t>
      </w:r>
      <w:r w:rsidR="00465DF3">
        <w:rPr>
          <w:rFonts w:ascii="Cambria" w:hAnsi="Cambria" w:cstheme="minorHAnsi"/>
        </w:rPr>
        <w:t xml:space="preserve"> (OTC)</w:t>
      </w:r>
      <w:r w:rsidR="000F77C9">
        <w:rPr>
          <w:rFonts w:ascii="Cambria" w:hAnsi="Cambria" w:cstheme="minorHAnsi"/>
        </w:rPr>
        <w:t xml:space="preserve">, también llamados Negocios Extrabursátiles, con el </w:t>
      </w:r>
      <w:r w:rsidR="00E73980">
        <w:rPr>
          <w:rFonts w:ascii="Cambria" w:hAnsi="Cambria" w:cstheme="minorHAnsi"/>
        </w:rPr>
        <w:t>objetivo de asistir y cerrar transacciones privadas de acciones</w:t>
      </w:r>
      <w:r w:rsidR="00AF357A">
        <w:rPr>
          <w:rFonts w:ascii="Cambria" w:hAnsi="Cambria" w:cstheme="minorHAnsi"/>
        </w:rPr>
        <w:t xml:space="preserve"> de pequeñas empresas</w:t>
      </w:r>
      <w:r w:rsidR="00891676">
        <w:rPr>
          <w:rFonts w:ascii="Cambria" w:hAnsi="Cambria" w:cstheme="minorHAnsi"/>
        </w:rPr>
        <w:t xml:space="preserve">, títulos de rendimiento fijo y venta de empresas </w:t>
      </w:r>
      <w:r w:rsidR="0058697D">
        <w:rPr>
          <w:rFonts w:ascii="Cambria" w:hAnsi="Cambria" w:cstheme="minorHAnsi"/>
        </w:rPr>
        <w:t xml:space="preserve">sin tener que realizarlo en la Bolsa </w:t>
      </w:r>
      <w:r w:rsidR="00943147">
        <w:rPr>
          <w:rFonts w:ascii="Cambria" w:hAnsi="Cambria" w:cstheme="minorHAnsi"/>
        </w:rPr>
        <w:t xml:space="preserve">Mexicana </w:t>
      </w:r>
      <w:r w:rsidR="0058697D">
        <w:rPr>
          <w:rFonts w:ascii="Cambria" w:hAnsi="Cambria" w:cstheme="minorHAnsi"/>
        </w:rPr>
        <w:t>de Valores</w:t>
      </w:r>
      <w:r w:rsidR="00943147">
        <w:rPr>
          <w:rFonts w:ascii="Cambria" w:hAnsi="Cambria" w:cstheme="minorHAnsi"/>
        </w:rPr>
        <w:t xml:space="preserve"> (BMV)</w:t>
      </w:r>
      <w:r w:rsidR="00661CCD">
        <w:rPr>
          <w:rFonts w:ascii="Cambria" w:hAnsi="Cambria" w:cstheme="minorHAnsi"/>
        </w:rPr>
        <w:t>, corrigiendo</w:t>
      </w:r>
      <w:r w:rsidR="002D3A19">
        <w:rPr>
          <w:rFonts w:ascii="Cambria" w:hAnsi="Cambria" w:cstheme="minorHAnsi"/>
        </w:rPr>
        <w:t xml:space="preserve"> la falta de opciones de financiación formal para empresas privadas, y creando un mercado de capital alternativo para dichas empresas </w:t>
      </w:r>
      <w:sdt>
        <w:sdtPr>
          <w:rPr>
            <w:rFonts w:ascii="Cambria" w:hAnsi="Cambria" w:cstheme="minorHAnsi"/>
          </w:rPr>
          <w:id w:val="2099523387"/>
          <w:citation/>
        </w:sdtPr>
        <w:sdtEndPr/>
        <w:sdtContent>
          <w:r w:rsidR="00871CC5">
            <w:rPr>
              <w:rFonts w:ascii="Cambria" w:hAnsi="Cambria" w:cstheme="minorHAnsi"/>
            </w:rPr>
            <w:fldChar w:fldCharType="begin"/>
          </w:r>
          <w:r w:rsidR="00871CC5">
            <w:rPr>
              <w:rFonts w:ascii="Cambria" w:hAnsi="Cambria" w:cstheme="minorHAnsi"/>
            </w:rPr>
            <w:instrText xml:space="preserve"> CITATION Uni09 \l 13322 </w:instrText>
          </w:r>
          <w:r w:rsidR="00871CC5">
            <w:rPr>
              <w:rFonts w:ascii="Cambria" w:hAnsi="Cambria" w:cstheme="minorHAnsi"/>
            </w:rPr>
            <w:fldChar w:fldCharType="separate"/>
          </w:r>
          <w:r w:rsidR="00976F07" w:rsidRPr="00976F07">
            <w:rPr>
              <w:rFonts w:ascii="Cambria" w:hAnsi="Cambria" w:cstheme="minorHAnsi"/>
              <w:noProof/>
            </w:rPr>
            <w:t>(Universia Knowledge Wharton, 2009)</w:t>
          </w:r>
          <w:r w:rsidR="00871CC5">
            <w:rPr>
              <w:rFonts w:ascii="Cambria" w:hAnsi="Cambria" w:cstheme="minorHAnsi"/>
            </w:rPr>
            <w:fldChar w:fldCharType="end"/>
          </w:r>
        </w:sdtContent>
      </w:sdt>
      <w:r w:rsidR="00871CC5">
        <w:rPr>
          <w:rFonts w:ascii="Cambria" w:hAnsi="Cambria" w:cstheme="minorHAnsi"/>
        </w:rPr>
        <w:t>.</w:t>
      </w:r>
    </w:p>
    <w:p w14:paraId="1B96A9C0" w14:textId="41F307F9" w:rsidR="00C41590" w:rsidRDefault="000F6BDC" w:rsidP="001D44A5">
      <w:pPr>
        <w:spacing w:line="276" w:lineRule="auto"/>
        <w:ind w:firstLine="360"/>
        <w:jc w:val="both"/>
        <w:rPr>
          <w:rFonts w:ascii="Cambria" w:hAnsi="Cambria" w:cstheme="minorHAnsi"/>
        </w:rPr>
      </w:pPr>
      <w:r>
        <w:rPr>
          <w:rFonts w:ascii="Cambria" w:hAnsi="Cambria" w:cstheme="minorHAnsi"/>
        </w:rPr>
        <w:t>Al</w:t>
      </w:r>
      <w:r w:rsidR="007972F4">
        <w:rPr>
          <w:rFonts w:ascii="Cambria" w:hAnsi="Cambria" w:cstheme="minorHAnsi"/>
        </w:rPr>
        <w:t xml:space="preserve"> observar un mercado creciente de capitales de riesgo, durante el año 2013 se creó el </w:t>
      </w:r>
      <w:r w:rsidR="003C41CD">
        <w:rPr>
          <w:rFonts w:ascii="Cambria" w:hAnsi="Cambria" w:cstheme="minorHAnsi"/>
        </w:rPr>
        <w:t>Instituto Nacional del Emprendedor</w:t>
      </w:r>
      <w:r w:rsidR="00024C55">
        <w:rPr>
          <w:rFonts w:ascii="Cambria" w:hAnsi="Cambria" w:cstheme="minorHAnsi"/>
        </w:rPr>
        <w:t xml:space="preserve"> (</w:t>
      </w:r>
      <w:r w:rsidR="007972F4">
        <w:rPr>
          <w:rFonts w:ascii="Cambria" w:hAnsi="Cambria" w:cstheme="minorHAnsi"/>
        </w:rPr>
        <w:t>INADEM</w:t>
      </w:r>
      <w:r w:rsidR="00024C55">
        <w:rPr>
          <w:rFonts w:ascii="Cambria" w:hAnsi="Cambria" w:cstheme="minorHAnsi"/>
        </w:rPr>
        <w:t>)</w:t>
      </w:r>
      <w:r w:rsidR="00195166">
        <w:rPr>
          <w:rFonts w:ascii="Cambria" w:hAnsi="Cambria" w:cstheme="minorHAnsi"/>
        </w:rPr>
        <w:t xml:space="preserve"> cuyo objetivo consiste en instrumentar, ejecutar y coordinar la política nacional de apoyo</w:t>
      </w:r>
      <w:r w:rsidR="00BF08ED">
        <w:rPr>
          <w:rFonts w:ascii="Cambria" w:hAnsi="Cambria" w:cstheme="minorHAnsi"/>
        </w:rPr>
        <w:t xml:space="preserve"> incluyente a emprendedores y a las micro, pequeñas y medianas empresas, impulsando su innovación, competitividad y proyección en los mercados nacionales</w:t>
      </w:r>
      <w:r w:rsidR="00971371">
        <w:rPr>
          <w:rFonts w:ascii="Cambria" w:hAnsi="Cambria" w:cstheme="minorHAnsi"/>
        </w:rPr>
        <w:t xml:space="preserve"> e internacionales.</w:t>
      </w:r>
      <w:r w:rsidR="00C95444">
        <w:rPr>
          <w:rFonts w:ascii="Cambria" w:hAnsi="Cambria" w:cstheme="minorHAnsi"/>
        </w:rPr>
        <w:t xml:space="preserve"> Dentro de INADEM, se creó el Programa de Desarrollo del Ecosistema de Capital Emprendedor</w:t>
      </w:r>
      <w:r w:rsidR="00797B22">
        <w:rPr>
          <w:rFonts w:ascii="Cambria" w:hAnsi="Cambria" w:cstheme="minorHAnsi"/>
        </w:rPr>
        <w:t>,</w:t>
      </w:r>
      <w:r w:rsidR="008D3856">
        <w:rPr>
          <w:rFonts w:ascii="Cambria" w:hAnsi="Cambria" w:cstheme="minorHAnsi"/>
        </w:rPr>
        <w:t xml:space="preserve"> siendo</w:t>
      </w:r>
      <w:r w:rsidR="00C41590">
        <w:rPr>
          <w:rFonts w:ascii="Cambria" w:hAnsi="Cambria" w:cstheme="minorHAnsi"/>
        </w:rPr>
        <w:t xml:space="preserve"> </w:t>
      </w:r>
      <w:r w:rsidR="00646473">
        <w:rPr>
          <w:rFonts w:ascii="Cambria" w:hAnsi="Cambria" w:cstheme="minorHAnsi"/>
        </w:rPr>
        <w:t xml:space="preserve">principal objetivo fomentar la creación y el fortalecimiento de vehículos de inversión de capital </w:t>
      </w:r>
      <w:r w:rsidR="006C2FC8">
        <w:rPr>
          <w:rFonts w:ascii="Cambria" w:hAnsi="Cambria" w:cstheme="minorHAnsi"/>
        </w:rPr>
        <w:t xml:space="preserve">de riesgo </w:t>
      </w:r>
      <w:r w:rsidR="00646473">
        <w:rPr>
          <w:rFonts w:ascii="Cambria" w:hAnsi="Cambria" w:cstheme="minorHAnsi"/>
        </w:rPr>
        <w:t>y promover el desarrollo del ecosistema de alto impacto, a través del fomento</w:t>
      </w:r>
      <w:r w:rsidR="00D52864">
        <w:rPr>
          <w:rFonts w:ascii="Cambria" w:hAnsi="Cambria" w:cstheme="minorHAnsi"/>
        </w:rPr>
        <w:t xml:space="preserve"> al acceso a nuevas fuentes de financiamiento vía capital.</w:t>
      </w:r>
      <w:r w:rsidR="0000420E">
        <w:rPr>
          <w:rFonts w:ascii="Cambria" w:hAnsi="Cambria" w:cstheme="minorHAnsi"/>
        </w:rPr>
        <w:t xml:space="preserve"> Al año 2015, </w:t>
      </w:r>
      <w:r w:rsidR="00FF44C3">
        <w:rPr>
          <w:rFonts w:ascii="Cambria" w:hAnsi="Cambria" w:cstheme="minorHAnsi"/>
        </w:rPr>
        <w:t>exist</w:t>
      </w:r>
      <w:r w:rsidR="006D7007">
        <w:rPr>
          <w:rFonts w:ascii="Cambria" w:hAnsi="Cambria" w:cstheme="minorHAnsi"/>
        </w:rPr>
        <w:t>ían</w:t>
      </w:r>
      <w:r w:rsidR="00FF44C3">
        <w:rPr>
          <w:rFonts w:ascii="Cambria" w:hAnsi="Cambria" w:cstheme="minorHAnsi"/>
        </w:rPr>
        <w:t xml:space="preserve"> 30 fondos con inversión del Programa administrando cerca de USD </w:t>
      </w:r>
      <w:r w:rsidR="006C2FC8">
        <w:rPr>
          <w:rFonts w:ascii="Cambria" w:hAnsi="Cambria" w:cstheme="minorHAnsi"/>
        </w:rPr>
        <w:t>$</w:t>
      </w:r>
      <w:r w:rsidR="00FF44C3">
        <w:rPr>
          <w:rFonts w:ascii="Cambria" w:hAnsi="Cambria" w:cstheme="minorHAnsi"/>
        </w:rPr>
        <w:t xml:space="preserve">235 </w:t>
      </w:r>
      <w:r w:rsidR="006C2FC8">
        <w:rPr>
          <w:rFonts w:ascii="Cambria" w:hAnsi="Cambria" w:cstheme="minorHAnsi"/>
        </w:rPr>
        <w:t>mil millones.</w:t>
      </w:r>
      <w:r w:rsidR="00742CE9">
        <w:rPr>
          <w:rFonts w:ascii="Cambria" w:hAnsi="Cambria" w:cstheme="minorHAnsi"/>
        </w:rPr>
        <w:t xml:space="preserve"> </w:t>
      </w:r>
    </w:p>
    <w:p w14:paraId="4A8C5412" w14:textId="77777777" w:rsidR="008D3856" w:rsidRDefault="008D3856" w:rsidP="00865BE2">
      <w:pPr>
        <w:spacing w:line="276" w:lineRule="auto"/>
        <w:jc w:val="both"/>
        <w:rPr>
          <w:rFonts w:ascii="Cambria" w:hAnsi="Cambria" w:cstheme="minorHAnsi"/>
        </w:rPr>
      </w:pPr>
    </w:p>
    <w:p w14:paraId="36DAB3ED" w14:textId="75C54ACC" w:rsidR="007C4E33" w:rsidRPr="009A02BF" w:rsidRDefault="007C4E33" w:rsidP="00B86D0B">
      <w:pPr>
        <w:pStyle w:val="Ttulo3"/>
        <w:numPr>
          <w:ilvl w:val="2"/>
          <w:numId w:val="13"/>
        </w:numPr>
        <w:spacing w:line="276" w:lineRule="auto"/>
        <w:rPr>
          <w:rFonts w:cstheme="minorHAnsi"/>
          <w:b/>
          <w:color w:val="auto"/>
          <w:sz w:val="28"/>
        </w:rPr>
      </w:pPr>
      <w:bookmarkStart w:id="127" w:name="_Toc519630695"/>
      <w:r w:rsidRPr="009A02BF">
        <w:rPr>
          <w:rFonts w:cstheme="minorHAnsi"/>
          <w:b/>
          <w:color w:val="auto"/>
          <w:sz w:val="28"/>
        </w:rPr>
        <w:lastRenderedPageBreak/>
        <w:t xml:space="preserve">Factores Claves </w:t>
      </w:r>
      <w:r w:rsidR="003146F2" w:rsidRPr="009A02BF">
        <w:rPr>
          <w:rFonts w:cstheme="minorHAnsi"/>
          <w:b/>
          <w:color w:val="auto"/>
          <w:sz w:val="28"/>
        </w:rPr>
        <w:t>del</w:t>
      </w:r>
      <w:r w:rsidRPr="009A02BF">
        <w:rPr>
          <w:rFonts w:cstheme="minorHAnsi"/>
          <w:b/>
          <w:color w:val="auto"/>
          <w:sz w:val="28"/>
        </w:rPr>
        <w:t xml:space="preserve"> Ecosistema</w:t>
      </w:r>
      <w:r w:rsidR="003146F2" w:rsidRPr="009A02BF">
        <w:rPr>
          <w:rFonts w:cstheme="minorHAnsi"/>
          <w:b/>
          <w:color w:val="auto"/>
          <w:sz w:val="28"/>
        </w:rPr>
        <w:t xml:space="preserve"> Mexicano</w:t>
      </w:r>
      <w:bookmarkEnd w:id="127"/>
    </w:p>
    <w:p w14:paraId="1BFAB368" w14:textId="357BB8C5" w:rsidR="0023415B" w:rsidRPr="001D71BB" w:rsidRDefault="00A5464B" w:rsidP="00C574C2">
      <w:pPr>
        <w:pStyle w:val="Ttulo4"/>
      </w:pPr>
      <w:r w:rsidRPr="001D71BB">
        <w:t>Certificados de Capital de Desarrollo (CKD)</w:t>
      </w:r>
    </w:p>
    <w:p w14:paraId="1FA95E49" w14:textId="41ED9214" w:rsidR="009F3260" w:rsidRDefault="009F3260" w:rsidP="001D44A5">
      <w:pPr>
        <w:spacing w:line="276" w:lineRule="auto"/>
        <w:ind w:firstLine="708"/>
        <w:jc w:val="both"/>
        <w:rPr>
          <w:rFonts w:ascii="Cambria" w:hAnsi="Cambria" w:cstheme="minorHAnsi"/>
        </w:rPr>
      </w:pPr>
      <w:r w:rsidRPr="009F3260">
        <w:rPr>
          <w:rFonts w:ascii="Cambria" w:hAnsi="Cambria" w:cstheme="minorHAnsi"/>
        </w:rPr>
        <w:t>En México durante el año 1997, nació el sistema de pensiones de cuentas individuales creándose las Administradoras de Fondos para el Retiro (AFORES), quienes son las administradoras de sus recursos. Los beneficios de la diversificación del portafolio de inversiones, con una sostenida velocidad de crecimiento han constituido un elemento fundamental para el desarrollo de México. No obstante, uno de los cambios más importantes al régimen de inversión de las AFORES, fue la creación</w:t>
      </w:r>
      <w:r w:rsidR="00586B4E">
        <w:rPr>
          <w:rFonts w:ascii="Cambria" w:hAnsi="Cambria" w:cstheme="minorHAnsi"/>
        </w:rPr>
        <w:t xml:space="preserve"> en el año 2009,</w:t>
      </w:r>
      <w:r w:rsidRPr="009F3260">
        <w:rPr>
          <w:rFonts w:ascii="Cambria" w:hAnsi="Cambria" w:cstheme="minorHAnsi"/>
        </w:rPr>
        <w:t xml:space="preserve"> de la figura de los Certificados de Capital de Desarrollo (CKD).</w:t>
      </w:r>
    </w:p>
    <w:p w14:paraId="00F12CD2" w14:textId="5E4659F8" w:rsidR="00E4562A" w:rsidRDefault="003D394A" w:rsidP="001D44A5">
      <w:pPr>
        <w:spacing w:line="276" w:lineRule="auto"/>
        <w:ind w:firstLine="708"/>
        <w:jc w:val="both"/>
        <w:rPr>
          <w:rFonts w:ascii="Cambria" w:hAnsi="Cambria" w:cstheme="minorHAnsi"/>
        </w:rPr>
      </w:pPr>
      <w:r w:rsidRPr="00695DAF">
        <w:rPr>
          <w:rFonts w:ascii="Cambria" w:hAnsi="Cambria" w:cstheme="minorHAnsi"/>
        </w:rPr>
        <w:t>Este instrumento nació como resultado de la necesidad del país por utilizar los recursos pensionarios para el financiamiento de la infraestructura nacional y mejorar la rentabilidad de las AFORES incorporando una nueva clase de activo, que, por su baja correlación con los otros ya existentes, mejoran el balance riesgo-rendimiento de los portafolios de inversión</w:t>
      </w:r>
      <w:r w:rsidR="00E4562A">
        <w:rPr>
          <w:rFonts w:ascii="Cambria" w:hAnsi="Cambria" w:cstheme="minorHAnsi"/>
        </w:rPr>
        <w:t xml:space="preserve"> </w:t>
      </w:r>
      <w:sdt>
        <w:sdtPr>
          <w:rPr>
            <w:rFonts w:ascii="Cambria" w:hAnsi="Cambria" w:cstheme="minorHAnsi"/>
          </w:rPr>
          <w:id w:val="-1733069675"/>
          <w:citation/>
        </w:sdtPr>
        <w:sdtEndPr/>
        <w:sdtContent>
          <w:r w:rsidR="00E4562A">
            <w:rPr>
              <w:rFonts w:ascii="Cambria" w:hAnsi="Cambria" w:cstheme="minorHAnsi"/>
            </w:rPr>
            <w:fldChar w:fldCharType="begin"/>
          </w:r>
          <w:r w:rsidR="00E4562A">
            <w:rPr>
              <w:rFonts w:ascii="Cambria" w:hAnsi="Cambria" w:cstheme="minorHAnsi"/>
            </w:rPr>
            <w:instrText xml:space="preserve"> CITATION Mex \l 13322 </w:instrText>
          </w:r>
          <w:r w:rsidR="00E4562A">
            <w:rPr>
              <w:rFonts w:ascii="Cambria" w:hAnsi="Cambria" w:cstheme="minorHAnsi"/>
            </w:rPr>
            <w:fldChar w:fldCharType="separate"/>
          </w:r>
          <w:r w:rsidR="00976F07" w:rsidRPr="00976F07">
            <w:rPr>
              <w:rFonts w:ascii="Cambria" w:hAnsi="Cambria" w:cstheme="minorHAnsi"/>
              <w:noProof/>
            </w:rPr>
            <w:t>(Mexico Infraestructure Partners, s.f.)</w:t>
          </w:r>
          <w:r w:rsidR="00E4562A">
            <w:rPr>
              <w:rFonts w:ascii="Cambria" w:hAnsi="Cambria" w:cstheme="minorHAnsi"/>
            </w:rPr>
            <w:fldChar w:fldCharType="end"/>
          </w:r>
        </w:sdtContent>
      </w:sdt>
      <w:r w:rsidR="00E4562A">
        <w:rPr>
          <w:rFonts w:ascii="Cambria" w:hAnsi="Cambria" w:cstheme="minorHAnsi"/>
        </w:rPr>
        <w:t>.</w:t>
      </w:r>
    </w:p>
    <w:p w14:paraId="264BC4A2" w14:textId="21620D04" w:rsidR="00FD7FD8" w:rsidRDefault="00E03094" w:rsidP="001D44A5">
      <w:pPr>
        <w:spacing w:line="276" w:lineRule="auto"/>
        <w:ind w:firstLine="708"/>
        <w:jc w:val="both"/>
        <w:rPr>
          <w:rFonts w:ascii="Cambria" w:hAnsi="Cambria" w:cstheme="minorHAnsi"/>
        </w:rPr>
      </w:pPr>
      <w:r>
        <w:rPr>
          <w:rFonts w:ascii="Cambria" w:hAnsi="Cambria" w:cstheme="minorHAnsi"/>
        </w:rPr>
        <w:t xml:space="preserve">Los certificados de capital de desarrollo son títulos o valores fiduciarios </w:t>
      </w:r>
      <w:r w:rsidR="00586B4E">
        <w:rPr>
          <w:rFonts w:ascii="Cambria" w:hAnsi="Cambria" w:cstheme="minorHAnsi"/>
        </w:rPr>
        <w:t xml:space="preserve">creados por la Bolsa Mexicana de Valores </w:t>
      </w:r>
      <w:r>
        <w:rPr>
          <w:rFonts w:ascii="Cambria" w:hAnsi="Cambria" w:cstheme="minorHAnsi"/>
        </w:rPr>
        <w:t xml:space="preserve">destinados para el financiamiento de uno o más </w:t>
      </w:r>
      <w:r w:rsidR="009F6FBE">
        <w:rPr>
          <w:rFonts w:ascii="Cambria" w:hAnsi="Cambria" w:cstheme="minorHAnsi"/>
        </w:rPr>
        <w:t>proyectos, o para la adquisición de una o varias empresas. Impulsan proyectos inmobiliarios, de infraestructura (carreteras, aeropuertos, ferrocarriles, agua potable y electricidad), minería, empresariales en general y proyectos de desarrollo de tecnología</w:t>
      </w:r>
      <w:r w:rsidR="00203F65">
        <w:rPr>
          <w:rFonts w:ascii="Cambria" w:hAnsi="Cambria" w:cstheme="minorHAnsi"/>
        </w:rPr>
        <w:t xml:space="preserve"> a través de la emisión de fondos de </w:t>
      </w:r>
      <w:r w:rsidR="00812591">
        <w:rPr>
          <w:rFonts w:ascii="Cambria" w:hAnsi="Cambria" w:cstheme="minorHAnsi"/>
        </w:rPr>
        <w:t>capital de riesgo</w:t>
      </w:r>
      <w:r w:rsidR="008A6763">
        <w:rPr>
          <w:rFonts w:ascii="Cambria" w:hAnsi="Cambria" w:cstheme="minorHAnsi"/>
        </w:rPr>
        <w:t xml:space="preserve"> </w:t>
      </w:r>
      <w:sdt>
        <w:sdtPr>
          <w:rPr>
            <w:rFonts w:ascii="Cambria" w:hAnsi="Cambria" w:cstheme="minorHAnsi"/>
          </w:rPr>
          <w:id w:val="1528288554"/>
          <w:citation/>
        </w:sdtPr>
        <w:sdtEndPr/>
        <w:sdtContent>
          <w:r w:rsidR="008A6763">
            <w:rPr>
              <w:rFonts w:ascii="Cambria" w:hAnsi="Cambria" w:cstheme="minorHAnsi"/>
            </w:rPr>
            <w:fldChar w:fldCharType="begin"/>
          </w:r>
          <w:r w:rsidR="008A6763">
            <w:rPr>
              <w:rFonts w:ascii="Cambria" w:hAnsi="Cambria" w:cstheme="minorHAnsi"/>
            </w:rPr>
            <w:instrText xml:space="preserve"> CITATION Gru14 \l 13322 </w:instrText>
          </w:r>
          <w:r w:rsidR="008A6763">
            <w:rPr>
              <w:rFonts w:ascii="Cambria" w:hAnsi="Cambria" w:cstheme="minorHAnsi"/>
            </w:rPr>
            <w:fldChar w:fldCharType="separate"/>
          </w:r>
          <w:r w:rsidR="00976F07" w:rsidRPr="00976F07">
            <w:rPr>
              <w:rFonts w:ascii="Cambria" w:hAnsi="Cambria" w:cstheme="minorHAnsi"/>
              <w:noProof/>
            </w:rPr>
            <w:t>(Grupo BMV, 2014)</w:t>
          </w:r>
          <w:r w:rsidR="008A6763">
            <w:rPr>
              <w:rFonts w:ascii="Cambria" w:hAnsi="Cambria" w:cstheme="minorHAnsi"/>
            </w:rPr>
            <w:fldChar w:fldCharType="end"/>
          </w:r>
        </w:sdtContent>
      </w:sdt>
      <w:r w:rsidR="008A6763">
        <w:rPr>
          <w:rFonts w:ascii="Cambria" w:hAnsi="Cambria" w:cstheme="minorHAnsi"/>
        </w:rPr>
        <w:t>.</w:t>
      </w:r>
      <w:r w:rsidR="007B2058">
        <w:rPr>
          <w:rFonts w:ascii="Cambria" w:hAnsi="Cambria" w:cstheme="minorHAnsi"/>
        </w:rPr>
        <w:t xml:space="preserve"> Diferentes de otros instrumentos de inversión, los CKD cuentan con un plazo de liquidación o vencimiento fijo que puede ser hasta de 50 años</w:t>
      </w:r>
      <w:r w:rsidR="00A01783">
        <w:rPr>
          <w:rFonts w:ascii="Cambria" w:hAnsi="Cambria" w:cstheme="minorHAnsi"/>
        </w:rPr>
        <w:t>, característica que los distingue de las acciones</w:t>
      </w:r>
      <w:r w:rsidR="00150FFD">
        <w:rPr>
          <w:rFonts w:ascii="Cambria" w:hAnsi="Cambria" w:cstheme="minorHAnsi"/>
        </w:rPr>
        <w:t xml:space="preserve">, y sólo se pueden emitir a inversionistas calificados, y con la restricción de que deben ser 20 mínimo, lo que los hace un instrumento de inversión cuyo diseño es atractivo para las AFORES y aseguradoras, entre otros. </w:t>
      </w:r>
    </w:p>
    <w:p w14:paraId="5B624D5E" w14:textId="075043F6" w:rsidR="007B2058" w:rsidRDefault="00286E93" w:rsidP="001D44A5">
      <w:pPr>
        <w:spacing w:line="276" w:lineRule="auto"/>
        <w:ind w:firstLine="708"/>
        <w:jc w:val="both"/>
        <w:rPr>
          <w:rFonts w:ascii="Cambria" w:hAnsi="Cambria" w:cstheme="minorHAnsi"/>
        </w:rPr>
      </w:pPr>
      <w:r w:rsidRPr="00286E93">
        <w:rPr>
          <w:rFonts w:ascii="Cambria" w:hAnsi="Cambria" w:cstheme="minorHAnsi"/>
        </w:rPr>
        <w:t>Con los bonos de deuda, las empresas emisoras adquieren la obligación de pagar a los tenedores el monto de su inversión más un interés y se convierten en acreedores de la emisora; los CKD, a diferencia de los títulos de deuda, representan una parte del capital de los activos de la empresa a la que financian, y los inversionistas se tornan en socios capitalistas</w:t>
      </w:r>
      <w:r w:rsidR="00FD7FD8">
        <w:rPr>
          <w:rFonts w:ascii="Cambria" w:hAnsi="Cambria" w:cstheme="minorHAnsi"/>
        </w:rPr>
        <w:t xml:space="preserve"> </w:t>
      </w:r>
      <w:sdt>
        <w:sdtPr>
          <w:rPr>
            <w:rFonts w:ascii="Cambria" w:hAnsi="Cambria" w:cstheme="minorHAnsi"/>
          </w:rPr>
          <w:id w:val="1080092403"/>
          <w:citation/>
        </w:sdtPr>
        <w:sdtEndPr/>
        <w:sdtContent>
          <w:r w:rsidR="00FD7FD8">
            <w:rPr>
              <w:rFonts w:ascii="Cambria" w:hAnsi="Cambria" w:cstheme="minorHAnsi"/>
            </w:rPr>
            <w:fldChar w:fldCharType="begin"/>
          </w:r>
          <w:r w:rsidR="00FD7FD8">
            <w:rPr>
              <w:rFonts w:ascii="Cambria" w:hAnsi="Cambria" w:cstheme="minorHAnsi"/>
            </w:rPr>
            <w:instrText xml:space="preserve"> CITATION Leó17 \l 13322 </w:instrText>
          </w:r>
          <w:r w:rsidR="00FD7FD8">
            <w:rPr>
              <w:rFonts w:ascii="Cambria" w:hAnsi="Cambria" w:cstheme="minorHAnsi"/>
            </w:rPr>
            <w:fldChar w:fldCharType="separate"/>
          </w:r>
          <w:r w:rsidR="00976F07" w:rsidRPr="00976F07">
            <w:rPr>
              <w:rFonts w:ascii="Cambria" w:hAnsi="Cambria" w:cstheme="minorHAnsi"/>
              <w:noProof/>
            </w:rPr>
            <w:t>(Martínez, 2017)</w:t>
          </w:r>
          <w:r w:rsidR="00FD7FD8">
            <w:rPr>
              <w:rFonts w:ascii="Cambria" w:hAnsi="Cambria" w:cstheme="minorHAnsi"/>
            </w:rPr>
            <w:fldChar w:fldCharType="end"/>
          </w:r>
        </w:sdtContent>
      </w:sdt>
      <w:r w:rsidRPr="00286E93">
        <w:rPr>
          <w:rFonts w:ascii="Cambria" w:hAnsi="Cambria" w:cstheme="minorHAnsi"/>
        </w:rPr>
        <w:t>.</w:t>
      </w:r>
    </w:p>
    <w:p w14:paraId="119928E0" w14:textId="5BDB6B98" w:rsidR="00E0390C" w:rsidRDefault="00E0390C" w:rsidP="001D44A5">
      <w:pPr>
        <w:spacing w:line="276" w:lineRule="auto"/>
        <w:ind w:firstLine="708"/>
        <w:jc w:val="both"/>
        <w:rPr>
          <w:rFonts w:ascii="Cambria" w:hAnsi="Cambria" w:cstheme="minorHAnsi"/>
        </w:rPr>
      </w:pPr>
      <w:r>
        <w:rPr>
          <w:rFonts w:ascii="Cambria" w:hAnsi="Cambria" w:cstheme="minorHAnsi"/>
        </w:rPr>
        <w:t xml:space="preserve">Al año 2014, </w:t>
      </w:r>
      <w:r w:rsidR="005578EF">
        <w:rPr>
          <w:rFonts w:ascii="Cambria" w:hAnsi="Cambria" w:cstheme="minorHAnsi"/>
        </w:rPr>
        <w:t xml:space="preserve">los CKDs han levantado del público inversionista (calificados e institucionales) un monto de </w:t>
      </w:r>
      <w:r w:rsidR="00C52E73">
        <w:rPr>
          <w:rFonts w:ascii="Cambria" w:hAnsi="Cambria" w:cstheme="minorHAnsi"/>
        </w:rPr>
        <w:t>USD $5.060</w:t>
      </w:r>
      <w:r w:rsidR="005578EF">
        <w:rPr>
          <w:rFonts w:ascii="Cambria" w:hAnsi="Cambria" w:cstheme="minorHAnsi"/>
        </w:rPr>
        <w:t xml:space="preserve"> millones</w:t>
      </w:r>
      <w:r w:rsidR="00A72328">
        <w:rPr>
          <w:rFonts w:ascii="Cambria" w:hAnsi="Cambria" w:cstheme="minorHAnsi"/>
        </w:rPr>
        <w:t>, cerca del 80% se invirtió en distintos sectores económicos, principalmente en bienes raíces</w:t>
      </w:r>
      <w:r w:rsidR="00A54370">
        <w:rPr>
          <w:rFonts w:ascii="Cambria" w:hAnsi="Cambria" w:cstheme="minorHAnsi"/>
        </w:rPr>
        <w:t xml:space="preserve"> </w:t>
      </w:r>
      <w:sdt>
        <w:sdtPr>
          <w:rPr>
            <w:rFonts w:ascii="Cambria" w:hAnsi="Cambria" w:cstheme="minorHAnsi"/>
          </w:rPr>
          <w:id w:val="523677683"/>
          <w:citation/>
        </w:sdtPr>
        <w:sdtEndPr/>
        <w:sdtContent>
          <w:r w:rsidR="00A54370">
            <w:rPr>
              <w:rFonts w:ascii="Cambria" w:hAnsi="Cambria" w:cstheme="minorHAnsi"/>
            </w:rPr>
            <w:fldChar w:fldCharType="begin"/>
          </w:r>
          <w:r w:rsidR="00A54370">
            <w:rPr>
              <w:rFonts w:ascii="Cambria" w:hAnsi="Cambria" w:cstheme="minorHAnsi"/>
            </w:rPr>
            <w:instrText xml:space="preserve"> CITATION Cla14 \l 13322 </w:instrText>
          </w:r>
          <w:r w:rsidR="00A54370">
            <w:rPr>
              <w:rFonts w:ascii="Cambria" w:hAnsi="Cambria" w:cstheme="minorHAnsi"/>
            </w:rPr>
            <w:fldChar w:fldCharType="separate"/>
          </w:r>
          <w:r w:rsidR="00976F07" w:rsidRPr="00976F07">
            <w:rPr>
              <w:rFonts w:ascii="Cambria" w:hAnsi="Cambria" w:cstheme="minorHAnsi"/>
              <w:noProof/>
            </w:rPr>
            <w:t>(Zepeda, 2014)</w:t>
          </w:r>
          <w:r w:rsidR="00A54370">
            <w:rPr>
              <w:rFonts w:ascii="Cambria" w:hAnsi="Cambria" w:cstheme="minorHAnsi"/>
            </w:rPr>
            <w:fldChar w:fldCharType="end"/>
          </w:r>
        </w:sdtContent>
      </w:sdt>
      <w:r w:rsidR="00A72328">
        <w:rPr>
          <w:rFonts w:ascii="Cambria" w:hAnsi="Cambria" w:cstheme="minorHAnsi"/>
        </w:rPr>
        <w:t xml:space="preserve">. </w:t>
      </w:r>
    </w:p>
    <w:p w14:paraId="32A923EC" w14:textId="2B1D8B49" w:rsidR="00DB3200" w:rsidRDefault="00DB3200" w:rsidP="001D44A5">
      <w:pPr>
        <w:spacing w:line="276" w:lineRule="auto"/>
        <w:ind w:firstLine="708"/>
        <w:jc w:val="both"/>
        <w:rPr>
          <w:rFonts w:ascii="Cambria" w:hAnsi="Cambria" w:cstheme="minorHAnsi"/>
        </w:rPr>
      </w:pPr>
      <w:r>
        <w:rPr>
          <w:rFonts w:ascii="Cambria" w:hAnsi="Cambria" w:cstheme="minorHAnsi"/>
        </w:rPr>
        <w:t xml:space="preserve">Por ejemplo, Dalus Capital, </w:t>
      </w:r>
      <w:r w:rsidR="00CD2755">
        <w:rPr>
          <w:rFonts w:ascii="Cambria" w:hAnsi="Cambria" w:cstheme="minorHAnsi"/>
        </w:rPr>
        <w:t xml:space="preserve">fondo de inversión de capital de riesgo mexicano, </w:t>
      </w:r>
      <w:r w:rsidR="00513AD3">
        <w:rPr>
          <w:rFonts w:ascii="Cambria" w:hAnsi="Cambria" w:cstheme="minorHAnsi"/>
        </w:rPr>
        <w:t xml:space="preserve">en el año 2017 </w:t>
      </w:r>
      <w:r w:rsidR="00CD2755">
        <w:rPr>
          <w:rFonts w:ascii="Cambria" w:hAnsi="Cambria" w:cstheme="minorHAnsi"/>
        </w:rPr>
        <w:t xml:space="preserve">invirtió </w:t>
      </w:r>
      <w:r w:rsidR="007C0BC0">
        <w:rPr>
          <w:rFonts w:ascii="Cambria" w:hAnsi="Cambria" w:cstheme="minorHAnsi"/>
        </w:rPr>
        <w:t>USD $3.8 millones</w:t>
      </w:r>
      <w:r w:rsidR="00CD2755">
        <w:rPr>
          <w:rFonts w:ascii="Cambria" w:hAnsi="Cambria" w:cstheme="minorHAnsi"/>
        </w:rPr>
        <w:t xml:space="preserve"> en el medio digital Cultura Colectiva. El dinero provino de un CKD que Dalus Capital emitió a la BMV </w:t>
      </w:r>
      <w:r w:rsidR="00513AD3">
        <w:rPr>
          <w:rFonts w:ascii="Cambria" w:hAnsi="Cambria" w:cstheme="minorHAnsi"/>
        </w:rPr>
        <w:t xml:space="preserve">el año 2016, con el que levantó </w:t>
      </w:r>
      <w:r w:rsidR="007C0BC0">
        <w:rPr>
          <w:rFonts w:ascii="Cambria" w:hAnsi="Cambria" w:cstheme="minorHAnsi"/>
        </w:rPr>
        <w:t>USD $ 53 millones</w:t>
      </w:r>
      <w:r w:rsidR="00513AD3">
        <w:rPr>
          <w:rFonts w:ascii="Cambria" w:hAnsi="Cambria" w:cstheme="minorHAnsi"/>
        </w:rPr>
        <w:t xml:space="preserve">, destinados a la inversión en emprendimientos mexicanos innovadores en sectores como desarrollo de software, </w:t>
      </w:r>
      <w:r w:rsidR="00513AD3" w:rsidRPr="00B8075D">
        <w:rPr>
          <w:rFonts w:ascii="Cambria" w:hAnsi="Cambria" w:cstheme="minorHAnsi"/>
          <w:i/>
        </w:rPr>
        <w:t>fintech</w:t>
      </w:r>
      <w:r w:rsidR="00513AD3">
        <w:rPr>
          <w:rFonts w:ascii="Cambria" w:hAnsi="Cambria" w:cstheme="minorHAnsi"/>
        </w:rPr>
        <w:t>, salud, educación, energías lim</w:t>
      </w:r>
      <w:r w:rsidR="00C52E73">
        <w:rPr>
          <w:rFonts w:ascii="Cambria" w:hAnsi="Cambria" w:cstheme="minorHAnsi"/>
        </w:rPr>
        <w:t>p</w:t>
      </w:r>
      <w:r w:rsidR="00513AD3">
        <w:rPr>
          <w:rFonts w:ascii="Cambria" w:hAnsi="Cambria" w:cstheme="minorHAnsi"/>
        </w:rPr>
        <w:t xml:space="preserve">ias y seguridad digital, principalmente </w:t>
      </w:r>
      <w:sdt>
        <w:sdtPr>
          <w:rPr>
            <w:rFonts w:ascii="Cambria" w:hAnsi="Cambria" w:cstheme="minorHAnsi"/>
          </w:rPr>
          <w:id w:val="-23027788"/>
          <w:citation/>
        </w:sdtPr>
        <w:sdtEndPr/>
        <w:sdtContent>
          <w:r w:rsidR="00861291">
            <w:rPr>
              <w:rFonts w:ascii="Cambria" w:hAnsi="Cambria" w:cstheme="minorHAnsi"/>
            </w:rPr>
            <w:fldChar w:fldCharType="begin"/>
          </w:r>
          <w:r w:rsidR="00861291">
            <w:rPr>
              <w:rFonts w:ascii="Cambria" w:hAnsi="Cambria" w:cstheme="minorHAnsi"/>
            </w:rPr>
            <w:instrText xml:space="preserve"> CITATION Leó17 \l 13322 </w:instrText>
          </w:r>
          <w:r w:rsidR="00861291">
            <w:rPr>
              <w:rFonts w:ascii="Cambria" w:hAnsi="Cambria" w:cstheme="minorHAnsi"/>
            </w:rPr>
            <w:fldChar w:fldCharType="separate"/>
          </w:r>
          <w:r w:rsidR="00976F07" w:rsidRPr="00976F07">
            <w:rPr>
              <w:rFonts w:ascii="Cambria" w:hAnsi="Cambria" w:cstheme="minorHAnsi"/>
              <w:noProof/>
            </w:rPr>
            <w:t>(Martínez, 2017)</w:t>
          </w:r>
          <w:r w:rsidR="00861291">
            <w:rPr>
              <w:rFonts w:ascii="Cambria" w:hAnsi="Cambria" w:cstheme="minorHAnsi"/>
            </w:rPr>
            <w:fldChar w:fldCharType="end"/>
          </w:r>
        </w:sdtContent>
      </w:sdt>
      <w:r w:rsidR="00513AD3">
        <w:rPr>
          <w:rFonts w:ascii="Cambria" w:hAnsi="Cambria" w:cstheme="minorHAnsi"/>
        </w:rPr>
        <w:t>.</w:t>
      </w:r>
    </w:p>
    <w:p w14:paraId="2E5D4261" w14:textId="77777777" w:rsidR="007C0BC0" w:rsidRDefault="007C0BC0" w:rsidP="009F3260">
      <w:pPr>
        <w:spacing w:line="276" w:lineRule="auto"/>
        <w:jc w:val="both"/>
        <w:rPr>
          <w:rFonts w:ascii="Cambria" w:hAnsi="Cambria" w:cstheme="minorHAnsi"/>
          <w:b/>
        </w:rPr>
      </w:pPr>
    </w:p>
    <w:p w14:paraId="6805C0FE" w14:textId="7FE27988" w:rsidR="00E105CF" w:rsidRPr="00927483" w:rsidRDefault="00E105CF" w:rsidP="009F3260">
      <w:pPr>
        <w:spacing w:line="276" w:lineRule="auto"/>
        <w:jc w:val="both"/>
        <w:rPr>
          <w:rFonts w:ascii="Cambria" w:hAnsi="Cambria" w:cstheme="minorHAnsi"/>
          <w:b/>
        </w:rPr>
      </w:pPr>
      <w:r w:rsidRPr="00927483">
        <w:rPr>
          <w:rFonts w:ascii="Cambria" w:hAnsi="Cambria" w:cstheme="minorHAnsi"/>
          <w:b/>
        </w:rPr>
        <w:t>Consejo México – Estados Unidos para el Emprendimiento e Innovación (</w:t>
      </w:r>
      <w:r w:rsidR="00B567B0" w:rsidRPr="00927483">
        <w:rPr>
          <w:rFonts w:ascii="Cambria" w:hAnsi="Cambria" w:cstheme="minorHAnsi"/>
          <w:b/>
        </w:rPr>
        <w:t>MUSEIC</w:t>
      </w:r>
      <w:r w:rsidRPr="00927483">
        <w:rPr>
          <w:rFonts w:ascii="Cambria" w:hAnsi="Cambria" w:cstheme="minorHAnsi"/>
          <w:b/>
        </w:rPr>
        <w:t>)</w:t>
      </w:r>
    </w:p>
    <w:p w14:paraId="656B80FA" w14:textId="71B7A1CD" w:rsidR="00E105CF" w:rsidRDefault="00DD5681" w:rsidP="001D44A5">
      <w:pPr>
        <w:spacing w:line="276" w:lineRule="auto"/>
        <w:ind w:firstLine="708"/>
        <w:jc w:val="both"/>
        <w:rPr>
          <w:rFonts w:ascii="Cambria" w:hAnsi="Cambria" w:cstheme="minorHAnsi"/>
        </w:rPr>
      </w:pPr>
      <w:r>
        <w:rPr>
          <w:rFonts w:ascii="Cambria" w:hAnsi="Cambria" w:cstheme="minorHAnsi"/>
        </w:rPr>
        <w:t xml:space="preserve">En el año 2013, </w:t>
      </w:r>
      <w:r w:rsidR="00DF31ED">
        <w:rPr>
          <w:rFonts w:ascii="Cambria" w:hAnsi="Cambria" w:cstheme="minorHAnsi"/>
        </w:rPr>
        <w:t>luego</w:t>
      </w:r>
      <w:r w:rsidR="00EE257C">
        <w:rPr>
          <w:rFonts w:ascii="Cambria" w:hAnsi="Cambria" w:cstheme="minorHAnsi"/>
        </w:rPr>
        <w:t xml:space="preserve"> de un encuentro entre los presidentes de México, Enrique Peña Nieto</w:t>
      </w:r>
      <w:r w:rsidR="00AE69B6">
        <w:rPr>
          <w:rFonts w:ascii="Cambria" w:hAnsi="Cambria" w:cstheme="minorHAnsi"/>
        </w:rPr>
        <w:t xml:space="preserve"> </w:t>
      </w:r>
      <w:r w:rsidR="00EE257C">
        <w:rPr>
          <w:rFonts w:ascii="Cambria" w:hAnsi="Cambria" w:cstheme="minorHAnsi"/>
        </w:rPr>
        <w:t xml:space="preserve">y Estados Unidos, Barack Obama, </w:t>
      </w:r>
      <w:r w:rsidR="00AE69B6">
        <w:rPr>
          <w:rFonts w:ascii="Cambria" w:hAnsi="Cambria" w:cstheme="minorHAnsi"/>
        </w:rPr>
        <w:t xml:space="preserve">que buscaba fortalecer las relaciones económicas entre ambos </w:t>
      </w:r>
      <w:r w:rsidR="00AE69B6">
        <w:rPr>
          <w:rFonts w:ascii="Cambria" w:hAnsi="Cambria" w:cstheme="minorHAnsi"/>
        </w:rPr>
        <w:lastRenderedPageBreak/>
        <w:t>países,</w:t>
      </w:r>
      <w:r w:rsidR="00FC3D20">
        <w:rPr>
          <w:rFonts w:ascii="Cambria" w:hAnsi="Cambria" w:cstheme="minorHAnsi"/>
        </w:rPr>
        <w:t xml:space="preserve"> INADIEM y el Departamento de Estado de los Estados Unidos lanzaron el </w:t>
      </w:r>
      <w:r w:rsidR="00434285">
        <w:rPr>
          <w:rFonts w:ascii="Cambria" w:hAnsi="Cambria" w:cstheme="minorHAnsi"/>
        </w:rPr>
        <w:t>Consejo México-Estados Unidos para el Emprendimiento e Innovación</w:t>
      </w:r>
      <w:r w:rsidR="003464E4">
        <w:rPr>
          <w:rFonts w:ascii="Cambria" w:hAnsi="Cambria" w:cstheme="minorHAnsi"/>
        </w:rPr>
        <w:t xml:space="preserve"> (MUSEIC)</w:t>
      </w:r>
      <w:r w:rsidR="00434285">
        <w:rPr>
          <w:rFonts w:ascii="Cambria" w:hAnsi="Cambria" w:cstheme="minorHAnsi"/>
        </w:rPr>
        <w:t>. Esta alianza</w:t>
      </w:r>
      <w:r w:rsidR="00874DAC">
        <w:rPr>
          <w:rFonts w:ascii="Cambria" w:hAnsi="Cambria" w:cstheme="minorHAnsi"/>
        </w:rPr>
        <w:t xml:space="preserve"> tiene como objetivo mejorar la competitividad regional mediante el fortalecimiento del ecosistema de emprendimien</w:t>
      </w:r>
      <w:r w:rsidR="00444798">
        <w:rPr>
          <w:rFonts w:ascii="Cambria" w:hAnsi="Cambria" w:cstheme="minorHAnsi"/>
        </w:rPr>
        <w:t>t</w:t>
      </w:r>
      <w:r w:rsidR="00874DAC">
        <w:rPr>
          <w:rFonts w:ascii="Cambria" w:hAnsi="Cambria" w:cstheme="minorHAnsi"/>
        </w:rPr>
        <w:t>o de alto impacto en América del Norte.</w:t>
      </w:r>
    </w:p>
    <w:p w14:paraId="09C2C04C" w14:textId="732E0400" w:rsidR="00875004" w:rsidRPr="00444798" w:rsidRDefault="00874DAC" w:rsidP="001D44A5">
      <w:pPr>
        <w:spacing w:line="276" w:lineRule="auto"/>
        <w:ind w:firstLine="708"/>
        <w:jc w:val="both"/>
        <w:rPr>
          <w:rFonts w:ascii="Cambria" w:hAnsi="Cambria" w:cstheme="minorHAnsi"/>
        </w:rPr>
      </w:pPr>
      <w:r w:rsidRPr="00444798">
        <w:rPr>
          <w:rFonts w:ascii="Cambria" w:hAnsi="Cambria" w:cstheme="minorHAnsi"/>
        </w:rPr>
        <w:t>Está</w:t>
      </w:r>
      <w:r w:rsidR="0031737E" w:rsidRPr="00444798">
        <w:rPr>
          <w:rFonts w:ascii="Cambria" w:hAnsi="Cambria" w:cstheme="minorHAnsi"/>
        </w:rPr>
        <w:t xml:space="preserve"> conformado por representantes del sector público y privado de ambos países,</w:t>
      </w:r>
      <w:r w:rsidR="00160C24" w:rsidRPr="00444798">
        <w:rPr>
          <w:rFonts w:ascii="Cambria" w:hAnsi="Cambria" w:cstheme="minorHAnsi"/>
        </w:rPr>
        <w:t xml:space="preserve"> quienes trabajan para desarrollar nuevas iniciativas</w:t>
      </w:r>
      <w:r w:rsidR="00875004" w:rsidRPr="00444798">
        <w:rPr>
          <w:rFonts w:ascii="Cambria" w:hAnsi="Cambria" w:cstheme="minorHAnsi"/>
        </w:rPr>
        <w:t xml:space="preserve"> junto a políticas públicas que promuevan el emprendimiento y la innovación.</w:t>
      </w:r>
    </w:p>
    <w:p w14:paraId="475C69B6" w14:textId="66EFD326" w:rsidR="00875004" w:rsidRPr="00444798" w:rsidRDefault="0079127D" w:rsidP="009F3260">
      <w:pPr>
        <w:spacing w:line="276" w:lineRule="auto"/>
        <w:jc w:val="both"/>
        <w:rPr>
          <w:rFonts w:ascii="Cambria" w:hAnsi="Cambria" w:cstheme="minorHAnsi"/>
        </w:rPr>
      </w:pPr>
      <w:r w:rsidRPr="00444798">
        <w:rPr>
          <w:rFonts w:ascii="Cambria" w:hAnsi="Cambria" w:cstheme="minorHAnsi"/>
        </w:rPr>
        <w:t>El Consejo trabaja sobre los siguientes rubros:</w:t>
      </w:r>
    </w:p>
    <w:p w14:paraId="19844CCC" w14:textId="4A7EFEDB" w:rsidR="0079127D" w:rsidRPr="00444798" w:rsidRDefault="0079127D" w:rsidP="00AD2FC3">
      <w:pPr>
        <w:pStyle w:val="Prrafodelista"/>
        <w:numPr>
          <w:ilvl w:val="0"/>
          <w:numId w:val="21"/>
        </w:numPr>
        <w:spacing w:line="276" w:lineRule="auto"/>
        <w:jc w:val="both"/>
        <w:rPr>
          <w:rFonts w:ascii="Cambria" w:eastAsiaTheme="minorEastAsia" w:hAnsi="Cambria" w:cstheme="minorHAnsi"/>
          <w:lang w:val="es-CL"/>
        </w:rPr>
      </w:pPr>
      <w:r w:rsidRPr="00444798">
        <w:rPr>
          <w:rFonts w:ascii="Cambria" w:eastAsiaTheme="minorEastAsia" w:hAnsi="Cambria" w:cstheme="minorHAnsi"/>
          <w:lang w:val="es-CL"/>
        </w:rPr>
        <w:t>Fortalecimiento del marco legal para fomentar el emprendimiento.</w:t>
      </w:r>
    </w:p>
    <w:p w14:paraId="3443801A" w14:textId="34F3781B" w:rsidR="0079127D" w:rsidRPr="00444798" w:rsidRDefault="0079127D" w:rsidP="00AD2FC3">
      <w:pPr>
        <w:pStyle w:val="Prrafodelista"/>
        <w:numPr>
          <w:ilvl w:val="0"/>
          <w:numId w:val="21"/>
        </w:numPr>
        <w:spacing w:line="276" w:lineRule="auto"/>
        <w:jc w:val="both"/>
        <w:rPr>
          <w:rFonts w:ascii="Cambria" w:eastAsiaTheme="minorEastAsia" w:hAnsi="Cambria" w:cstheme="minorHAnsi"/>
          <w:lang w:val="es-CL"/>
        </w:rPr>
      </w:pPr>
      <w:r w:rsidRPr="00444798">
        <w:rPr>
          <w:rFonts w:ascii="Cambria" w:eastAsiaTheme="minorEastAsia" w:hAnsi="Cambria" w:cstheme="minorHAnsi"/>
          <w:lang w:val="es-CL"/>
        </w:rPr>
        <w:t xml:space="preserve">Involucrar a la comunidad latinoamericana que radica en </w:t>
      </w:r>
      <w:proofErr w:type="gramStart"/>
      <w:r w:rsidRPr="00444798">
        <w:rPr>
          <w:rFonts w:ascii="Cambria" w:eastAsiaTheme="minorEastAsia" w:hAnsi="Cambria" w:cstheme="minorHAnsi"/>
          <w:lang w:val="es-CL"/>
        </w:rPr>
        <w:t>EE.UU.</w:t>
      </w:r>
      <w:proofErr w:type="gramEnd"/>
    </w:p>
    <w:p w14:paraId="7B5382F7" w14:textId="7B4D0995" w:rsidR="0079127D" w:rsidRPr="00444798" w:rsidRDefault="00D676AC" w:rsidP="00AD2FC3">
      <w:pPr>
        <w:pStyle w:val="Prrafodelista"/>
        <w:numPr>
          <w:ilvl w:val="0"/>
          <w:numId w:val="21"/>
        </w:numPr>
        <w:spacing w:line="276" w:lineRule="auto"/>
        <w:jc w:val="both"/>
        <w:rPr>
          <w:rFonts w:ascii="Cambria" w:eastAsiaTheme="minorEastAsia" w:hAnsi="Cambria" w:cstheme="minorHAnsi"/>
          <w:lang w:val="es-CL"/>
        </w:rPr>
      </w:pPr>
      <w:r w:rsidRPr="00444798">
        <w:rPr>
          <w:rFonts w:ascii="Cambria" w:eastAsiaTheme="minorEastAsia" w:hAnsi="Cambria" w:cstheme="minorHAnsi"/>
          <w:lang w:val="es-CL"/>
        </w:rPr>
        <w:t>Integrar la infraestructura de apoyo a emprendedores.</w:t>
      </w:r>
    </w:p>
    <w:p w14:paraId="557599B4" w14:textId="78986E03" w:rsidR="00D676AC" w:rsidRPr="00444798" w:rsidRDefault="00D676AC" w:rsidP="00AD2FC3">
      <w:pPr>
        <w:pStyle w:val="Prrafodelista"/>
        <w:numPr>
          <w:ilvl w:val="0"/>
          <w:numId w:val="21"/>
        </w:numPr>
        <w:spacing w:line="276" w:lineRule="auto"/>
        <w:jc w:val="both"/>
        <w:rPr>
          <w:rFonts w:ascii="Cambria" w:eastAsiaTheme="minorEastAsia" w:hAnsi="Cambria" w:cstheme="minorHAnsi"/>
          <w:lang w:val="es-CL"/>
        </w:rPr>
      </w:pPr>
      <w:r w:rsidRPr="00444798">
        <w:rPr>
          <w:rFonts w:ascii="Cambria" w:eastAsiaTheme="minorEastAsia" w:hAnsi="Cambria" w:cstheme="minorHAnsi"/>
          <w:lang w:val="es-CL"/>
        </w:rPr>
        <w:t>Desarrollar regionalmente clúster de innovación y cadenas de comercialización.</w:t>
      </w:r>
    </w:p>
    <w:p w14:paraId="0AC15DE8" w14:textId="5531B0BD" w:rsidR="00D676AC" w:rsidRPr="00444798" w:rsidRDefault="00057B6D" w:rsidP="00AD2FC3">
      <w:pPr>
        <w:pStyle w:val="Prrafodelista"/>
        <w:numPr>
          <w:ilvl w:val="0"/>
          <w:numId w:val="21"/>
        </w:numPr>
        <w:spacing w:line="276" w:lineRule="auto"/>
        <w:jc w:val="both"/>
        <w:rPr>
          <w:rFonts w:ascii="Cambria" w:eastAsiaTheme="minorEastAsia" w:hAnsi="Cambria" w:cstheme="minorHAnsi"/>
          <w:lang w:val="es-CL"/>
        </w:rPr>
      </w:pPr>
      <w:r w:rsidRPr="00444798">
        <w:rPr>
          <w:rFonts w:ascii="Cambria" w:eastAsiaTheme="minorEastAsia" w:hAnsi="Cambria" w:cstheme="minorHAnsi"/>
          <w:lang w:val="es-CL"/>
        </w:rPr>
        <w:t>Desarrollar proyectos conjuntos de comercialización de tecnología.</w:t>
      </w:r>
    </w:p>
    <w:p w14:paraId="6E5632C0" w14:textId="5F5FF90E" w:rsidR="00057B6D" w:rsidRPr="00444798" w:rsidRDefault="00057B6D" w:rsidP="00AD2FC3">
      <w:pPr>
        <w:pStyle w:val="Prrafodelista"/>
        <w:numPr>
          <w:ilvl w:val="0"/>
          <w:numId w:val="21"/>
        </w:numPr>
        <w:spacing w:line="276" w:lineRule="auto"/>
        <w:jc w:val="both"/>
        <w:rPr>
          <w:rFonts w:ascii="Cambria" w:eastAsiaTheme="minorEastAsia" w:hAnsi="Cambria" w:cstheme="minorHAnsi"/>
          <w:lang w:val="es-CL"/>
        </w:rPr>
      </w:pPr>
      <w:r w:rsidRPr="00444798">
        <w:rPr>
          <w:rFonts w:ascii="Cambria" w:eastAsiaTheme="minorEastAsia" w:hAnsi="Cambria" w:cstheme="minorHAnsi"/>
          <w:lang w:val="es-CL"/>
        </w:rPr>
        <w:t>Compartir las mejores prácticas sobre financiamiento y promoción del emprendimiento.</w:t>
      </w:r>
    </w:p>
    <w:p w14:paraId="68B61589" w14:textId="28D677A2" w:rsidR="00057B6D" w:rsidRDefault="009253BA" w:rsidP="00057B6D">
      <w:pPr>
        <w:spacing w:line="276" w:lineRule="auto"/>
        <w:jc w:val="both"/>
        <w:rPr>
          <w:rFonts w:ascii="Cambria" w:hAnsi="Cambria" w:cstheme="minorHAnsi"/>
        </w:rPr>
      </w:pPr>
      <w:r w:rsidRPr="00DB2659">
        <w:rPr>
          <w:rFonts w:ascii="Cambria" w:hAnsi="Cambria" w:cstheme="minorHAnsi"/>
        </w:rPr>
        <w:t xml:space="preserve">A la fecha se han patrocinado </w:t>
      </w:r>
      <w:r w:rsidR="00CB30D8" w:rsidRPr="00DB2659">
        <w:rPr>
          <w:rFonts w:ascii="Cambria" w:hAnsi="Cambria" w:cstheme="minorHAnsi"/>
        </w:rPr>
        <w:t xml:space="preserve">una serie de actividades entre las que destacan, conferencia nacional que reunió a los actores del ecosistema de innovación, </w:t>
      </w:r>
      <w:r w:rsidR="007F4F2D" w:rsidRPr="00DB2659">
        <w:rPr>
          <w:rFonts w:ascii="Cambria" w:hAnsi="Cambria" w:cstheme="minorHAnsi"/>
        </w:rPr>
        <w:t xml:space="preserve">invitación de expertos legales estadounidenses a compartir prácticas catalizadoras del sector financiero en etapas iniciales, </w:t>
      </w:r>
      <w:r w:rsidR="00BB44BC" w:rsidRPr="00DB2659">
        <w:rPr>
          <w:rFonts w:ascii="Cambria" w:hAnsi="Cambria" w:cstheme="minorHAnsi"/>
        </w:rPr>
        <w:t>realización de foros de capital de riesgo mexicano en San Francisco, competencias</w:t>
      </w:r>
      <w:r w:rsidR="00D1555F" w:rsidRPr="00DB2659">
        <w:rPr>
          <w:rFonts w:ascii="Cambria" w:hAnsi="Cambria" w:cstheme="minorHAnsi"/>
        </w:rPr>
        <w:t xml:space="preserve"> </w:t>
      </w:r>
      <w:r w:rsidR="00D1555F" w:rsidRPr="00C41A79">
        <w:rPr>
          <w:rFonts w:ascii="Cambria" w:hAnsi="Cambria" w:cstheme="minorHAnsi"/>
          <w:i/>
        </w:rPr>
        <w:t>bootcamp</w:t>
      </w:r>
      <w:r w:rsidR="00D1555F" w:rsidRPr="00DB2659">
        <w:rPr>
          <w:rFonts w:ascii="Cambria" w:hAnsi="Cambria" w:cstheme="minorHAnsi"/>
        </w:rPr>
        <w:t xml:space="preserve"> y foros internacionales sobre emprendimiento.</w:t>
      </w:r>
    </w:p>
    <w:p w14:paraId="46B84776" w14:textId="1B5CDF36" w:rsidR="00B87FA0" w:rsidRPr="009A02BF" w:rsidRDefault="00B87FA0" w:rsidP="009A02BF">
      <w:pPr>
        <w:pStyle w:val="Ttulo3"/>
        <w:numPr>
          <w:ilvl w:val="2"/>
          <w:numId w:val="13"/>
        </w:numPr>
        <w:spacing w:line="276" w:lineRule="auto"/>
        <w:rPr>
          <w:rFonts w:cstheme="minorHAnsi"/>
          <w:b/>
          <w:color w:val="auto"/>
          <w:sz w:val="28"/>
        </w:rPr>
      </w:pPr>
      <w:bookmarkStart w:id="128" w:name="_Toc519630696"/>
      <w:r w:rsidRPr="009A02BF">
        <w:rPr>
          <w:rFonts w:cstheme="minorHAnsi"/>
          <w:b/>
          <w:color w:val="auto"/>
          <w:sz w:val="28"/>
        </w:rPr>
        <w:t>CVC en México</w:t>
      </w:r>
      <w:bookmarkEnd w:id="128"/>
    </w:p>
    <w:p w14:paraId="53994198" w14:textId="0905C3AB" w:rsidR="00AB1874" w:rsidRPr="00B87FA0" w:rsidRDefault="00B87FA0" w:rsidP="00AB1874">
      <w:pPr>
        <w:jc w:val="both"/>
        <w:rPr>
          <w:rFonts w:ascii="Cambria" w:hAnsi="Cambria"/>
        </w:rPr>
      </w:pPr>
      <w:r>
        <w:rPr>
          <w:rFonts w:ascii="Cambria" w:hAnsi="Cambria"/>
        </w:rPr>
        <w:t>La industria del CVC en México está comenzando a ser explorada por grandes compañías</w:t>
      </w:r>
      <w:r w:rsidR="00AB1874">
        <w:rPr>
          <w:rFonts w:ascii="Cambria" w:hAnsi="Cambria"/>
        </w:rPr>
        <w:t xml:space="preserve">, pero está lejos de estar desarrollada. Como comenta Félix Cárdenas, </w:t>
      </w:r>
      <w:proofErr w:type="gramStart"/>
      <w:r w:rsidR="00AB1874" w:rsidRPr="00AB1874">
        <w:rPr>
          <w:rFonts w:ascii="Cambria" w:hAnsi="Cambria"/>
        </w:rPr>
        <w:t>Director</w:t>
      </w:r>
      <w:proofErr w:type="gramEnd"/>
      <w:r w:rsidR="00AB1874" w:rsidRPr="00AB1874">
        <w:rPr>
          <w:rFonts w:ascii="Cambria" w:hAnsi="Cambria"/>
        </w:rPr>
        <w:t xml:space="preserve"> Centro de Innovación y Emprendimiento de EGADE Business School</w:t>
      </w:r>
      <w:r w:rsidR="00AB1874">
        <w:rPr>
          <w:rFonts w:ascii="Cambria" w:hAnsi="Cambria"/>
        </w:rPr>
        <w:t xml:space="preserve"> en </w:t>
      </w:r>
      <w:r w:rsidR="00AB1874">
        <w:rPr>
          <w:rFonts w:ascii="Cambria" w:hAnsi="Cambria"/>
          <w:i/>
        </w:rPr>
        <w:t>El Financiero</w:t>
      </w:r>
      <w:r w:rsidR="00AB1874" w:rsidRPr="00AB1874">
        <w:rPr>
          <w:rFonts w:ascii="Cambria" w:hAnsi="Cambria"/>
        </w:rPr>
        <w:t>.</w:t>
      </w:r>
      <w:r w:rsidR="00AB1874">
        <w:rPr>
          <w:rFonts w:ascii="Cambria" w:hAnsi="Cambria"/>
        </w:rPr>
        <w:t xml:space="preserve"> “</w:t>
      </w:r>
      <w:r w:rsidR="00AB1874" w:rsidRPr="00AB1874">
        <w:rPr>
          <w:rFonts w:ascii="Cambria" w:hAnsi="Cambria"/>
          <w:i/>
        </w:rPr>
        <w:t xml:space="preserve">Algunos corporativos en México comienzan a seguir esta práctica global. Sin embargo, lo hacen más a través de aceleradoras corporativas. Empresas tales como Telefónica, Cinépolis, Volaris, Axtel, Coca-Cola, Grupo Expansión, Hoteles City Express, Ternium, y Banregio han comenzado a crear iniciativas de impulso e interacción con Startups. Para la mayoría de ellos el siguiente paso es invertir en ellos. En México el más activo CVC es Wayra de Telefónica con más de 50 Startups en su portafolio. Durante el 2016 Axtel, de Grupo Alfa, se comprometió a explorar innovaciones disruptivas lanzando NAVE, su aceleradora corporativa y siete Startups fueron seleccionadas para correr su proceso de aceleración de cuatro meses que permitió a Axtel estar expuesto a estas innovadoras Startups para explorar iniciativas de crecimiento y rentabilidad. Es así </w:t>
      </w:r>
      <w:proofErr w:type="gramStart"/>
      <w:r w:rsidR="00AB1874" w:rsidRPr="00AB1874">
        <w:rPr>
          <w:rFonts w:ascii="Cambria" w:hAnsi="Cambria"/>
          <w:i/>
        </w:rPr>
        <w:t>que</w:t>
      </w:r>
      <w:proofErr w:type="gramEnd"/>
      <w:r w:rsidR="00AB1874" w:rsidRPr="00AB1874">
        <w:rPr>
          <w:rFonts w:ascii="Cambria" w:hAnsi="Cambria"/>
          <w:i/>
        </w:rPr>
        <w:t xml:space="preserve"> con el propósito de fomentar el conocimiento de esta actividad, el Centro de Innovación y Emprendimiento (CIE) de la EGADE Business School del Tecnológico de Monterrey, lanzó la Red de Empresas Innovadoras (REI) a la cual se han sumado empresas como Proeza, Xignux, Deacero, Heineken, Axtel, Arca, BanRegio, Frisa, Cemex, Ternium, y otras más, que están siendo consideradas. En la REI se busca crear conciencia en México para que los grandes corporativos se familiaricen con las mejores prácticas de empresas tales como Apple, Intel, Motorola, BMW, Ford, Honda, Nestlé, Starbucks, Caterpillar, Honeywell, Roche, y GlaxoSmithKline, entre otras, invierten millones de dólares en Startups”</w:t>
      </w:r>
      <w:r w:rsidR="00AB1874">
        <w:rPr>
          <w:rFonts w:ascii="Cambria" w:hAnsi="Cambria"/>
          <w:i/>
        </w:rPr>
        <w:t xml:space="preserve"> </w:t>
      </w:r>
      <w:sdt>
        <w:sdtPr>
          <w:rPr>
            <w:rFonts w:ascii="Cambria" w:hAnsi="Cambria"/>
            <w:i/>
          </w:rPr>
          <w:id w:val="1402414809"/>
          <w:citation/>
        </w:sdtPr>
        <w:sdtEndPr/>
        <w:sdtContent>
          <w:r w:rsidR="00AB1874">
            <w:rPr>
              <w:rFonts w:ascii="Cambria" w:hAnsi="Cambria"/>
              <w:i/>
            </w:rPr>
            <w:fldChar w:fldCharType="begin"/>
          </w:r>
          <w:r w:rsidR="00AB1874">
            <w:rPr>
              <w:rFonts w:ascii="Cambria" w:hAnsi="Cambria"/>
              <w:i/>
            </w:rPr>
            <w:instrText xml:space="preserve"> CITATION Fél17 \l 13322 </w:instrText>
          </w:r>
          <w:r w:rsidR="00AB1874">
            <w:rPr>
              <w:rFonts w:ascii="Cambria" w:hAnsi="Cambria"/>
              <w:i/>
            </w:rPr>
            <w:fldChar w:fldCharType="separate"/>
          </w:r>
          <w:r w:rsidR="00976F07" w:rsidRPr="00976F07">
            <w:rPr>
              <w:rFonts w:ascii="Cambria" w:hAnsi="Cambria"/>
              <w:noProof/>
            </w:rPr>
            <w:t>(Cádenas, 2017)</w:t>
          </w:r>
          <w:r w:rsidR="00AB1874">
            <w:rPr>
              <w:rFonts w:ascii="Cambria" w:hAnsi="Cambria"/>
              <w:i/>
            </w:rPr>
            <w:fldChar w:fldCharType="end"/>
          </w:r>
        </w:sdtContent>
      </w:sdt>
      <w:r w:rsidR="00AB1874" w:rsidRPr="00AB1874">
        <w:rPr>
          <w:rFonts w:ascii="Cambria" w:hAnsi="Cambria"/>
          <w:i/>
        </w:rPr>
        <w:t>.</w:t>
      </w:r>
    </w:p>
    <w:p w14:paraId="74843821" w14:textId="77203F20" w:rsidR="008C5642" w:rsidRDefault="008C5642" w:rsidP="008C5642">
      <w:pPr>
        <w:pStyle w:val="Ttulo1"/>
        <w:numPr>
          <w:ilvl w:val="0"/>
          <w:numId w:val="13"/>
        </w:numPr>
        <w:spacing w:line="276" w:lineRule="auto"/>
        <w:rPr>
          <w:rFonts w:cstheme="minorHAnsi"/>
          <w:color w:val="auto"/>
        </w:rPr>
      </w:pPr>
      <w:bookmarkStart w:id="129" w:name="_Toc519630697"/>
      <w:r>
        <w:rPr>
          <w:rFonts w:cstheme="minorHAnsi"/>
          <w:color w:val="auto"/>
        </w:rPr>
        <w:lastRenderedPageBreak/>
        <w:t xml:space="preserve">Ecosistema de Innovación y Emprendimiento </w:t>
      </w:r>
      <w:r w:rsidR="00B87FA0">
        <w:rPr>
          <w:rFonts w:cstheme="minorHAnsi"/>
          <w:color w:val="auto"/>
        </w:rPr>
        <w:t>en Chile</w:t>
      </w:r>
      <w:bookmarkEnd w:id="129"/>
    </w:p>
    <w:p w14:paraId="0598574A" w14:textId="7C37B4FB" w:rsidR="008C5642" w:rsidRDefault="008C5642" w:rsidP="008C5642">
      <w:pPr>
        <w:pStyle w:val="Ttulo2"/>
        <w:numPr>
          <w:ilvl w:val="1"/>
          <w:numId w:val="13"/>
        </w:numPr>
        <w:spacing w:line="276" w:lineRule="auto"/>
        <w:rPr>
          <w:rFonts w:cstheme="minorHAnsi"/>
        </w:rPr>
      </w:pPr>
      <w:bookmarkStart w:id="130" w:name="_Toc519630698"/>
      <w:r>
        <w:rPr>
          <w:rFonts w:cstheme="minorHAnsi"/>
        </w:rPr>
        <w:t>Historia y contexto</w:t>
      </w:r>
      <w:bookmarkEnd w:id="130"/>
    </w:p>
    <w:p w14:paraId="0026F10E" w14:textId="6195B60E" w:rsidR="009544AF" w:rsidRDefault="00016511" w:rsidP="00254E63">
      <w:pPr>
        <w:jc w:val="both"/>
        <w:rPr>
          <w:rFonts w:ascii="Cambria" w:hAnsi="Cambria"/>
        </w:rPr>
      </w:pPr>
      <w:r>
        <w:rPr>
          <w:rFonts w:ascii="Cambria" w:hAnsi="Cambria"/>
        </w:rPr>
        <w:t xml:space="preserve">Chile es un país mediano, con alrededor de 17,2 millones de habitantes, una inmensa diversidad geográfica. El país ha sido marcado por diversos acontecimientos; desde el terremoto más intenso jamás registrado, una dictadura militar y un sinfín de catástrofes natural. La economía chilena se basa principalmente en la explotación de cobre, siendo el principal productor a nivel mundial. También se posiciona como uno de los principales exportadores de salmón y vino, y tiene un nivel de vida privilegiado comparado con otros países latinoamericanos. </w:t>
      </w:r>
    </w:p>
    <w:p w14:paraId="64772403" w14:textId="1EAB16C3" w:rsidR="00465EF7" w:rsidRDefault="00D529A0" w:rsidP="00254E63">
      <w:pPr>
        <w:jc w:val="both"/>
        <w:rPr>
          <w:rFonts w:ascii="Cambria" w:hAnsi="Cambria"/>
        </w:rPr>
      </w:pPr>
      <w:r>
        <w:rPr>
          <w:rFonts w:ascii="Cambria" w:hAnsi="Cambria"/>
        </w:rPr>
        <w:t xml:space="preserve">El año 2011-2012, Chile fue posicionado en el lugar número 31° en el </w:t>
      </w:r>
      <w:r>
        <w:rPr>
          <w:rFonts w:ascii="Cambria" w:hAnsi="Cambria"/>
          <w:i/>
        </w:rPr>
        <w:t>Global Competitivenes Report</w:t>
      </w:r>
      <w:r>
        <w:rPr>
          <w:rFonts w:ascii="Cambria" w:hAnsi="Cambria"/>
        </w:rPr>
        <w:t xml:space="preserve">. Se ubicaba muy por encima de Brasil (53°), México (58°), Argentina (85°). El país siempre ha sido bien evaluado según el </w:t>
      </w:r>
      <w:r>
        <w:rPr>
          <w:rFonts w:ascii="Cambria" w:hAnsi="Cambria"/>
          <w:i/>
        </w:rPr>
        <w:t>Doing Business Report</w:t>
      </w:r>
      <w:r>
        <w:rPr>
          <w:rFonts w:ascii="Cambria" w:hAnsi="Cambria"/>
        </w:rPr>
        <w:t xml:space="preserve">, ubicándolo en el año 2012 en el lugar 39° entre 183 economías. A pesar de estos buenos indicadores, el año 2011 estudios relacionados al ecosistema emprendedor indicaban que Chile estaba por debajo en “las dinámicas del mercado” si era comparado con economías similares.  Un estudio particular, </w:t>
      </w:r>
      <w:r>
        <w:rPr>
          <w:rFonts w:ascii="Cambria" w:hAnsi="Cambria"/>
          <w:i/>
        </w:rPr>
        <w:t xml:space="preserve">Global Entrepreneurial Monitor </w:t>
      </w:r>
      <w:r>
        <w:rPr>
          <w:rFonts w:ascii="Cambria" w:hAnsi="Cambria"/>
        </w:rPr>
        <w:t xml:space="preserve">(GEM), alertaba que los emprendedores chilenos se encontraban con numerosas barreras </w:t>
      </w:r>
      <w:r w:rsidR="00465EF7">
        <w:rPr>
          <w:rFonts w:ascii="Cambria" w:hAnsi="Cambria"/>
        </w:rPr>
        <w:t xml:space="preserve">en el proceso de crear y hacer crecer sus empresas. Bajos acceso a crédito, poca participación por parte de las universidades en el ecosistema, bajo uso de tecnologías para hacer crecer el negocio, poca penetración en mercados internacionales, entre otras. </w:t>
      </w:r>
    </w:p>
    <w:p w14:paraId="2494E825" w14:textId="728C5C51" w:rsidR="00465EF7" w:rsidRDefault="00465EF7" w:rsidP="00254E63">
      <w:pPr>
        <w:jc w:val="both"/>
        <w:rPr>
          <w:rFonts w:ascii="Cambria" w:hAnsi="Cambria"/>
        </w:rPr>
      </w:pPr>
      <w:r>
        <w:rPr>
          <w:rFonts w:ascii="Cambria" w:hAnsi="Cambria"/>
        </w:rPr>
        <w:t xml:space="preserve">Frente a este panorama el gobierno chileno se inspiró en Singapur, Israel, Nueva Zelanda y Silicon Valley para crear el programa Start-Up Chile. El programa fue lanzado en agosto del 2010 y buscaba atraer a start-ups en etapa temprana para iniciaran su aventura desde Chile. El gobierno de Chile, a través de la Corporación de Fomento de la producción (CORFO), entregaba a los emprendedores $US40.000 para financiar sus actividades, una visa por 6 meses que podía ser extendida hasta un año, y todo esto sin pedir ninguna participación en la empresa. Junto a eso, facilitaban un lugar de trabajo, redes nacionales e internacionales, mentores de todo el mundo y una cuenta bancaria. Poco a poco fueron llegando las primeras start-ups a Chile. </w:t>
      </w:r>
    </w:p>
    <w:p w14:paraId="0DBE9746" w14:textId="425D4063" w:rsidR="00465EF7" w:rsidRDefault="00465EF7" w:rsidP="00254E63">
      <w:pPr>
        <w:jc w:val="both"/>
        <w:rPr>
          <w:rFonts w:ascii="Cambria" w:hAnsi="Cambria"/>
        </w:rPr>
      </w:pPr>
      <w:r>
        <w:rPr>
          <w:rFonts w:ascii="Cambria" w:hAnsi="Cambria"/>
        </w:rPr>
        <w:t xml:space="preserve">El modelo planteado por </w:t>
      </w:r>
      <w:r w:rsidR="00774F30">
        <w:rPr>
          <w:rFonts w:ascii="Cambria" w:hAnsi="Cambria"/>
        </w:rPr>
        <w:t xml:space="preserve">el gobierno chileno fue cuestionado, siendo la principal preocupación la entrega del dinero a extranjeros, que, desde los ojos de los políticos, eran un voto al que no podrían tener acceso. Pero el objetivo era otro, crear un ecosistema de innovación y emprendimiento en Chile y que fuese un referente a nivel mundial. Pasados 8 años desde la creación del programa, Chile se ha mantenido como una economía pujante en Latinoamérica, sigue siendo un gran lugar para hacer negocios y hoy es un referente a nivel mundial en torno a innovación y emprendimiento. El programa de Start-Up Chile ha sido replicado a numerosos países de Latinoamérica, pero ell chileno sigue siendo el más codiciado por los emprendedores </w:t>
      </w:r>
      <w:sdt>
        <w:sdtPr>
          <w:rPr>
            <w:rFonts w:ascii="Cambria" w:hAnsi="Cambria"/>
          </w:rPr>
          <w:id w:val="2036540139"/>
          <w:citation/>
        </w:sdtPr>
        <w:sdtEndPr/>
        <w:sdtContent>
          <w:r w:rsidR="000C0CC0">
            <w:rPr>
              <w:rFonts w:ascii="Cambria" w:hAnsi="Cambria"/>
            </w:rPr>
            <w:fldChar w:fldCharType="begin"/>
          </w:r>
          <w:r w:rsidR="000C0CC0">
            <w:rPr>
              <w:rFonts w:ascii="Cambria" w:hAnsi="Cambria"/>
            </w:rPr>
            <w:instrText xml:space="preserve"> CITATION Lyn12 \l 13322 </w:instrText>
          </w:r>
          <w:r w:rsidR="000C0CC0">
            <w:rPr>
              <w:rFonts w:ascii="Cambria" w:hAnsi="Cambria"/>
            </w:rPr>
            <w:fldChar w:fldCharType="separate"/>
          </w:r>
          <w:r w:rsidR="00976F07" w:rsidRPr="00976F07">
            <w:rPr>
              <w:rFonts w:ascii="Cambria" w:hAnsi="Cambria"/>
              <w:noProof/>
            </w:rPr>
            <w:t>(Applegate, 2012)</w:t>
          </w:r>
          <w:r w:rsidR="000C0CC0">
            <w:rPr>
              <w:rFonts w:ascii="Cambria" w:hAnsi="Cambria"/>
            </w:rPr>
            <w:fldChar w:fldCharType="end"/>
          </w:r>
        </w:sdtContent>
      </w:sdt>
      <w:r w:rsidR="000C0CC0">
        <w:rPr>
          <w:rFonts w:ascii="Cambria" w:hAnsi="Cambria"/>
        </w:rPr>
        <w:t>.</w:t>
      </w:r>
    </w:p>
    <w:p w14:paraId="4B9E9420" w14:textId="1DA56C50" w:rsidR="00C94AB9" w:rsidRDefault="00C94AB9" w:rsidP="00254E63">
      <w:pPr>
        <w:jc w:val="both"/>
        <w:rPr>
          <w:rFonts w:ascii="Cambria" w:hAnsi="Cambria"/>
        </w:rPr>
      </w:pPr>
    </w:p>
    <w:p w14:paraId="6E3906FC" w14:textId="701121BD" w:rsidR="00C94AB9" w:rsidRDefault="00C94AB9" w:rsidP="00254E63">
      <w:pPr>
        <w:jc w:val="both"/>
        <w:rPr>
          <w:rFonts w:ascii="Cambria" w:hAnsi="Cambria"/>
        </w:rPr>
      </w:pPr>
    </w:p>
    <w:p w14:paraId="5C485482" w14:textId="77777777" w:rsidR="00C94AB9" w:rsidRPr="00D529A0" w:rsidRDefault="00C94AB9" w:rsidP="00254E63">
      <w:pPr>
        <w:jc w:val="both"/>
        <w:rPr>
          <w:rFonts w:ascii="Cambria" w:hAnsi="Cambria"/>
        </w:rPr>
      </w:pPr>
    </w:p>
    <w:p w14:paraId="19EAA0CB" w14:textId="3A343A14" w:rsidR="008C5642" w:rsidRDefault="008C5642" w:rsidP="008C5642">
      <w:pPr>
        <w:pStyle w:val="Ttulo2"/>
        <w:numPr>
          <w:ilvl w:val="1"/>
          <w:numId w:val="13"/>
        </w:numPr>
        <w:spacing w:line="276" w:lineRule="auto"/>
        <w:rPr>
          <w:rFonts w:cstheme="minorHAnsi"/>
        </w:rPr>
      </w:pPr>
      <w:bookmarkStart w:id="131" w:name="_Toc519630699"/>
      <w:r>
        <w:rPr>
          <w:rFonts w:cstheme="minorHAnsi"/>
        </w:rPr>
        <w:lastRenderedPageBreak/>
        <w:t>Actores claves del Ecosistema chileno</w:t>
      </w:r>
      <w:r w:rsidR="00B87FA0">
        <w:rPr>
          <w:rFonts w:cstheme="minorHAnsi"/>
        </w:rPr>
        <w:t xml:space="preserve"> (Guzmán, Hanna, Valenzuela. 2018)</w:t>
      </w:r>
      <w:bookmarkEnd w:id="131"/>
    </w:p>
    <w:p w14:paraId="17981C31" w14:textId="540E9AB9" w:rsidR="008C5642" w:rsidRDefault="008C5642" w:rsidP="008C5642">
      <w:pPr>
        <w:jc w:val="both"/>
        <w:rPr>
          <w:rFonts w:ascii="Cambria" w:hAnsi="Cambria" w:cstheme="minorHAnsi"/>
        </w:rPr>
      </w:pPr>
      <w:r w:rsidRPr="008C5642">
        <w:rPr>
          <w:rFonts w:ascii="Cambria" w:hAnsi="Cambria" w:cstheme="minorHAnsi"/>
        </w:rPr>
        <w:t xml:space="preserve">En Chile el ecosistema se agrupa en </w:t>
      </w:r>
      <w:r w:rsidR="005876A7">
        <w:rPr>
          <w:rFonts w:ascii="Cambria" w:hAnsi="Cambria" w:cstheme="minorHAnsi"/>
        </w:rPr>
        <w:t>8</w:t>
      </w:r>
      <w:r w:rsidRPr="008C5642">
        <w:rPr>
          <w:rFonts w:ascii="Cambria" w:hAnsi="Cambria" w:cstheme="minorHAnsi"/>
        </w:rPr>
        <w:t xml:space="preserve"> macro unidades: </w:t>
      </w:r>
      <w:r w:rsidR="00E62F42">
        <w:rPr>
          <w:rFonts w:ascii="Cambria" w:hAnsi="Cambria" w:cstheme="minorHAnsi"/>
        </w:rPr>
        <w:t xml:space="preserve">emprendedores, </w:t>
      </w:r>
      <w:r w:rsidR="005876A7">
        <w:rPr>
          <w:rFonts w:ascii="Cambria" w:hAnsi="Cambria" w:cstheme="minorHAnsi"/>
        </w:rPr>
        <w:t xml:space="preserve">inversionistas, empresas, gobierno, universidades, </w:t>
      </w:r>
      <w:r w:rsidR="00E62F42">
        <w:rPr>
          <w:rFonts w:ascii="Cambria" w:hAnsi="Cambria" w:cstheme="minorHAnsi"/>
        </w:rPr>
        <w:t>mentores,</w:t>
      </w:r>
      <w:r w:rsidR="005876A7">
        <w:rPr>
          <w:rFonts w:ascii="Cambria" w:hAnsi="Cambria" w:cstheme="minorHAnsi"/>
        </w:rPr>
        <w:t xml:space="preserve"> plataformas de apoyo y </w:t>
      </w:r>
      <w:r w:rsidR="005876A7" w:rsidRPr="005876A7">
        <w:rPr>
          <w:rFonts w:ascii="Cambria" w:hAnsi="Cambria" w:cstheme="minorHAnsi"/>
          <w:i/>
        </w:rPr>
        <w:t>cheerleaders</w:t>
      </w:r>
      <w:r w:rsidR="005876A7">
        <w:rPr>
          <w:rFonts w:ascii="Cambria" w:hAnsi="Cambria" w:cstheme="minorHAnsi"/>
        </w:rPr>
        <w:t xml:space="preserve">) </w:t>
      </w:r>
      <w:r w:rsidRPr="008C5642">
        <w:rPr>
          <w:rFonts w:ascii="Cambria" w:hAnsi="Cambria" w:cstheme="minorHAnsi"/>
        </w:rPr>
        <w:t xml:space="preserve">que desarrollan relaciones e interconexiones que facilitan la creación de valor a través de </w:t>
      </w:r>
      <w:proofErr w:type="gramStart"/>
      <w:r w:rsidRPr="008C5642">
        <w:rPr>
          <w:rFonts w:ascii="Cambria" w:hAnsi="Cambria" w:cstheme="minorHAnsi"/>
          <w:i/>
        </w:rPr>
        <w:t>startup</w:t>
      </w:r>
      <w:proofErr w:type="gramEnd"/>
      <w:r w:rsidRPr="008C5642">
        <w:rPr>
          <w:rFonts w:ascii="Cambria" w:hAnsi="Cambria" w:cstheme="minorHAnsi"/>
        </w:rPr>
        <w:t xml:space="preserve">. </w:t>
      </w:r>
    </w:p>
    <w:p w14:paraId="17BB02FF" w14:textId="267B3C0C" w:rsidR="008C5642" w:rsidRDefault="008C5642" w:rsidP="008C5642">
      <w:pPr>
        <w:jc w:val="both"/>
        <w:rPr>
          <w:rFonts w:ascii="Cambria" w:hAnsi="Cambria" w:cstheme="minorHAnsi"/>
        </w:rPr>
      </w:pPr>
      <w:r>
        <w:rPr>
          <w:rFonts w:ascii="Cambria" w:hAnsi="Cambria" w:cstheme="minorHAnsi"/>
        </w:rPr>
        <w:t xml:space="preserve">A continuación, una reseña de cada uno de los </w:t>
      </w:r>
      <w:r w:rsidR="00E62F42">
        <w:rPr>
          <w:rFonts w:ascii="Cambria" w:hAnsi="Cambria" w:cstheme="minorHAnsi"/>
        </w:rPr>
        <w:t>actores:</w:t>
      </w:r>
    </w:p>
    <w:p w14:paraId="08070039" w14:textId="6BE5BB2C" w:rsidR="008C5642" w:rsidRDefault="008C5642" w:rsidP="008C5642">
      <w:pPr>
        <w:pStyle w:val="Ttulo3"/>
        <w:numPr>
          <w:ilvl w:val="2"/>
          <w:numId w:val="13"/>
        </w:numPr>
        <w:spacing w:line="276" w:lineRule="auto"/>
        <w:rPr>
          <w:rFonts w:cstheme="minorHAnsi"/>
          <w:b/>
          <w:color w:val="auto"/>
        </w:rPr>
      </w:pPr>
      <w:bookmarkStart w:id="132" w:name="_Toc519630700"/>
      <w:r>
        <w:rPr>
          <w:rFonts w:cstheme="minorHAnsi"/>
          <w:b/>
          <w:color w:val="auto"/>
        </w:rPr>
        <w:t>Emprendedores</w:t>
      </w:r>
      <w:bookmarkEnd w:id="132"/>
    </w:p>
    <w:p w14:paraId="28EED939" w14:textId="77777777" w:rsidR="008C5642" w:rsidRDefault="008C5642" w:rsidP="008C5642">
      <w:pPr>
        <w:jc w:val="both"/>
        <w:rPr>
          <w:rFonts w:ascii="Cambria" w:hAnsi="Cambria" w:cstheme="minorHAnsi"/>
        </w:rPr>
      </w:pPr>
      <w:r>
        <w:rPr>
          <w:rFonts w:ascii="Cambria" w:hAnsi="Cambria" w:cstheme="minorHAnsi"/>
        </w:rPr>
        <w:t xml:space="preserve">Son </w:t>
      </w:r>
      <w:r w:rsidRPr="008C5642">
        <w:rPr>
          <w:rFonts w:ascii="Cambria" w:hAnsi="Cambria" w:cstheme="minorHAnsi"/>
        </w:rPr>
        <w:t xml:space="preserve">personas comprometidas con el emprendimiento (situación en la que una persona se enfrenta a llevar a cabo un negocio). </w:t>
      </w:r>
    </w:p>
    <w:p w14:paraId="0D0AE2F4" w14:textId="411C60F1" w:rsidR="008C5642" w:rsidRDefault="008C5642" w:rsidP="008C5642">
      <w:pPr>
        <w:jc w:val="both"/>
        <w:rPr>
          <w:rFonts w:ascii="Cambria" w:hAnsi="Cambria" w:cstheme="minorHAnsi"/>
        </w:rPr>
      </w:pPr>
      <w:r w:rsidRPr="008C5642">
        <w:rPr>
          <w:rFonts w:ascii="Cambria" w:hAnsi="Cambria" w:cstheme="minorHAnsi"/>
        </w:rPr>
        <w:t>En Chile</w:t>
      </w:r>
      <w:r>
        <w:rPr>
          <w:rFonts w:ascii="Cambria" w:hAnsi="Cambria" w:cstheme="minorHAnsi"/>
        </w:rPr>
        <w:t>,</w:t>
      </w:r>
      <w:r w:rsidRPr="008C5642">
        <w:rPr>
          <w:rFonts w:ascii="Cambria" w:hAnsi="Cambria" w:cstheme="minorHAnsi"/>
        </w:rPr>
        <w:t xml:space="preserve"> el término</w:t>
      </w:r>
      <w:r>
        <w:rPr>
          <w:rFonts w:ascii="Cambria" w:hAnsi="Cambria" w:cstheme="minorHAnsi"/>
        </w:rPr>
        <w:t xml:space="preserve"> “emprendedor”</w:t>
      </w:r>
      <w:r w:rsidRPr="008C5642">
        <w:rPr>
          <w:rFonts w:ascii="Cambria" w:hAnsi="Cambria" w:cstheme="minorHAnsi"/>
        </w:rPr>
        <w:t xml:space="preserve"> es utilizado de forma muy amplia, desde una persona que inicia un negocio de escala local sin proyecciones de internacionalización, hasta un negocio tecnológico basado en un problema global con una solución de escalamiento más allá de la frontera nacional.  </w:t>
      </w:r>
      <w:r>
        <w:rPr>
          <w:rFonts w:ascii="Cambria" w:hAnsi="Cambria" w:cstheme="minorHAnsi"/>
        </w:rPr>
        <w:t xml:space="preserve">Al año 2016, </w:t>
      </w:r>
      <w:r w:rsidRPr="008C5642">
        <w:rPr>
          <w:rFonts w:ascii="Cambria" w:hAnsi="Cambria" w:cstheme="minorHAnsi"/>
        </w:rPr>
        <w:t xml:space="preserve">existen </w:t>
      </w:r>
      <w:r>
        <w:rPr>
          <w:rFonts w:ascii="Cambria" w:hAnsi="Cambria" w:cstheme="minorHAnsi"/>
        </w:rPr>
        <w:t xml:space="preserve">más de </w:t>
      </w:r>
      <w:r w:rsidRPr="008C5642">
        <w:rPr>
          <w:rFonts w:ascii="Cambria" w:hAnsi="Cambria" w:cstheme="minorHAnsi"/>
        </w:rPr>
        <w:t>1.8</w:t>
      </w:r>
      <w:r>
        <w:rPr>
          <w:rFonts w:ascii="Cambria" w:hAnsi="Cambria" w:cstheme="minorHAnsi"/>
        </w:rPr>
        <w:t>00.000</w:t>
      </w:r>
      <w:r w:rsidRPr="008C5642">
        <w:rPr>
          <w:rFonts w:ascii="Cambria" w:hAnsi="Cambria" w:cstheme="minorHAnsi"/>
        </w:rPr>
        <w:t xml:space="preserve">* de emprendedores, generando un rango de </w:t>
      </w:r>
      <w:r>
        <w:rPr>
          <w:rFonts w:ascii="Cambria" w:hAnsi="Cambria" w:cstheme="minorHAnsi"/>
        </w:rPr>
        <w:t xml:space="preserve">$ </w:t>
      </w:r>
      <w:r w:rsidRPr="008C5642">
        <w:rPr>
          <w:rFonts w:ascii="Cambria" w:hAnsi="Cambria" w:cstheme="minorHAnsi"/>
        </w:rPr>
        <w:t xml:space="preserve">370.000 a </w:t>
      </w:r>
      <w:r>
        <w:rPr>
          <w:rFonts w:ascii="Cambria" w:hAnsi="Cambria" w:cstheme="minorHAnsi"/>
        </w:rPr>
        <w:t xml:space="preserve">$ </w:t>
      </w:r>
      <w:r w:rsidRPr="008C5642">
        <w:rPr>
          <w:rFonts w:ascii="Cambria" w:hAnsi="Cambria" w:cstheme="minorHAnsi"/>
        </w:rPr>
        <w:t xml:space="preserve">450.000 pesos de utilidades mensual promedio. </w:t>
      </w:r>
      <w:r w:rsidR="00661493">
        <w:rPr>
          <w:rFonts w:ascii="Cambria" w:hAnsi="Cambria" w:cstheme="minorHAnsi"/>
        </w:rPr>
        <w:t>Según el Ministerio de Economía, los emprendimientos se encuentran en la categoría “microempresa” que contiene de 1 a 5 trabajadores y ventas anuales de $ 64,8 MM de pesos (USD$ 104.000). En la siguiente tabla se observa la segmentación de las empresas según número de trabajadores y ventas.</w:t>
      </w:r>
    </w:p>
    <w:p w14:paraId="454F586A" w14:textId="77777777" w:rsidR="00D8355C" w:rsidRDefault="00D8355C" w:rsidP="00D8355C">
      <w:pPr>
        <w:keepNext/>
        <w:jc w:val="center"/>
      </w:pPr>
      <w:r>
        <w:rPr>
          <w:noProof/>
        </w:rPr>
        <w:drawing>
          <wp:inline distT="0" distB="0" distL="0" distR="0" wp14:anchorId="70AEF531" wp14:editId="1C9C52C1">
            <wp:extent cx="5524500" cy="2056389"/>
            <wp:effectExtent l="0" t="0" r="0"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38324" cy="2061535"/>
                    </a:xfrm>
                    <a:prstGeom prst="rect">
                      <a:avLst/>
                    </a:prstGeom>
                    <a:noFill/>
                  </pic:spPr>
                </pic:pic>
              </a:graphicData>
            </a:graphic>
          </wp:inline>
        </w:drawing>
      </w:r>
    </w:p>
    <w:p w14:paraId="76812E38" w14:textId="36BD2D92" w:rsidR="00661493" w:rsidRPr="00D8355C" w:rsidRDefault="00D8355C" w:rsidP="00D8355C">
      <w:pPr>
        <w:pStyle w:val="Descripcin"/>
        <w:jc w:val="center"/>
      </w:pPr>
      <w:bookmarkStart w:id="133" w:name="_Toc515224486"/>
      <w:bookmarkStart w:id="134" w:name="_Toc519630742"/>
      <w:bookmarkStart w:id="135" w:name="_Toc519631165"/>
      <w:r w:rsidRPr="00D8355C">
        <w:t xml:space="preserve">Figura </w:t>
      </w:r>
      <w:r>
        <w:fldChar w:fldCharType="begin"/>
      </w:r>
      <w:r w:rsidRPr="00D8355C">
        <w:instrText xml:space="preserve"> SEQ Figura \* ARABIC </w:instrText>
      </w:r>
      <w:r>
        <w:fldChar w:fldCharType="separate"/>
      </w:r>
      <w:r w:rsidR="009F4D9D">
        <w:rPr>
          <w:noProof/>
        </w:rPr>
        <w:t>25</w:t>
      </w:r>
      <w:r>
        <w:fldChar w:fldCharType="end"/>
      </w:r>
      <w:r w:rsidRPr="00D8355C">
        <w:t>: Tipo de Empresa en Ch</w:t>
      </w:r>
      <w:r>
        <w:t>ile (Ministerio de Economía)</w:t>
      </w:r>
      <w:bookmarkEnd w:id="133"/>
      <w:bookmarkEnd w:id="134"/>
      <w:bookmarkEnd w:id="135"/>
    </w:p>
    <w:p w14:paraId="41608A91" w14:textId="68372E7F" w:rsidR="00D8355C" w:rsidRDefault="00D8355C" w:rsidP="008C5642">
      <w:pPr>
        <w:jc w:val="both"/>
        <w:rPr>
          <w:rFonts w:ascii="Cambria" w:hAnsi="Cambria" w:cstheme="minorHAnsi"/>
        </w:rPr>
      </w:pPr>
      <w:r>
        <w:rPr>
          <w:rFonts w:ascii="Cambria" w:hAnsi="Cambria" w:cstheme="minorHAnsi"/>
        </w:rPr>
        <w:t>Como se observa, en Chile e</w:t>
      </w:r>
      <w:r w:rsidRPr="00D8355C">
        <w:rPr>
          <w:rFonts w:ascii="Cambria" w:hAnsi="Cambria" w:cstheme="minorHAnsi"/>
        </w:rPr>
        <w:t xml:space="preserve">l término </w:t>
      </w:r>
      <w:r>
        <w:rPr>
          <w:rFonts w:ascii="Cambria" w:hAnsi="Cambria" w:cstheme="minorHAnsi"/>
        </w:rPr>
        <w:t>“</w:t>
      </w:r>
      <w:r w:rsidRPr="00D8355C">
        <w:rPr>
          <w:rFonts w:ascii="Cambria" w:hAnsi="Cambria" w:cstheme="minorHAnsi"/>
        </w:rPr>
        <w:t>emprendedor</w:t>
      </w:r>
      <w:r>
        <w:rPr>
          <w:rFonts w:ascii="Cambria" w:hAnsi="Cambria" w:cstheme="minorHAnsi"/>
        </w:rPr>
        <w:t>”</w:t>
      </w:r>
      <w:r w:rsidRPr="00D8355C">
        <w:rPr>
          <w:rFonts w:ascii="Cambria" w:hAnsi="Cambria" w:cstheme="minorHAnsi"/>
        </w:rPr>
        <w:t xml:space="preserve"> es muy amplio,</w:t>
      </w:r>
      <w:r>
        <w:rPr>
          <w:rFonts w:ascii="Cambria" w:hAnsi="Cambria" w:cstheme="minorHAnsi"/>
        </w:rPr>
        <w:t xml:space="preserve"> por lo que</w:t>
      </w:r>
      <w:r w:rsidRPr="00D8355C">
        <w:rPr>
          <w:rFonts w:ascii="Cambria" w:hAnsi="Cambria" w:cstheme="minorHAnsi"/>
        </w:rPr>
        <w:t xml:space="preserve"> </w:t>
      </w:r>
      <w:r>
        <w:rPr>
          <w:rFonts w:ascii="Cambria" w:hAnsi="Cambria" w:cstheme="minorHAnsi"/>
        </w:rPr>
        <w:t xml:space="preserve">este </w:t>
      </w:r>
      <w:r w:rsidRPr="00D8355C">
        <w:rPr>
          <w:rFonts w:ascii="Cambria" w:hAnsi="Cambria" w:cstheme="minorHAnsi"/>
        </w:rPr>
        <w:t>informe</w:t>
      </w:r>
      <w:r>
        <w:rPr>
          <w:rFonts w:ascii="Cambria" w:hAnsi="Cambria" w:cstheme="minorHAnsi"/>
        </w:rPr>
        <w:t xml:space="preserve"> se enfocará </w:t>
      </w:r>
      <w:r w:rsidRPr="00D8355C">
        <w:rPr>
          <w:rFonts w:ascii="Cambria" w:hAnsi="Cambria" w:cstheme="minorHAnsi"/>
        </w:rPr>
        <w:t>en emprendedores que resuelven problemas globales con soluciones locales</w:t>
      </w:r>
      <w:r>
        <w:rPr>
          <w:rFonts w:ascii="Cambria" w:hAnsi="Cambria" w:cstheme="minorHAnsi"/>
        </w:rPr>
        <w:t>,</w:t>
      </w:r>
      <w:r w:rsidRPr="00D8355C">
        <w:rPr>
          <w:rFonts w:ascii="Cambria" w:hAnsi="Cambria" w:cstheme="minorHAnsi"/>
        </w:rPr>
        <w:t xml:space="preserve"> de escala y proyección mundial</w:t>
      </w:r>
      <w:r>
        <w:rPr>
          <w:rFonts w:ascii="Cambria" w:hAnsi="Cambria" w:cstheme="minorHAnsi"/>
        </w:rPr>
        <w:t xml:space="preserve">. </w:t>
      </w:r>
      <w:r w:rsidRPr="00D8355C">
        <w:rPr>
          <w:rFonts w:ascii="Cambria" w:hAnsi="Cambria" w:cstheme="minorHAnsi"/>
        </w:rPr>
        <w:t>Dentro de estos emprendedores ponemos especial énfasis en los de carácter tecnológico o digital, que su solución se sostenga en internet como plataforma (p</w:t>
      </w:r>
      <w:r>
        <w:rPr>
          <w:rFonts w:ascii="Cambria" w:hAnsi="Cambria" w:cstheme="minorHAnsi"/>
        </w:rPr>
        <w:t>or ejemplo:</w:t>
      </w:r>
      <w:r w:rsidRPr="00D8355C">
        <w:rPr>
          <w:rFonts w:ascii="Cambria" w:hAnsi="Cambria" w:cstheme="minorHAnsi"/>
        </w:rPr>
        <w:t xml:space="preserve"> </w:t>
      </w:r>
      <w:r w:rsidRPr="00D8355C">
        <w:rPr>
          <w:rFonts w:ascii="Cambria" w:hAnsi="Cambria" w:cstheme="minorHAnsi"/>
          <w:i/>
        </w:rPr>
        <w:t>e-commerce</w:t>
      </w:r>
      <w:r w:rsidRPr="00D8355C">
        <w:rPr>
          <w:rFonts w:ascii="Cambria" w:hAnsi="Cambria" w:cstheme="minorHAnsi"/>
        </w:rPr>
        <w:t>), o que su valor agregado esté basado en una determinada tecnología fruto de una investigación (p</w:t>
      </w:r>
      <w:r>
        <w:rPr>
          <w:rFonts w:ascii="Cambria" w:hAnsi="Cambria" w:cstheme="minorHAnsi"/>
        </w:rPr>
        <w:t>or ejemplo:</w:t>
      </w:r>
      <w:r w:rsidRPr="00D8355C">
        <w:rPr>
          <w:rFonts w:ascii="Cambria" w:hAnsi="Cambria" w:cstheme="minorHAnsi"/>
        </w:rPr>
        <w:t xml:space="preserve"> vacuna contra el sincicial)</w:t>
      </w:r>
      <w:r>
        <w:rPr>
          <w:rFonts w:ascii="Cambria" w:hAnsi="Cambria" w:cstheme="minorHAnsi"/>
        </w:rPr>
        <w:t xml:space="preserve">. </w:t>
      </w:r>
    </w:p>
    <w:p w14:paraId="1478D7DB" w14:textId="7CDA4236" w:rsidR="00D8355C" w:rsidRPr="00D8355C" w:rsidRDefault="00D8355C" w:rsidP="00D8355C">
      <w:pPr>
        <w:jc w:val="both"/>
        <w:rPr>
          <w:rFonts w:ascii="Cambria" w:hAnsi="Cambria" w:cstheme="minorHAnsi"/>
        </w:rPr>
      </w:pPr>
      <w:r>
        <w:rPr>
          <w:rFonts w:ascii="Cambria" w:hAnsi="Cambria" w:cstheme="minorHAnsi"/>
        </w:rPr>
        <w:t>En el país, e</w:t>
      </w:r>
      <w:r w:rsidRPr="00D8355C">
        <w:rPr>
          <w:rFonts w:ascii="Cambria" w:hAnsi="Cambria" w:cstheme="minorHAnsi"/>
        </w:rPr>
        <w:t>xisten dos tipo</w:t>
      </w:r>
      <w:r w:rsidR="00666F53">
        <w:rPr>
          <w:rFonts w:ascii="Cambria" w:hAnsi="Cambria" w:cstheme="minorHAnsi"/>
        </w:rPr>
        <w:t>s</w:t>
      </w:r>
      <w:r w:rsidRPr="00D8355C">
        <w:rPr>
          <w:rFonts w:ascii="Cambria" w:hAnsi="Cambria" w:cstheme="minorHAnsi"/>
        </w:rPr>
        <w:t xml:space="preserve"> de emprendedores, </w:t>
      </w:r>
      <w:r w:rsidR="00666F53">
        <w:rPr>
          <w:rFonts w:ascii="Cambria" w:hAnsi="Cambria" w:cstheme="minorHAnsi"/>
        </w:rPr>
        <w:t xml:space="preserve">donde </w:t>
      </w:r>
      <w:r w:rsidRPr="00D8355C">
        <w:rPr>
          <w:rFonts w:ascii="Cambria" w:hAnsi="Cambria" w:cstheme="minorHAnsi"/>
        </w:rPr>
        <w:t xml:space="preserve">la gran mayoría </w:t>
      </w:r>
      <w:r w:rsidR="00666F53">
        <w:rPr>
          <w:rFonts w:ascii="Cambria" w:hAnsi="Cambria" w:cstheme="minorHAnsi"/>
        </w:rPr>
        <w:t>son</w:t>
      </w:r>
      <w:r w:rsidRPr="00D8355C">
        <w:rPr>
          <w:rFonts w:ascii="Cambria" w:hAnsi="Cambria" w:cstheme="minorHAnsi"/>
        </w:rPr>
        <w:t xml:space="preserve"> </w:t>
      </w:r>
      <w:r>
        <w:rPr>
          <w:rFonts w:ascii="Cambria" w:hAnsi="Cambria" w:cstheme="minorHAnsi"/>
        </w:rPr>
        <w:t>microempresarios</w:t>
      </w:r>
      <w:r w:rsidR="00666F53">
        <w:rPr>
          <w:rFonts w:ascii="Cambria" w:hAnsi="Cambria" w:cstheme="minorHAnsi"/>
        </w:rPr>
        <w:t xml:space="preserve"> </w:t>
      </w:r>
      <w:r w:rsidRPr="00D8355C">
        <w:rPr>
          <w:rFonts w:ascii="Cambria" w:hAnsi="Cambria" w:cstheme="minorHAnsi"/>
        </w:rPr>
        <w:t>de bajo impacto</w:t>
      </w:r>
      <w:r w:rsidR="00666F53">
        <w:rPr>
          <w:rFonts w:ascii="Cambria" w:hAnsi="Cambria" w:cstheme="minorHAnsi"/>
        </w:rPr>
        <w:t xml:space="preserve"> quienes tienen un modelo de negocio que brinda productos o servicios de manera local (sin escala internacional),</w:t>
      </w:r>
      <w:r w:rsidRPr="00D8355C">
        <w:rPr>
          <w:rFonts w:ascii="Cambria" w:hAnsi="Cambria" w:cstheme="minorHAnsi"/>
        </w:rPr>
        <w:t xml:space="preserve"> como un quiosco de revistas</w:t>
      </w:r>
      <w:r>
        <w:rPr>
          <w:rFonts w:ascii="Cambria" w:hAnsi="Cambria" w:cstheme="minorHAnsi"/>
        </w:rPr>
        <w:t>,</w:t>
      </w:r>
      <w:r w:rsidR="00666F53">
        <w:rPr>
          <w:rFonts w:ascii="Cambria" w:hAnsi="Cambria" w:cstheme="minorHAnsi"/>
        </w:rPr>
        <w:t xml:space="preserve"> almacenes y ventas al por menor. En otro segmento, se encuentran los emprendimientos de alto impacto como, por ejemplo, Instagis (software de predicción territorial) y </w:t>
      </w:r>
      <w:r w:rsidRPr="00D8355C">
        <w:rPr>
          <w:rFonts w:ascii="Cambria" w:hAnsi="Cambria" w:cstheme="minorHAnsi"/>
        </w:rPr>
        <w:t>Cornershop</w:t>
      </w:r>
      <w:r w:rsidR="00666F53">
        <w:rPr>
          <w:rFonts w:ascii="Cambria" w:hAnsi="Cambria" w:cstheme="minorHAnsi"/>
        </w:rPr>
        <w:t xml:space="preserve"> (pedidos de compra en supermercados)</w:t>
      </w:r>
      <w:r w:rsidRPr="00D8355C">
        <w:rPr>
          <w:rFonts w:ascii="Cambria" w:hAnsi="Cambria" w:cstheme="minorHAnsi"/>
        </w:rPr>
        <w:t xml:space="preserve"> con una propuesta valor sustentable a nivel internacional. </w:t>
      </w:r>
    </w:p>
    <w:p w14:paraId="52513B9B" w14:textId="7B694B28" w:rsidR="00D8355C" w:rsidRPr="00D8355C" w:rsidRDefault="00666F53" w:rsidP="00D8355C">
      <w:pPr>
        <w:jc w:val="both"/>
        <w:rPr>
          <w:rFonts w:ascii="Cambria" w:hAnsi="Cambria" w:cstheme="minorHAnsi"/>
        </w:rPr>
      </w:pPr>
      <w:r>
        <w:rPr>
          <w:rFonts w:ascii="Cambria" w:hAnsi="Cambria" w:cstheme="minorHAnsi"/>
        </w:rPr>
        <w:lastRenderedPageBreak/>
        <w:t>Dado lo anterior, e</w:t>
      </w:r>
      <w:r w:rsidR="00D8355C" w:rsidRPr="00D8355C">
        <w:rPr>
          <w:rFonts w:ascii="Cambria" w:hAnsi="Cambria" w:cstheme="minorHAnsi"/>
        </w:rPr>
        <w:t xml:space="preserve">l término </w:t>
      </w:r>
      <w:proofErr w:type="gramStart"/>
      <w:r w:rsidR="00D8355C" w:rsidRPr="00D8355C">
        <w:rPr>
          <w:rFonts w:ascii="Cambria" w:hAnsi="Cambria" w:cstheme="minorHAnsi"/>
          <w:i/>
        </w:rPr>
        <w:t>startup</w:t>
      </w:r>
      <w:proofErr w:type="gramEnd"/>
      <w:r w:rsidR="00D8355C" w:rsidRPr="00D8355C">
        <w:rPr>
          <w:rFonts w:ascii="Cambria" w:hAnsi="Cambria" w:cstheme="minorHAnsi"/>
        </w:rPr>
        <w:t xml:space="preserve"> está relacionado con una idea innovadora y de aceleración rápida sin límites geográficos y sin una importante infraestructura de capital humano como de activos físicos.</w:t>
      </w:r>
      <w:r w:rsidR="00D8355C">
        <w:rPr>
          <w:rFonts w:ascii="Cambria" w:hAnsi="Cambria" w:cstheme="minorHAnsi"/>
        </w:rPr>
        <w:t xml:space="preserve"> </w:t>
      </w:r>
      <w:r w:rsidR="00D8355C" w:rsidRPr="00D8355C">
        <w:rPr>
          <w:rFonts w:ascii="Cambria" w:hAnsi="Cambria" w:cstheme="minorHAnsi"/>
        </w:rPr>
        <w:t>Según Paul Graham</w:t>
      </w:r>
      <w:r w:rsidR="00D8355C">
        <w:rPr>
          <w:rFonts w:ascii="Cambria" w:hAnsi="Cambria" w:cstheme="minorHAnsi"/>
        </w:rPr>
        <w:t xml:space="preserve"> (</w:t>
      </w:r>
      <w:r w:rsidR="00D8355C" w:rsidRPr="00D8355C">
        <w:rPr>
          <w:rFonts w:ascii="Cambria" w:hAnsi="Cambria" w:cstheme="minorHAnsi"/>
        </w:rPr>
        <w:t>Y Combinator</w:t>
      </w:r>
      <w:r w:rsidR="00D8355C">
        <w:rPr>
          <w:rFonts w:ascii="Cambria" w:hAnsi="Cambria" w:cstheme="minorHAnsi"/>
        </w:rPr>
        <w:t>)</w:t>
      </w:r>
      <w:r w:rsidR="00D8355C" w:rsidRPr="00D8355C">
        <w:rPr>
          <w:rFonts w:ascii="Cambria" w:hAnsi="Cambria" w:cstheme="minorHAnsi"/>
        </w:rPr>
        <w:t xml:space="preserve">, </w:t>
      </w:r>
      <w:proofErr w:type="gramStart"/>
      <w:r w:rsidR="00D8355C" w:rsidRPr="00D8355C">
        <w:rPr>
          <w:rFonts w:ascii="Cambria" w:hAnsi="Cambria" w:cstheme="minorHAnsi"/>
        </w:rPr>
        <w:t xml:space="preserve">una </w:t>
      </w:r>
      <w:r w:rsidR="00D8355C" w:rsidRPr="00D8355C">
        <w:rPr>
          <w:rFonts w:ascii="Cambria" w:hAnsi="Cambria" w:cstheme="minorHAnsi"/>
          <w:i/>
        </w:rPr>
        <w:t>startup</w:t>
      </w:r>
      <w:proofErr w:type="gramEnd"/>
      <w:r w:rsidR="00D8355C" w:rsidRPr="00D8355C">
        <w:rPr>
          <w:rFonts w:ascii="Cambria" w:hAnsi="Cambria" w:cstheme="minorHAnsi"/>
        </w:rPr>
        <w:t xml:space="preserve"> es una empresa diseñada para crecer r</w:t>
      </w:r>
      <w:r w:rsidR="00D8355C">
        <w:rPr>
          <w:rFonts w:ascii="Cambria" w:hAnsi="Cambria" w:cstheme="minorHAnsi"/>
        </w:rPr>
        <w:t xml:space="preserve">ápidamente </w:t>
      </w:r>
      <w:r w:rsidR="00D8355C" w:rsidRPr="00D8355C">
        <w:rPr>
          <w:rFonts w:ascii="Cambria" w:hAnsi="Cambria" w:cstheme="minorHAnsi"/>
        </w:rPr>
        <w:t>considera</w:t>
      </w:r>
      <w:r w:rsidR="00D8355C">
        <w:rPr>
          <w:rFonts w:ascii="Cambria" w:hAnsi="Cambria" w:cstheme="minorHAnsi"/>
        </w:rPr>
        <w:t xml:space="preserve">ndo </w:t>
      </w:r>
      <w:r w:rsidR="00D8355C" w:rsidRPr="00D8355C">
        <w:rPr>
          <w:rFonts w:ascii="Cambria" w:hAnsi="Cambria" w:cstheme="minorHAnsi"/>
        </w:rPr>
        <w:t>entre un 5% hasta un 10% semanal</w:t>
      </w:r>
      <w:r w:rsidR="00D8355C">
        <w:rPr>
          <w:rFonts w:ascii="Cambria" w:hAnsi="Cambria" w:cstheme="minorHAnsi"/>
        </w:rPr>
        <w:t xml:space="preserve"> de crecimiento. U</w:t>
      </w:r>
      <w:r w:rsidR="00D8355C" w:rsidRPr="00D8355C">
        <w:rPr>
          <w:rFonts w:ascii="Cambria" w:hAnsi="Cambria" w:cstheme="minorHAnsi"/>
        </w:rPr>
        <w:t>na compañía típica del programa</w:t>
      </w:r>
      <w:r w:rsidR="00D8355C">
        <w:rPr>
          <w:rFonts w:ascii="Cambria" w:hAnsi="Cambria" w:cstheme="minorHAnsi"/>
        </w:rPr>
        <w:t xml:space="preserve"> Y Combinator,</w:t>
      </w:r>
      <w:r w:rsidR="00D8355C" w:rsidRPr="00D8355C">
        <w:rPr>
          <w:rFonts w:ascii="Cambria" w:hAnsi="Cambria" w:cstheme="minorHAnsi"/>
        </w:rPr>
        <w:t xml:space="preserve"> en su comienzo genera </w:t>
      </w:r>
      <w:r w:rsidR="00D8355C">
        <w:rPr>
          <w:rFonts w:ascii="Cambria" w:hAnsi="Cambria" w:cstheme="minorHAnsi"/>
        </w:rPr>
        <w:t>USD</w:t>
      </w:r>
      <w:r w:rsidR="00D8355C" w:rsidRPr="00D8355C">
        <w:rPr>
          <w:rFonts w:ascii="Cambria" w:hAnsi="Cambria" w:cstheme="minorHAnsi"/>
        </w:rPr>
        <w:t>$ 1.000</w:t>
      </w:r>
      <w:r w:rsidR="00D8355C">
        <w:rPr>
          <w:rFonts w:ascii="Cambria" w:hAnsi="Cambria" w:cstheme="minorHAnsi"/>
        </w:rPr>
        <w:t>.-</w:t>
      </w:r>
      <w:r w:rsidR="00D8355C" w:rsidRPr="00D8355C">
        <w:rPr>
          <w:rFonts w:ascii="Cambria" w:hAnsi="Cambria" w:cstheme="minorHAnsi"/>
        </w:rPr>
        <w:t xml:space="preserve"> por semana</w:t>
      </w:r>
      <w:r w:rsidR="00D8355C">
        <w:rPr>
          <w:rFonts w:ascii="Cambria" w:hAnsi="Cambria" w:cstheme="minorHAnsi"/>
        </w:rPr>
        <w:t xml:space="preserve"> y </w:t>
      </w:r>
      <w:r w:rsidR="00D8355C" w:rsidRPr="00D8355C">
        <w:rPr>
          <w:rFonts w:ascii="Cambria" w:hAnsi="Cambria" w:cstheme="minorHAnsi"/>
        </w:rPr>
        <w:t>en cuatro años sus compañías tienen que haber logrado e</w:t>
      </w:r>
      <w:r w:rsidR="00D8355C">
        <w:rPr>
          <w:rFonts w:ascii="Cambria" w:hAnsi="Cambria" w:cstheme="minorHAnsi"/>
        </w:rPr>
        <w:t xml:space="preserve">l </w:t>
      </w:r>
      <w:r w:rsidR="00D8355C" w:rsidRPr="00D8355C">
        <w:rPr>
          <w:rFonts w:ascii="Cambria" w:hAnsi="Cambria" w:cstheme="minorHAnsi"/>
        </w:rPr>
        <w:t>objetivo</w:t>
      </w:r>
      <w:r w:rsidR="00D8355C">
        <w:rPr>
          <w:rFonts w:ascii="Cambria" w:hAnsi="Cambria" w:cstheme="minorHAnsi"/>
        </w:rPr>
        <w:t xml:space="preserve"> de carácter global</w:t>
      </w:r>
      <w:r w:rsidR="00D8355C" w:rsidRPr="00D8355C">
        <w:rPr>
          <w:rFonts w:ascii="Cambria" w:hAnsi="Cambria" w:cstheme="minorHAnsi"/>
        </w:rPr>
        <w:t>.</w:t>
      </w:r>
    </w:p>
    <w:p w14:paraId="63204C07" w14:textId="323543FB" w:rsidR="00661493" w:rsidRDefault="00D8355C" w:rsidP="00D8355C">
      <w:pPr>
        <w:jc w:val="both"/>
        <w:rPr>
          <w:rFonts w:ascii="Cambria" w:hAnsi="Cambria" w:cstheme="minorHAnsi"/>
        </w:rPr>
      </w:pPr>
      <w:r w:rsidRPr="00D8355C">
        <w:rPr>
          <w:rFonts w:ascii="Cambria" w:hAnsi="Cambria" w:cstheme="minorHAnsi"/>
        </w:rPr>
        <w:t xml:space="preserve">Para el </w:t>
      </w:r>
      <w:r w:rsidR="00666F53">
        <w:rPr>
          <w:rFonts w:ascii="Cambria" w:hAnsi="Cambria" w:cstheme="minorHAnsi"/>
        </w:rPr>
        <w:t xml:space="preserve">año </w:t>
      </w:r>
      <w:r w:rsidRPr="00D8355C">
        <w:rPr>
          <w:rFonts w:ascii="Cambria" w:hAnsi="Cambria" w:cstheme="minorHAnsi"/>
        </w:rPr>
        <w:t>2017, el índice Global de Emprendimiento,</w:t>
      </w:r>
      <w:r w:rsidR="00666F53">
        <w:rPr>
          <w:rFonts w:ascii="Cambria" w:hAnsi="Cambria" w:cstheme="minorHAnsi"/>
        </w:rPr>
        <w:t xml:space="preserve"> señala a Chile como</w:t>
      </w:r>
      <w:r w:rsidRPr="00D8355C">
        <w:rPr>
          <w:rFonts w:ascii="Cambria" w:hAnsi="Cambria" w:cstheme="minorHAnsi"/>
        </w:rPr>
        <w:t xml:space="preserve"> el país más emprendedor de la región,</w:t>
      </w:r>
      <w:r w:rsidR="00666F53">
        <w:rPr>
          <w:rFonts w:ascii="Cambria" w:hAnsi="Cambria" w:cstheme="minorHAnsi"/>
        </w:rPr>
        <w:t xml:space="preserve"> ocupando </w:t>
      </w:r>
      <w:r w:rsidRPr="00D8355C">
        <w:rPr>
          <w:rFonts w:ascii="Cambria" w:hAnsi="Cambria" w:cstheme="minorHAnsi"/>
        </w:rPr>
        <w:t>la posición número 18 a nivel global</w:t>
      </w:r>
      <w:r w:rsidR="00666F53">
        <w:rPr>
          <w:rFonts w:ascii="Cambria" w:hAnsi="Cambria" w:cstheme="minorHAnsi"/>
        </w:rPr>
        <w:t>, si</w:t>
      </w:r>
      <w:r w:rsidRPr="00D8355C">
        <w:rPr>
          <w:rFonts w:ascii="Cambria" w:hAnsi="Cambria" w:cstheme="minorHAnsi"/>
        </w:rPr>
        <w:t xml:space="preserve">endo el subíndice de “Actitud Emprendedora” el de más alto desempeño. </w:t>
      </w:r>
      <w:r w:rsidR="00666F53">
        <w:rPr>
          <w:rFonts w:ascii="Cambria" w:hAnsi="Cambria" w:cstheme="minorHAnsi"/>
        </w:rPr>
        <w:t>Este resultado refleja la gran capacidad que tienen los emprendedores chilenos en realizar actividades propias (fuera de las empresas establecidas), no obstante, no son muchos los emprendimientos chilenos a escala internacional, destacando sólo algunos casos y si se compara con la región, está muy lejos de países como Brasil, México y Argentina.</w:t>
      </w:r>
    </w:p>
    <w:p w14:paraId="471C8FDE" w14:textId="36A19B3A" w:rsidR="00666F53" w:rsidRDefault="00666F53" w:rsidP="00D8355C">
      <w:pPr>
        <w:jc w:val="both"/>
        <w:rPr>
          <w:rFonts w:ascii="Cambria" w:hAnsi="Cambria" w:cstheme="minorHAnsi"/>
        </w:rPr>
      </w:pPr>
    </w:p>
    <w:p w14:paraId="70CCD6D6" w14:textId="339E58FE" w:rsidR="009B36F1" w:rsidRDefault="009B36F1" w:rsidP="00490DB8">
      <w:pPr>
        <w:pStyle w:val="Ttulo3"/>
        <w:numPr>
          <w:ilvl w:val="2"/>
          <w:numId w:val="13"/>
        </w:numPr>
        <w:spacing w:line="276" w:lineRule="auto"/>
        <w:rPr>
          <w:rFonts w:cstheme="minorHAnsi"/>
        </w:rPr>
      </w:pPr>
      <w:bookmarkStart w:id="136" w:name="_Toc519630701"/>
      <w:r w:rsidRPr="00490DB8">
        <w:rPr>
          <w:rFonts w:cstheme="minorHAnsi"/>
          <w:b/>
          <w:color w:val="auto"/>
        </w:rPr>
        <w:t>Inversionistas</w:t>
      </w:r>
      <w:bookmarkEnd w:id="136"/>
    </w:p>
    <w:p w14:paraId="13435AB3" w14:textId="2001F672" w:rsidR="009B36F1" w:rsidRDefault="009B36F1" w:rsidP="009B36F1">
      <w:pPr>
        <w:jc w:val="both"/>
        <w:rPr>
          <w:rFonts w:ascii="Cambria" w:hAnsi="Cambria" w:cstheme="minorHAnsi"/>
        </w:rPr>
      </w:pPr>
      <w:r w:rsidRPr="009B36F1">
        <w:rPr>
          <w:rFonts w:ascii="Cambria" w:hAnsi="Cambria" w:cstheme="minorHAnsi"/>
        </w:rPr>
        <w:t>Los inversionistas son todas aquellas personas y/o empresas, nacionales o extranjeras, que invierten en instrumentos financieros con la finalidad de obtener una ganancia.</w:t>
      </w:r>
      <w:r>
        <w:rPr>
          <w:rFonts w:ascii="Cambria" w:hAnsi="Cambria" w:cstheme="minorHAnsi"/>
        </w:rPr>
        <w:t xml:space="preserve"> </w:t>
      </w:r>
      <w:r w:rsidRPr="009B36F1">
        <w:rPr>
          <w:rFonts w:ascii="Cambria" w:hAnsi="Cambria" w:cstheme="minorHAnsi"/>
        </w:rPr>
        <w:t>Hay distintos tipos de inversionistas</w:t>
      </w:r>
      <w:r>
        <w:rPr>
          <w:rFonts w:ascii="Cambria" w:hAnsi="Cambria" w:cstheme="minorHAnsi"/>
        </w:rPr>
        <w:t xml:space="preserve"> (institucionales y no institucionales)</w:t>
      </w:r>
      <w:r w:rsidRPr="009B36F1">
        <w:rPr>
          <w:rFonts w:ascii="Cambria" w:hAnsi="Cambria" w:cstheme="minorHAnsi"/>
        </w:rPr>
        <w:t xml:space="preserve">: </w:t>
      </w:r>
    </w:p>
    <w:p w14:paraId="183DA306" w14:textId="40795FE2" w:rsidR="009B36F1" w:rsidRDefault="009B36F1" w:rsidP="00AD2FC3">
      <w:pPr>
        <w:pStyle w:val="Prrafodelista"/>
        <w:numPr>
          <w:ilvl w:val="0"/>
          <w:numId w:val="33"/>
        </w:numPr>
        <w:jc w:val="both"/>
        <w:rPr>
          <w:rFonts w:ascii="Cambria" w:hAnsi="Cambria" w:cstheme="minorHAnsi"/>
        </w:rPr>
      </w:pPr>
      <w:r>
        <w:rPr>
          <w:rFonts w:ascii="Cambria" w:hAnsi="Cambria" w:cstheme="minorHAnsi"/>
        </w:rPr>
        <w:t>I</w:t>
      </w:r>
      <w:r w:rsidRPr="009B36F1">
        <w:rPr>
          <w:rFonts w:ascii="Cambria" w:hAnsi="Cambria" w:cstheme="minorHAnsi"/>
        </w:rPr>
        <w:t xml:space="preserve">nstitucionales, representados por organizaciones que operan grandes volúmenes de activos, como fondos de pensiones, fondos mutuos, fondos de inversión (p.e. venture capital), compañías de seguros y bancos. </w:t>
      </w:r>
    </w:p>
    <w:p w14:paraId="1C1CB460" w14:textId="0B604390" w:rsidR="009B36F1" w:rsidRDefault="00490DB8" w:rsidP="00AD2FC3">
      <w:pPr>
        <w:pStyle w:val="Prrafodelista"/>
        <w:numPr>
          <w:ilvl w:val="0"/>
          <w:numId w:val="33"/>
        </w:numPr>
        <w:jc w:val="both"/>
        <w:rPr>
          <w:rFonts w:ascii="Cambria" w:hAnsi="Cambria" w:cstheme="minorHAnsi"/>
        </w:rPr>
      </w:pPr>
      <w:r>
        <w:rPr>
          <w:b/>
          <w:noProof/>
          <w:color w:val="333333"/>
        </w:rPr>
        <w:drawing>
          <wp:anchor distT="0" distB="0" distL="114300" distR="114300" simplePos="0" relativeHeight="251807232" behindDoc="1" locked="0" layoutInCell="1" allowOverlap="1" wp14:anchorId="14472091" wp14:editId="65CF68D0">
            <wp:simplePos x="0" y="0"/>
            <wp:positionH relativeFrom="column">
              <wp:posOffset>-182880</wp:posOffset>
            </wp:positionH>
            <wp:positionV relativeFrom="paragraph">
              <wp:posOffset>394335</wp:posOffset>
            </wp:positionV>
            <wp:extent cx="3695700" cy="2606040"/>
            <wp:effectExtent l="0" t="0" r="0" b="3810"/>
            <wp:wrapSquare wrapText="bothSides"/>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38">
                      <a:extLst>
                        <a:ext uri="{28A0092B-C50C-407E-A947-70E740481C1C}">
                          <a14:useLocalDpi xmlns:a14="http://schemas.microsoft.com/office/drawing/2010/main" val="0"/>
                        </a:ext>
                      </a:extLst>
                    </a:blip>
                    <a:srcRect l="10096" t="29124" r="53551" b="18518"/>
                    <a:stretch/>
                  </pic:blipFill>
                  <pic:spPr bwMode="auto">
                    <a:xfrm>
                      <a:off x="0" y="0"/>
                      <a:ext cx="3695700" cy="2606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B36F1">
        <w:rPr>
          <w:rFonts w:ascii="Cambria" w:hAnsi="Cambria" w:cstheme="minorHAnsi"/>
        </w:rPr>
        <w:t xml:space="preserve">No Institucionales, en los que </w:t>
      </w:r>
      <w:r w:rsidR="009B36F1" w:rsidRPr="009B36F1">
        <w:rPr>
          <w:rFonts w:ascii="Cambria" w:hAnsi="Cambria" w:cstheme="minorHAnsi"/>
        </w:rPr>
        <w:t xml:space="preserve">se encuentran las personas naturales y jurídicas </w:t>
      </w:r>
      <w:r w:rsidRPr="009B36F1">
        <w:rPr>
          <w:rFonts w:ascii="Cambria" w:hAnsi="Cambria" w:cstheme="minorHAnsi"/>
        </w:rPr>
        <w:t>como,</w:t>
      </w:r>
      <w:r w:rsidR="009B36F1" w:rsidRPr="009B36F1">
        <w:rPr>
          <w:rFonts w:ascii="Cambria" w:hAnsi="Cambria" w:cstheme="minorHAnsi"/>
        </w:rPr>
        <w:t xml:space="preserve"> por ejemplo, inversionistas ángeles</w:t>
      </w:r>
      <w:r w:rsidR="009B36F1">
        <w:rPr>
          <w:rFonts w:ascii="Cambria" w:hAnsi="Cambria" w:cstheme="minorHAnsi"/>
        </w:rPr>
        <w:t>.</w:t>
      </w:r>
    </w:p>
    <w:p w14:paraId="576C07E7" w14:textId="3ECADBEB" w:rsidR="00490DB8" w:rsidRDefault="00490DB8" w:rsidP="00490DB8">
      <w:pPr>
        <w:jc w:val="both"/>
        <w:rPr>
          <w:rFonts w:ascii="Cambria" w:hAnsi="Cambria" w:cstheme="minorHAnsi"/>
        </w:rPr>
      </w:pPr>
      <w:r w:rsidRPr="00490DB8">
        <w:rPr>
          <w:rFonts w:ascii="Cambria" w:hAnsi="Cambria" w:cstheme="minorHAnsi"/>
        </w:rPr>
        <w:t xml:space="preserve">Según el reporte de la Asociación Chile de Administradoras de Fondos de Inversión (ACAFI), Chile posee cinco etapas de financiamiento para el desarrollo y creación de nuevas empresas: Capital Semilla, Inversión Ángel, Capital de Riesgo, Capital de Desarrollo y Buyout. </w:t>
      </w:r>
    </w:p>
    <w:p w14:paraId="44C8D25B" w14:textId="344089F4" w:rsidR="00490DB8" w:rsidRDefault="00490DB8" w:rsidP="00490DB8">
      <w:pPr>
        <w:jc w:val="both"/>
        <w:rPr>
          <w:rFonts w:ascii="Cambria" w:hAnsi="Cambria" w:cstheme="minorHAnsi"/>
        </w:rPr>
      </w:pPr>
    </w:p>
    <w:p w14:paraId="55E18C3C" w14:textId="60F4EEE5" w:rsidR="00490DB8" w:rsidRDefault="00490DB8" w:rsidP="00490DB8">
      <w:pPr>
        <w:jc w:val="both"/>
        <w:rPr>
          <w:rFonts w:ascii="Cambria" w:hAnsi="Cambria" w:cstheme="minorHAnsi"/>
        </w:rPr>
      </w:pPr>
    </w:p>
    <w:p w14:paraId="2F7DA048" w14:textId="017AC2E0" w:rsidR="00490DB8" w:rsidRDefault="00490DB8" w:rsidP="00490DB8">
      <w:pPr>
        <w:jc w:val="both"/>
        <w:rPr>
          <w:rFonts w:ascii="Cambria" w:hAnsi="Cambria" w:cstheme="minorHAnsi"/>
        </w:rPr>
      </w:pPr>
    </w:p>
    <w:p w14:paraId="5D92C13F" w14:textId="620C7EBA" w:rsidR="00490DB8" w:rsidRDefault="00490DB8" w:rsidP="00490DB8">
      <w:pPr>
        <w:jc w:val="both"/>
        <w:rPr>
          <w:rFonts w:ascii="Cambria" w:hAnsi="Cambria" w:cstheme="minorHAnsi"/>
        </w:rPr>
      </w:pPr>
    </w:p>
    <w:p w14:paraId="1466A002" w14:textId="4015188F" w:rsidR="00490DB8" w:rsidRDefault="00490DB8" w:rsidP="00490DB8">
      <w:pPr>
        <w:jc w:val="both"/>
        <w:rPr>
          <w:rFonts w:ascii="Cambria" w:hAnsi="Cambria" w:cstheme="minorHAnsi"/>
        </w:rPr>
      </w:pPr>
    </w:p>
    <w:p w14:paraId="667805C1" w14:textId="066D4715" w:rsidR="00490DB8" w:rsidRDefault="00490DB8" w:rsidP="00490DB8">
      <w:pPr>
        <w:jc w:val="both"/>
        <w:rPr>
          <w:rFonts w:ascii="Cambria" w:hAnsi="Cambria" w:cstheme="minorHAnsi"/>
        </w:rPr>
      </w:pPr>
      <w:r w:rsidRPr="00490DB8">
        <w:rPr>
          <w:rFonts w:ascii="Cambria" w:hAnsi="Cambria" w:cstheme="minorHAnsi"/>
          <w:b/>
        </w:rPr>
        <w:t>Capital Semilla:</w:t>
      </w:r>
      <w:r w:rsidRPr="00490DB8">
        <w:rPr>
          <w:rFonts w:ascii="Cambria" w:hAnsi="Cambria" w:cstheme="minorHAnsi"/>
        </w:rPr>
        <w:t xml:space="preserve"> Destinado a la iniciación de actividades, para luego acceder, en algunos casos, a capital proveniente de un inversionista privado (también denominado inversionista ángel) o a redes de éstos. </w:t>
      </w:r>
      <w:r>
        <w:rPr>
          <w:rFonts w:ascii="Cambria" w:hAnsi="Cambria" w:cstheme="minorHAnsi"/>
        </w:rPr>
        <w:t>En Chile, la mayor cantidad de financiamiento en capital semilla proviene de CORFO</w:t>
      </w:r>
      <w:r w:rsidR="001C3317">
        <w:rPr>
          <w:rFonts w:ascii="Cambria" w:hAnsi="Cambria" w:cstheme="minorHAnsi"/>
        </w:rPr>
        <w:t xml:space="preserve">, que apoya a emprendimientos dinámicos, </w:t>
      </w:r>
      <w:r w:rsidR="001C3317" w:rsidRPr="001C3317">
        <w:rPr>
          <w:rFonts w:ascii="Cambria" w:hAnsi="Cambria" w:cstheme="minorHAnsi"/>
        </w:rPr>
        <w:t xml:space="preserve">lo que significa que en 3 años puedan alcanzar ventas por un monto igual o superior </w:t>
      </w:r>
      <w:r w:rsidR="001C3317">
        <w:rPr>
          <w:rFonts w:ascii="Cambria" w:hAnsi="Cambria" w:cstheme="minorHAnsi"/>
        </w:rPr>
        <w:t>USD</w:t>
      </w:r>
      <w:r w:rsidR="001C3317" w:rsidRPr="001C3317">
        <w:rPr>
          <w:rFonts w:ascii="Cambria" w:hAnsi="Cambria" w:cstheme="minorHAnsi"/>
        </w:rPr>
        <w:t>$</w:t>
      </w:r>
      <w:r w:rsidR="001C3317">
        <w:rPr>
          <w:rFonts w:ascii="Cambria" w:hAnsi="Cambria" w:cstheme="minorHAnsi"/>
        </w:rPr>
        <w:t xml:space="preserve"> </w:t>
      </w:r>
      <w:r w:rsidR="001C3317" w:rsidRPr="001C3317">
        <w:rPr>
          <w:rFonts w:ascii="Cambria" w:hAnsi="Cambria" w:cstheme="minorHAnsi"/>
        </w:rPr>
        <w:t xml:space="preserve">1,000,000 y que tengan la capacidad de crecer y aumentar sus ingresos </w:t>
      </w:r>
      <w:r w:rsidR="001C3317" w:rsidRPr="001C3317">
        <w:rPr>
          <w:rFonts w:ascii="Cambria" w:hAnsi="Cambria" w:cstheme="minorHAnsi"/>
        </w:rPr>
        <w:lastRenderedPageBreak/>
        <w:t>al doble cada 3 o 4 años. El monto aportado</w:t>
      </w:r>
      <w:r w:rsidR="001C3317">
        <w:rPr>
          <w:rFonts w:ascii="Cambria" w:hAnsi="Cambria" w:cstheme="minorHAnsi"/>
        </w:rPr>
        <w:t xml:space="preserve"> promedio es de USD$</w:t>
      </w:r>
      <w:r w:rsidR="001C3317" w:rsidRPr="001C3317">
        <w:rPr>
          <w:rFonts w:ascii="Cambria" w:hAnsi="Cambria" w:cstheme="minorHAnsi"/>
        </w:rPr>
        <w:t xml:space="preserve"> </w:t>
      </w:r>
      <w:r w:rsidR="001C3317">
        <w:rPr>
          <w:rFonts w:ascii="Cambria" w:hAnsi="Cambria" w:cstheme="minorHAnsi"/>
        </w:rPr>
        <w:t>40.000</w:t>
      </w:r>
      <w:r w:rsidR="001C3317" w:rsidRPr="001C3317">
        <w:rPr>
          <w:rFonts w:ascii="Cambria" w:hAnsi="Cambria" w:cstheme="minorHAnsi"/>
        </w:rPr>
        <w:t>, con un plazo de ejecución de 12 meses exten</w:t>
      </w:r>
      <w:r w:rsidR="001C3317">
        <w:rPr>
          <w:rFonts w:ascii="Cambria" w:hAnsi="Cambria" w:cstheme="minorHAnsi"/>
        </w:rPr>
        <w:t>sible</w:t>
      </w:r>
      <w:r w:rsidR="001C3317" w:rsidRPr="001C3317">
        <w:rPr>
          <w:rFonts w:ascii="Cambria" w:hAnsi="Cambria" w:cstheme="minorHAnsi"/>
        </w:rPr>
        <w:t xml:space="preserve"> hasta 14</w:t>
      </w:r>
      <w:r w:rsidR="001C3317">
        <w:rPr>
          <w:rFonts w:ascii="Cambria" w:hAnsi="Cambria" w:cstheme="minorHAnsi"/>
        </w:rPr>
        <w:t xml:space="preserve"> meses</w:t>
      </w:r>
      <w:r w:rsidR="001C3317" w:rsidRPr="001C3317">
        <w:rPr>
          <w:rFonts w:ascii="Cambria" w:hAnsi="Cambria" w:cstheme="minorHAnsi"/>
        </w:rPr>
        <w:t>.</w:t>
      </w:r>
    </w:p>
    <w:p w14:paraId="294CB0B2" w14:textId="1F7B5D9E" w:rsidR="001C3317" w:rsidRPr="00490DB8" w:rsidRDefault="001C3317" w:rsidP="00490DB8">
      <w:pPr>
        <w:jc w:val="both"/>
        <w:rPr>
          <w:rFonts w:ascii="Cambria" w:hAnsi="Cambria" w:cstheme="minorHAnsi"/>
        </w:rPr>
      </w:pPr>
      <w:r>
        <w:rPr>
          <w:rFonts w:ascii="Cambria" w:hAnsi="Cambria" w:cstheme="minorHAnsi"/>
        </w:rPr>
        <w:t xml:space="preserve">Por ejemplo, la línea de financiamiento </w:t>
      </w:r>
      <w:r w:rsidRPr="001C3317">
        <w:rPr>
          <w:rFonts w:ascii="Cambria" w:hAnsi="Cambria" w:cstheme="minorHAnsi"/>
          <w:b/>
        </w:rPr>
        <w:t xml:space="preserve">Seed </w:t>
      </w:r>
      <w:proofErr w:type="gramStart"/>
      <w:r w:rsidRPr="001C3317">
        <w:rPr>
          <w:rFonts w:ascii="Cambria" w:hAnsi="Cambria" w:cstheme="minorHAnsi"/>
          <w:b/>
        </w:rPr>
        <w:t>Startup</w:t>
      </w:r>
      <w:proofErr w:type="gramEnd"/>
      <w:r w:rsidRPr="001C3317">
        <w:rPr>
          <w:rFonts w:ascii="Cambria" w:hAnsi="Cambria" w:cstheme="minorHAnsi"/>
          <w:b/>
        </w:rPr>
        <w:t xml:space="preserve"> Up Chile</w:t>
      </w:r>
      <w:r>
        <w:rPr>
          <w:rFonts w:ascii="Cambria" w:hAnsi="Cambria" w:cstheme="minorHAnsi"/>
        </w:rPr>
        <w:t xml:space="preserve">, acelera </w:t>
      </w:r>
      <w:r w:rsidRPr="001C3317">
        <w:rPr>
          <w:rFonts w:ascii="Cambria" w:hAnsi="Cambria" w:cstheme="minorHAnsi"/>
        </w:rPr>
        <w:t xml:space="preserve">estados tempranos de emprendimientos que reforzarán el ambiente empresarial, ayudarán a formar la cultura de innovación en Chile y se conectarán con Latinoamérica para crecer desde nuestra región hacia el mundo. </w:t>
      </w:r>
      <w:proofErr w:type="gramStart"/>
      <w:r w:rsidRPr="001C3317">
        <w:rPr>
          <w:rFonts w:ascii="Cambria" w:hAnsi="Cambria" w:cstheme="minorHAnsi"/>
        </w:rPr>
        <w:t>La</w:t>
      </w:r>
      <w:r>
        <w:rPr>
          <w:rFonts w:ascii="Cambria" w:hAnsi="Cambria" w:cstheme="minorHAnsi"/>
        </w:rPr>
        <w:t>s</w:t>
      </w:r>
      <w:r w:rsidRPr="001C3317">
        <w:rPr>
          <w:rFonts w:ascii="Cambria" w:hAnsi="Cambria" w:cstheme="minorHAnsi"/>
        </w:rPr>
        <w:t xml:space="preserve"> </w:t>
      </w:r>
      <w:r w:rsidRPr="001C3317">
        <w:rPr>
          <w:rFonts w:ascii="Cambria" w:hAnsi="Cambria" w:cstheme="minorHAnsi"/>
          <w:i/>
        </w:rPr>
        <w:t>startup</w:t>
      </w:r>
      <w:proofErr w:type="gramEnd"/>
      <w:r>
        <w:rPr>
          <w:rFonts w:ascii="Cambria" w:hAnsi="Cambria" w:cstheme="minorHAnsi"/>
        </w:rPr>
        <w:t xml:space="preserve"> seleccionadas</w:t>
      </w:r>
      <w:r w:rsidRPr="001C3317">
        <w:rPr>
          <w:rFonts w:ascii="Cambria" w:hAnsi="Cambria" w:cstheme="minorHAnsi"/>
        </w:rPr>
        <w:t xml:space="preserve"> recib</w:t>
      </w:r>
      <w:r>
        <w:rPr>
          <w:rFonts w:ascii="Cambria" w:hAnsi="Cambria" w:cstheme="minorHAnsi"/>
        </w:rPr>
        <w:t>en USD$ 40.000</w:t>
      </w:r>
      <w:r w:rsidRPr="001C3317">
        <w:rPr>
          <w:rFonts w:ascii="Cambria" w:hAnsi="Cambria" w:cstheme="minorHAnsi"/>
        </w:rPr>
        <w:t>,</w:t>
      </w:r>
      <w:r>
        <w:rPr>
          <w:rFonts w:ascii="Cambria" w:hAnsi="Cambria" w:cstheme="minorHAnsi"/>
        </w:rPr>
        <w:t xml:space="preserve"> con un tiempo de </w:t>
      </w:r>
      <w:r w:rsidRPr="001C3317">
        <w:rPr>
          <w:rFonts w:ascii="Cambria" w:hAnsi="Cambria" w:cstheme="minorHAnsi"/>
        </w:rPr>
        <w:t>ejecución de 7 meses exten</w:t>
      </w:r>
      <w:r>
        <w:rPr>
          <w:rFonts w:ascii="Cambria" w:hAnsi="Cambria" w:cstheme="minorHAnsi"/>
        </w:rPr>
        <w:t>sible a 12</w:t>
      </w:r>
      <w:r w:rsidRPr="001C3317">
        <w:rPr>
          <w:rFonts w:ascii="Cambria" w:hAnsi="Cambria" w:cstheme="minorHAnsi"/>
        </w:rPr>
        <w:t>.</w:t>
      </w:r>
    </w:p>
    <w:p w14:paraId="63C85F2F" w14:textId="77777777" w:rsidR="001C3317" w:rsidRDefault="00490DB8" w:rsidP="00490DB8">
      <w:pPr>
        <w:jc w:val="both"/>
        <w:rPr>
          <w:rFonts w:ascii="Cambria" w:hAnsi="Cambria" w:cstheme="minorHAnsi"/>
        </w:rPr>
      </w:pPr>
      <w:r w:rsidRPr="00490DB8">
        <w:rPr>
          <w:rFonts w:ascii="Cambria" w:hAnsi="Cambria" w:cstheme="minorHAnsi"/>
          <w:b/>
        </w:rPr>
        <w:t>Inversionista</w:t>
      </w:r>
      <w:r w:rsidR="001C3317">
        <w:rPr>
          <w:rFonts w:ascii="Cambria" w:hAnsi="Cambria" w:cstheme="minorHAnsi"/>
          <w:b/>
        </w:rPr>
        <w:t>s</w:t>
      </w:r>
      <w:r w:rsidRPr="00490DB8">
        <w:rPr>
          <w:rFonts w:ascii="Cambria" w:hAnsi="Cambria" w:cstheme="minorHAnsi"/>
          <w:b/>
        </w:rPr>
        <w:t xml:space="preserve"> ángeles:</w:t>
      </w:r>
      <w:r w:rsidRPr="00490DB8">
        <w:rPr>
          <w:rFonts w:ascii="Cambria" w:hAnsi="Cambria" w:cstheme="minorHAnsi"/>
        </w:rPr>
        <w:t xml:space="preserve"> Un inversor ángel (en inglés business angel, abreviado B. A.), también llamado padrino inversor o inversor de proximidad es un individuo próspero que provee capital a una </w:t>
      </w:r>
      <w:proofErr w:type="gramStart"/>
      <w:r w:rsidRPr="001C3317">
        <w:rPr>
          <w:rFonts w:ascii="Cambria" w:hAnsi="Cambria" w:cstheme="minorHAnsi"/>
          <w:i/>
        </w:rPr>
        <w:t>startup</w:t>
      </w:r>
      <w:proofErr w:type="gramEnd"/>
      <w:r w:rsidRPr="00490DB8">
        <w:rPr>
          <w:rFonts w:ascii="Cambria" w:hAnsi="Cambria" w:cstheme="minorHAnsi"/>
        </w:rPr>
        <w:t xml:space="preserve"> o empresa emergente, usualmente a cambio de una participación accionaria. Además del capital financiero, aportan sus conocimientos empresariales o profesionales adecuados para el desarrollo de la sociedad en la que invierten. Los ángeles típicamente invierten sus propios fondos, no como las entidades de capital riesgo, quienes administran profesionalmente dinero de terceros a través de un fondo. </w:t>
      </w:r>
    </w:p>
    <w:p w14:paraId="491726AD" w14:textId="5AC3405A" w:rsidR="001C3317" w:rsidRDefault="00490DB8" w:rsidP="00490DB8">
      <w:pPr>
        <w:jc w:val="both"/>
        <w:rPr>
          <w:rFonts w:ascii="Cambria" w:hAnsi="Cambria" w:cstheme="minorHAnsi"/>
        </w:rPr>
      </w:pPr>
      <w:r w:rsidRPr="00490DB8">
        <w:rPr>
          <w:rFonts w:ascii="Cambria" w:hAnsi="Cambria" w:cstheme="minorHAnsi"/>
        </w:rPr>
        <w:t>Un número cada vez mayor de ángeles inversores se están organizando en redes, grupos o clubes de ángeles para compartir esfuerzos y unir sus capitales de inversión. El capital ángel cubre el espacio, en la financiación de un negocio naciente, entre las tres F (iniciales en inglés para familiares, amigos y locos [family, friends, and fools]) de capital semilla y entidades de capital riesgo</w:t>
      </w:r>
      <w:r w:rsidR="001C3317">
        <w:rPr>
          <w:rFonts w:ascii="Cambria" w:hAnsi="Cambria" w:cstheme="minorHAnsi"/>
        </w:rPr>
        <w:t>.</w:t>
      </w:r>
    </w:p>
    <w:p w14:paraId="0F88A141" w14:textId="4E52AA31" w:rsidR="001C3317" w:rsidRDefault="001C3317" w:rsidP="00490DB8">
      <w:pPr>
        <w:jc w:val="both"/>
        <w:rPr>
          <w:rFonts w:ascii="Cambria" w:hAnsi="Cambria" w:cstheme="minorHAnsi"/>
        </w:rPr>
      </w:pPr>
      <w:r>
        <w:rPr>
          <w:rFonts w:ascii="Cambria" w:hAnsi="Cambria" w:cstheme="minorHAnsi"/>
        </w:rPr>
        <w:t xml:space="preserve">Por ejemplo, en el país existe </w:t>
      </w:r>
      <w:r w:rsidRPr="001C3317">
        <w:rPr>
          <w:rFonts w:ascii="Cambria" w:hAnsi="Cambria" w:cstheme="minorHAnsi"/>
          <w:b/>
        </w:rPr>
        <w:t>Chile Global Angels.</w:t>
      </w:r>
      <w:r>
        <w:rPr>
          <w:rFonts w:ascii="Cambria" w:hAnsi="Cambria" w:cstheme="minorHAnsi"/>
        </w:rPr>
        <w:t xml:space="preserve"> Es una r</w:t>
      </w:r>
      <w:r w:rsidRPr="001C3317">
        <w:rPr>
          <w:rFonts w:ascii="Cambria" w:hAnsi="Cambria" w:cstheme="minorHAnsi"/>
        </w:rPr>
        <w:t xml:space="preserve">ed de </w:t>
      </w:r>
      <w:r>
        <w:rPr>
          <w:rFonts w:ascii="Cambria" w:hAnsi="Cambria" w:cstheme="minorHAnsi"/>
        </w:rPr>
        <w:t>i</w:t>
      </w:r>
      <w:r w:rsidRPr="001C3317">
        <w:rPr>
          <w:rFonts w:ascii="Cambria" w:hAnsi="Cambria" w:cstheme="minorHAnsi"/>
        </w:rPr>
        <w:t xml:space="preserve">nversionistas </w:t>
      </w:r>
      <w:r>
        <w:rPr>
          <w:rFonts w:ascii="Cambria" w:hAnsi="Cambria" w:cstheme="minorHAnsi"/>
        </w:rPr>
        <w:t>á</w:t>
      </w:r>
      <w:r w:rsidRPr="001C3317">
        <w:rPr>
          <w:rFonts w:ascii="Cambria" w:hAnsi="Cambria" w:cstheme="minorHAnsi"/>
        </w:rPr>
        <w:t>ngeles de Fundación Chile que conecta emprendedores de alto impacto con inversionistas experimentados. Tienen una fuerte pasión por la innovación, sus inversionistas apoyan con su experiencia, redes, contactos y capital, a negocios en etapa temprana de desarrollo para ser exitosos.</w:t>
      </w:r>
    </w:p>
    <w:p w14:paraId="77D67CD1" w14:textId="5457F058" w:rsidR="00490DB8" w:rsidRDefault="00490DB8" w:rsidP="00490DB8">
      <w:pPr>
        <w:jc w:val="both"/>
        <w:rPr>
          <w:rFonts w:ascii="Cambria" w:hAnsi="Cambria" w:cstheme="minorHAnsi"/>
        </w:rPr>
      </w:pPr>
      <w:r w:rsidRPr="001C3317">
        <w:rPr>
          <w:rFonts w:ascii="Cambria" w:hAnsi="Cambria" w:cstheme="minorHAnsi"/>
          <w:b/>
        </w:rPr>
        <w:t>Venture Capital:</w:t>
      </w:r>
      <w:r w:rsidRPr="00490DB8">
        <w:rPr>
          <w:rFonts w:ascii="Cambria" w:hAnsi="Cambria" w:cstheme="minorHAnsi"/>
        </w:rPr>
        <w:t xml:space="preserve"> En el caso de empresas con mayor potencial de crecimiento, pueden acceder a este tipo de financiamiento destinado al escalamiento rápido del negocio.</w:t>
      </w:r>
    </w:p>
    <w:p w14:paraId="4CAC31F1" w14:textId="7F8B6DB1" w:rsidR="001C3317" w:rsidRPr="00490DB8" w:rsidRDefault="001C3317" w:rsidP="00490DB8">
      <w:pPr>
        <w:jc w:val="both"/>
        <w:rPr>
          <w:rFonts w:ascii="Cambria" w:hAnsi="Cambria" w:cstheme="minorHAnsi"/>
        </w:rPr>
      </w:pPr>
      <w:r w:rsidRPr="001C3317">
        <w:rPr>
          <w:rFonts w:ascii="Cambria" w:hAnsi="Cambria" w:cstheme="minorHAnsi"/>
        </w:rPr>
        <w:t xml:space="preserve">En el mercado chileno existen 38 fondos de Venture Capital aprobados para su funcionamiento al 2016, de los cuales 34 contaban con montos invertidos de </w:t>
      </w:r>
      <w:r>
        <w:rPr>
          <w:rFonts w:ascii="Cambria" w:hAnsi="Cambria" w:cstheme="minorHAnsi"/>
        </w:rPr>
        <w:t xml:space="preserve">USD$ </w:t>
      </w:r>
      <w:r w:rsidRPr="001C3317">
        <w:rPr>
          <w:rFonts w:ascii="Cambria" w:hAnsi="Cambria" w:cstheme="minorHAnsi"/>
        </w:rPr>
        <w:t>484,1</w:t>
      </w:r>
      <w:r>
        <w:rPr>
          <w:rFonts w:ascii="Cambria" w:hAnsi="Cambria" w:cstheme="minorHAnsi"/>
        </w:rPr>
        <w:t xml:space="preserve"> MM</w:t>
      </w:r>
      <w:r w:rsidRPr="001C3317">
        <w:rPr>
          <w:rFonts w:ascii="Cambria" w:hAnsi="Cambria" w:cstheme="minorHAnsi"/>
        </w:rPr>
        <w:t>. De estos</w:t>
      </w:r>
      <w:r>
        <w:rPr>
          <w:rFonts w:ascii="Cambria" w:hAnsi="Cambria" w:cstheme="minorHAnsi"/>
        </w:rPr>
        <w:t xml:space="preserve"> USD$</w:t>
      </w:r>
      <w:r w:rsidRPr="001C3317">
        <w:rPr>
          <w:rFonts w:ascii="Cambria" w:hAnsi="Cambria" w:cstheme="minorHAnsi"/>
        </w:rPr>
        <w:t xml:space="preserve"> 351,6</w:t>
      </w:r>
      <w:r>
        <w:rPr>
          <w:rFonts w:ascii="Cambria" w:hAnsi="Cambria" w:cstheme="minorHAnsi"/>
        </w:rPr>
        <w:t xml:space="preserve"> </w:t>
      </w:r>
      <w:r w:rsidRPr="001C3317">
        <w:rPr>
          <w:rFonts w:ascii="Cambria" w:hAnsi="Cambria" w:cstheme="minorHAnsi"/>
        </w:rPr>
        <w:t>M</w:t>
      </w:r>
      <w:r>
        <w:rPr>
          <w:rFonts w:ascii="Cambria" w:hAnsi="Cambria" w:cstheme="minorHAnsi"/>
        </w:rPr>
        <w:t>M</w:t>
      </w:r>
      <w:r w:rsidRPr="001C3317">
        <w:rPr>
          <w:rFonts w:ascii="Cambria" w:hAnsi="Cambria" w:cstheme="minorHAnsi"/>
        </w:rPr>
        <w:t xml:space="preserve"> fueron desembolsados por CORFO representando un 73% de los aportes en esta categoría. Estos fondos están agrupados en dos asociaciones principales, la Asociación Chilena de Venture Capital (ACVC) y Asociación Chilena de Administradoras de Fondos de Inversión (ACAFI)</w:t>
      </w:r>
      <w:r w:rsidR="005876A7">
        <w:rPr>
          <w:rFonts w:ascii="Cambria" w:hAnsi="Cambria" w:cstheme="minorHAnsi"/>
        </w:rPr>
        <w:t xml:space="preserve">, </w:t>
      </w:r>
      <w:sdt>
        <w:sdtPr>
          <w:rPr>
            <w:rFonts w:ascii="Cambria" w:hAnsi="Cambria" w:cstheme="minorHAnsi"/>
          </w:rPr>
          <w:id w:val="-1004972311"/>
          <w:citation/>
        </w:sdtPr>
        <w:sdtEndPr/>
        <w:sdtContent>
          <w:r w:rsidR="005876A7">
            <w:rPr>
              <w:rFonts w:ascii="Cambria" w:hAnsi="Cambria" w:cstheme="minorHAnsi"/>
            </w:rPr>
            <w:fldChar w:fldCharType="begin"/>
          </w:r>
          <w:r w:rsidR="005876A7">
            <w:rPr>
              <w:rFonts w:ascii="Cambria" w:hAnsi="Cambria" w:cstheme="minorHAnsi"/>
            </w:rPr>
            <w:instrText xml:space="preserve"> CITATION ACA17 \l 13322 </w:instrText>
          </w:r>
          <w:r w:rsidR="005876A7">
            <w:rPr>
              <w:rFonts w:ascii="Cambria" w:hAnsi="Cambria" w:cstheme="minorHAnsi"/>
            </w:rPr>
            <w:fldChar w:fldCharType="separate"/>
          </w:r>
          <w:r w:rsidR="00976F07" w:rsidRPr="00976F07">
            <w:rPr>
              <w:rFonts w:ascii="Cambria" w:hAnsi="Cambria" w:cstheme="minorHAnsi"/>
              <w:noProof/>
            </w:rPr>
            <w:t>(ACAFI, 2017)</w:t>
          </w:r>
          <w:r w:rsidR="005876A7">
            <w:rPr>
              <w:rFonts w:ascii="Cambria" w:hAnsi="Cambria" w:cstheme="minorHAnsi"/>
            </w:rPr>
            <w:fldChar w:fldCharType="end"/>
          </w:r>
        </w:sdtContent>
      </w:sdt>
    </w:p>
    <w:p w14:paraId="7A7F617F" w14:textId="502EDE15" w:rsidR="00490DB8" w:rsidRPr="00490DB8" w:rsidRDefault="00490DB8" w:rsidP="00490DB8">
      <w:pPr>
        <w:jc w:val="both"/>
        <w:rPr>
          <w:rFonts w:ascii="Cambria" w:hAnsi="Cambria" w:cstheme="minorHAnsi"/>
        </w:rPr>
      </w:pPr>
      <w:r w:rsidRPr="001C3317">
        <w:rPr>
          <w:rFonts w:ascii="Cambria" w:hAnsi="Cambria" w:cstheme="minorHAnsi"/>
          <w:b/>
        </w:rPr>
        <w:t>Private Equity:</w:t>
      </w:r>
      <w:r w:rsidRPr="00490DB8">
        <w:rPr>
          <w:rFonts w:ascii="Cambria" w:hAnsi="Cambria" w:cstheme="minorHAnsi"/>
        </w:rPr>
        <w:t xml:space="preserve"> Corresponde a las etapas siguientes del proceso, y se define como el financiamiento de largo plazo a compañías ya consolidadas, que presentan oportunidades de expansión regional o ampliación en sus líneas de negocios (Capital de Desarrollo). Así como también se incorporan en esta categoría las inversiones orientadas a la toma de control en empresas medianas o grandes con flujos de caja positivos y estables (</w:t>
      </w:r>
      <w:r w:rsidRPr="001C3317">
        <w:rPr>
          <w:rFonts w:ascii="Cambria" w:hAnsi="Cambria" w:cstheme="minorHAnsi"/>
          <w:i/>
        </w:rPr>
        <w:t>Buyout</w:t>
      </w:r>
      <w:r w:rsidRPr="00490DB8">
        <w:rPr>
          <w:rFonts w:ascii="Cambria" w:hAnsi="Cambria" w:cstheme="minorHAnsi"/>
        </w:rPr>
        <w:t>). Generalmente los fondos de Private Equity compran posiciones mayoritarias y participan activamente de la gestión de las empresas en las que invierten. Por su parte, la salida de una inversión de P</w:t>
      </w:r>
      <w:r w:rsidR="001C3317">
        <w:rPr>
          <w:rFonts w:ascii="Cambria" w:hAnsi="Cambria" w:cstheme="minorHAnsi"/>
        </w:rPr>
        <w:t>rivate Equity</w:t>
      </w:r>
      <w:r w:rsidRPr="00490DB8">
        <w:rPr>
          <w:rFonts w:ascii="Cambria" w:hAnsi="Cambria" w:cstheme="minorHAnsi"/>
        </w:rPr>
        <w:t xml:space="preserve"> suele ser vía un inversionista estratégico, otro fondo o </w:t>
      </w:r>
      <w:r w:rsidR="001C3317">
        <w:rPr>
          <w:rFonts w:ascii="Cambria" w:hAnsi="Cambria" w:cstheme="minorHAnsi"/>
        </w:rPr>
        <w:t xml:space="preserve">una salida </w:t>
      </w:r>
      <w:r w:rsidRPr="00490DB8">
        <w:rPr>
          <w:rFonts w:ascii="Cambria" w:hAnsi="Cambria" w:cstheme="minorHAnsi"/>
        </w:rPr>
        <w:t xml:space="preserve">a través de la Bolsa de Valores. </w:t>
      </w:r>
    </w:p>
    <w:p w14:paraId="3CDB3D7F" w14:textId="373FA5F5" w:rsidR="00490DB8" w:rsidRDefault="00490DB8" w:rsidP="00490DB8">
      <w:pPr>
        <w:jc w:val="both"/>
        <w:rPr>
          <w:rFonts w:ascii="Cambria" w:hAnsi="Cambria" w:cstheme="minorHAnsi"/>
        </w:rPr>
      </w:pPr>
      <w:r w:rsidRPr="00490DB8">
        <w:rPr>
          <w:rFonts w:ascii="Cambria" w:hAnsi="Cambria" w:cstheme="minorHAnsi"/>
        </w:rPr>
        <w:t>Durante las primeras etapas, el crecimiento de la empresa se manifiesta de manera inestable y los montos de inversión necesarios son menores, pero con mayor riesgo. Por otro lado, etapas posteriores en la evolución de una empresa requieren mayores montos de inversión, pero con menores riesgos.</w:t>
      </w:r>
    </w:p>
    <w:p w14:paraId="1FCE86A4" w14:textId="6A447F2E" w:rsidR="001C3317" w:rsidRDefault="001C3317" w:rsidP="00490DB8">
      <w:pPr>
        <w:jc w:val="both"/>
        <w:rPr>
          <w:rFonts w:ascii="Cambria" w:hAnsi="Cambria" w:cstheme="minorHAnsi"/>
        </w:rPr>
      </w:pPr>
      <w:r w:rsidRPr="001C3317">
        <w:rPr>
          <w:rFonts w:ascii="Cambria" w:hAnsi="Cambria" w:cstheme="minorHAnsi"/>
        </w:rPr>
        <w:lastRenderedPageBreak/>
        <w:t xml:space="preserve">Al año 2016, en Chile </w:t>
      </w:r>
      <w:r>
        <w:rPr>
          <w:rFonts w:ascii="Cambria" w:hAnsi="Cambria" w:cstheme="minorHAnsi"/>
        </w:rPr>
        <w:t xml:space="preserve">existen </w:t>
      </w:r>
      <w:r w:rsidRPr="001C3317">
        <w:rPr>
          <w:rFonts w:ascii="Cambria" w:hAnsi="Cambria" w:cstheme="minorHAnsi"/>
        </w:rPr>
        <w:t xml:space="preserve">12 fondos de Private Equity </w:t>
      </w:r>
      <w:r>
        <w:rPr>
          <w:rFonts w:ascii="Cambria" w:hAnsi="Cambria" w:cstheme="minorHAnsi"/>
        </w:rPr>
        <w:t xml:space="preserve">que cuentan </w:t>
      </w:r>
      <w:r w:rsidRPr="001C3317">
        <w:rPr>
          <w:rFonts w:ascii="Cambria" w:hAnsi="Cambria" w:cstheme="minorHAnsi"/>
        </w:rPr>
        <w:t>con desembolsos totales de US</w:t>
      </w:r>
      <w:r>
        <w:rPr>
          <w:rFonts w:ascii="Cambria" w:hAnsi="Cambria" w:cstheme="minorHAnsi"/>
        </w:rPr>
        <w:t>D</w:t>
      </w:r>
      <w:r w:rsidRPr="001C3317">
        <w:rPr>
          <w:rFonts w:ascii="Cambria" w:hAnsi="Cambria" w:cstheme="minorHAnsi"/>
        </w:rPr>
        <w:t xml:space="preserve">$ 493,6 </w:t>
      </w:r>
      <w:r>
        <w:rPr>
          <w:rFonts w:ascii="Cambria" w:hAnsi="Cambria" w:cstheme="minorHAnsi"/>
        </w:rPr>
        <w:t>MM</w:t>
      </w:r>
      <w:r w:rsidRPr="001C3317">
        <w:rPr>
          <w:rFonts w:ascii="Cambria" w:hAnsi="Cambria" w:cstheme="minorHAnsi"/>
        </w:rPr>
        <w:t>, superando en 2% a los montos invertidos en fondos de Venture Capital. Como es de esperar, el aporte de CORFO es más reducido en comparación, aportando US$ 69,3 millones, lo que representa el 14% de la inversión total</w:t>
      </w:r>
      <w:r w:rsidR="005876A7">
        <w:rPr>
          <w:rFonts w:ascii="Cambria" w:hAnsi="Cambria" w:cstheme="minorHAnsi"/>
        </w:rPr>
        <w:t xml:space="preserve"> </w:t>
      </w:r>
      <w:sdt>
        <w:sdtPr>
          <w:rPr>
            <w:rFonts w:ascii="Cambria" w:hAnsi="Cambria" w:cstheme="minorHAnsi"/>
          </w:rPr>
          <w:id w:val="963081163"/>
          <w:citation/>
        </w:sdtPr>
        <w:sdtEndPr/>
        <w:sdtContent>
          <w:r w:rsidR="005876A7">
            <w:rPr>
              <w:rFonts w:ascii="Cambria" w:hAnsi="Cambria" w:cstheme="minorHAnsi"/>
            </w:rPr>
            <w:fldChar w:fldCharType="begin"/>
          </w:r>
          <w:r w:rsidR="005876A7">
            <w:rPr>
              <w:rFonts w:ascii="Cambria" w:hAnsi="Cambria" w:cstheme="minorHAnsi"/>
            </w:rPr>
            <w:instrText xml:space="preserve"> CITATION ACA17 \l 13322 </w:instrText>
          </w:r>
          <w:r w:rsidR="005876A7">
            <w:rPr>
              <w:rFonts w:ascii="Cambria" w:hAnsi="Cambria" w:cstheme="minorHAnsi"/>
            </w:rPr>
            <w:fldChar w:fldCharType="separate"/>
          </w:r>
          <w:r w:rsidR="00976F07" w:rsidRPr="00976F07">
            <w:rPr>
              <w:rFonts w:ascii="Cambria" w:hAnsi="Cambria" w:cstheme="minorHAnsi"/>
              <w:noProof/>
            </w:rPr>
            <w:t>(ACAFI, 2017)</w:t>
          </w:r>
          <w:r w:rsidR="005876A7">
            <w:rPr>
              <w:rFonts w:ascii="Cambria" w:hAnsi="Cambria" w:cstheme="minorHAnsi"/>
            </w:rPr>
            <w:fldChar w:fldCharType="end"/>
          </w:r>
        </w:sdtContent>
      </w:sdt>
      <w:r w:rsidR="005876A7">
        <w:rPr>
          <w:rFonts w:ascii="Cambria" w:hAnsi="Cambria" w:cstheme="minorHAnsi"/>
        </w:rPr>
        <w:t>.</w:t>
      </w:r>
    </w:p>
    <w:p w14:paraId="39033B93" w14:textId="77777777" w:rsidR="00490DB8" w:rsidRDefault="00490DB8" w:rsidP="009B36F1">
      <w:pPr>
        <w:jc w:val="both"/>
        <w:rPr>
          <w:rFonts w:ascii="Cambria" w:hAnsi="Cambria" w:cstheme="minorHAnsi"/>
        </w:rPr>
      </w:pPr>
    </w:p>
    <w:p w14:paraId="36E68D51" w14:textId="77777777" w:rsidR="00490DB8" w:rsidRDefault="00490DB8" w:rsidP="00490DB8">
      <w:pPr>
        <w:pStyle w:val="Ttulo3"/>
        <w:numPr>
          <w:ilvl w:val="2"/>
          <w:numId w:val="13"/>
        </w:numPr>
        <w:spacing w:line="276" w:lineRule="auto"/>
        <w:rPr>
          <w:rFonts w:cstheme="minorHAnsi"/>
          <w:b/>
          <w:color w:val="auto"/>
        </w:rPr>
      </w:pPr>
      <w:bookmarkStart w:id="137" w:name="_Toc519630702"/>
      <w:r>
        <w:rPr>
          <w:rFonts w:cstheme="minorHAnsi"/>
          <w:b/>
          <w:color w:val="auto"/>
        </w:rPr>
        <w:t>Gobierno (CORFO)</w:t>
      </w:r>
      <w:bookmarkEnd w:id="137"/>
    </w:p>
    <w:p w14:paraId="45C8367D" w14:textId="77777777" w:rsidR="00490DB8" w:rsidRDefault="00490DB8" w:rsidP="00490DB8">
      <w:pPr>
        <w:jc w:val="both"/>
        <w:rPr>
          <w:rFonts w:ascii="Cambria" w:hAnsi="Cambria" w:cstheme="minorHAnsi"/>
        </w:rPr>
      </w:pPr>
      <w:r>
        <w:rPr>
          <w:rFonts w:ascii="Cambria" w:hAnsi="Cambria" w:cstheme="minorHAnsi"/>
        </w:rPr>
        <w:t xml:space="preserve">El Gobierno de Chile a través de la Corporación de Fomento a la Producción (CORFO), perteneciente al Ministerio de Economía, Fomento y Turismo, genera líneas de financiamiento y apoyo a distintos actores del Ecosistema, situando en el eje central a los emprendedores. Entre </w:t>
      </w:r>
      <w:proofErr w:type="gramStart"/>
      <w:r>
        <w:rPr>
          <w:rFonts w:ascii="Cambria" w:hAnsi="Cambria" w:cstheme="minorHAnsi"/>
        </w:rPr>
        <w:t>los año</w:t>
      </w:r>
      <w:proofErr w:type="gramEnd"/>
      <w:r>
        <w:rPr>
          <w:rFonts w:ascii="Cambria" w:hAnsi="Cambria" w:cstheme="minorHAnsi"/>
        </w:rPr>
        <w:t xml:space="preserve"> 2006-2010 se expande la atención en microempresarios, sin un cambio instrumental de fondo, mantenido el gasto constante anual de USD$ 8 a USD$ 12 MM. No obstante, en el año 2012, se crea la </w:t>
      </w:r>
      <w:r w:rsidRPr="00ED7E94">
        <w:rPr>
          <w:rFonts w:ascii="Cambria" w:hAnsi="Cambria" w:cstheme="minorHAnsi"/>
        </w:rPr>
        <w:t xml:space="preserve">Gerencia de Emprendimiento CORFO, con un presupuesto anual de </w:t>
      </w:r>
      <w:r>
        <w:rPr>
          <w:rFonts w:ascii="Cambria" w:hAnsi="Cambria" w:cstheme="minorHAnsi"/>
        </w:rPr>
        <w:t xml:space="preserve">USD$ </w:t>
      </w:r>
      <w:r w:rsidRPr="00ED7E94">
        <w:rPr>
          <w:rFonts w:ascii="Cambria" w:hAnsi="Cambria" w:cstheme="minorHAnsi"/>
        </w:rPr>
        <w:t xml:space="preserve">36 MM. En dicho año, se </w:t>
      </w:r>
      <w:r>
        <w:rPr>
          <w:rFonts w:ascii="Cambria" w:hAnsi="Cambria" w:cstheme="minorHAnsi"/>
        </w:rPr>
        <w:t xml:space="preserve">crean </w:t>
      </w:r>
      <w:r w:rsidRPr="00ED7E94">
        <w:rPr>
          <w:rFonts w:ascii="Cambria" w:hAnsi="Cambria" w:cstheme="minorHAnsi"/>
        </w:rPr>
        <w:t>instrumentos centrales en 2 líneas</w:t>
      </w:r>
      <w:r>
        <w:rPr>
          <w:rFonts w:ascii="Cambria" w:hAnsi="Cambria" w:cstheme="minorHAnsi"/>
        </w:rPr>
        <w:t>:</w:t>
      </w:r>
      <w:r w:rsidRPr="00ED7E94">
        <w:rPr>
          <w:rFonts w:ascii="Cambria" w:hAnsi="Cambria" w:cstheme="minorHAnsi"/>
        </w:rPr>
        <w:t xml:space="preserve"> </w:t>
      </w:r>
    </w:p>
    <w:p w14:paraId="2CDF3FFD" w14:textId="77777777" w:rsidR="00490DB8" w:rsidRDefault="00490DB8" w:rsidP="00AD2FC3">
      <w:pPr>
        <w:pStyle w:val="Prrafodelista"/>
        <w:numPr>
          <w:ilvl w:val="0"/>
          <w:numId w:val="32"/>
        </w:numPr>
        <w:jc w:val="both"/>
        <w:rPr>
          <w:rFonts w:ascii="Cambria" w:hAnsi="Cambria" w:cstheme="minorHAnsi"/>
        </w:rPr>
      </w:pPr>
      <w:r w:rsidRPr="00ED7E94">
        <w:rPr>
          <w:rFonts w:ascii="Cambria" w:hAnsi="Cambria" w:cstheme="minorHAnsi"/>
        </w:rPr>
        <w:t xml:space="preserve">Financiamiento temprano donde se define lograr apoyar a 3 etapas en la escala de emprendimiento, fase de </w:t>
      </w:r>
      <w:r w:rsidRPr="00ED7E94">
        <w:rPr>
          <w:rFonts w:ascii="Cambria" w:hAnsi="Cambria" w:cstheme="minorHAnsi"/>
          <w:i/>
        </w:rPr>
        <w:t>Proof of Concept</w:t>
      </w:r>
      <w:r w:rsidRPr="00ED7E94">
        <w:rPr>
          <w:rFonts w:ascii="Cambria" w:hAnsi="Cambria" w:cstheme="minorHAnsi"/>
        </w:rPr>
        <w:t xml:space="preserve"> (Línea 1 de Capital Semilla), </w:t>
      </w:r>
      <w:r w:rsidRPr="00ED7E94">
        <w:rPr>
          <w:rFonts w:ascii="Cambria" w:hAnsi="Cambria" w:cstheme="minorHAnsi"/>
          <w:i/>
        </w:rPr>
        <w:t>Fase Pre Seed</w:t>
      </w:r>
      <w:r w:rsidRPr="00ED7E94">
        <w:rPr>
          <w:rFonts w:ascii="Cambria" w:hAnsi="Cambria" w:cstheme="minorHAnsi"/>
        </w:rPr>
        <w:t xml:space="preserve"> (Línea 2 de Capital semilla), y </w:t>
      </w:r>
      <w:r w:rsidRPr="00ED7E94">
        <w:rPr>
          <w:rFonts w:ascii="Cambria" w:hAnsi="Cambria" w:cstheme="minorHAnsi"/>
          <w:i/>
        </w:rPr>
        <w:t>Fondos Early stage</w:t>
      </w:r>
      <w:r w:rsidRPr="00ED7E94">
        <w:rPr>
          <w:rFonts w:ascii="Cambria" w:hAnsi="Cambria" w:cstheme="minorHAnsi"/>
        </w:rPr>
        <w:t xml:space="preserve"> (No implementados); </w:t>
      </w:r>
    </w:p>
    <w:p w14:paraId="0BA699F1" w14:textId="77777777" w:rsidR="00490DB8" w:rsidRDefault="00490DB8" w:rsidP="00AD2FC3">
      <w:pPr>
        <w:pStyle w:val="Prrafodelista"/>
        <w:numPr>
          <w:ilvl w:val="0"/>
          <w:numId w:val="32"/>
        </w:numPr>
        <w:jc w:val="both"/>
        <w:rPr>
          <w:rFonts w:ascii="Cambria" w:hAnsi="Cambria" w:cstheme="minorHAnsi"/>
        </w:rPr>
      </w:pPr>
      <w:r>
        <w:rPr>
          <w:rFonts w:ascii="Cambria" w:hAnsi="Cambria" w:cstheme="minorHAnsi"/>
        </w:rPr>
        <w:t>A</w:t>
      </w:r>
      <w:r w:rsidRPr="00ED7E94">
        <w:rPr>
          <w:rFonts w:ascii="Cambria" w:hAnsi="Cambria" w:cstheme="minorHAnsi"/>
        </w:rPr>
        <w:t xml:space="preserve">poyos a la red de atención del emprendimiento y generación de ambiente emprendedor, donde el principal instrumento es el apoyo a </w:t>
      </w:r>
      <w:r>
        <w:rPr>
          <w:rFonts w:ascii="Cambria" w:hAnsi="Cambria" w:cstheme="minorHAnsi"/>
        </w:rPr>
        <w:t>i</w:t>
      </w:r>
      <w:r w:rsidRPr="00ED7E94">
        <w:rPr>
          <w:rFonts w:ascii="Cambria" w:hAnsi="Cambria" w:cstheme="minorHAnsi"/>
        </w:rPr>
        <w:t xml:space="preserve">ncubadoras (Línea de apoyo a </w:t>
      </w:r>
      <w:r>
        <w:rPr>
          <w:rFonts w:ascii="Cambria" w:hAnsi="Cambria" w:cstheme="minorHAnsi"/>
        </w:rPr>
        <w:t>i</w:t>
      </w:r>
      <w:r w:rsidRPr="00ED7E94">
        <w:rPr>
          <w:rFonts w:ascii="Cambria" w:hAnsi="Cambria" w:cstheme="minorHAnsi"/>
        </w:rPr>
        <w:t xml:space="preserve">ncubadoras), y como segundo instrumento apoyo a redes de ángeles. </w:t>
      </w:r>
    </w:p>
    <w:p w14:paraId="116C5B8A" w14:textId="77777777" w:rsidR="00490DB8" w:rsidRDefault="00490DB8" w:rsidP="005876A7">
      <w:pPr>
        <w:jc w:val="both"/>
        <w:rPr>
          <w:rFonts w:ascii="Cambria" w:hAnsi="Cambria" w:cstheme="minorHAnsi"/>
        </w:rPr>
      </w:pPr>
      <w:r w:rsidRPr="00ED7E94">
        <w:rPr>
          <w:rFonts w:ascii="Cambria" w:hAnsi="Cambria" w:cstheme="minorHAnsi"/>
        </w:rPr>
        <w:t xml:space="preserve">En el periodo 2010 </w:t>
      </w:r>
      <w:r>
        <w:rPr>
          <w:rFonts w:ascii="Cambria" w:hAnsi="Cambria" w:cstheme="minorHAnsi"/>
        </w:rPr>
        <w:t xml:space="preserve">– 2014 </w:t>
      </w:r>
      <w:r w:rsidRPr="00ED7E94">
        <w:rPr>
          <w:rFonts w:ascii="Cambria" w:hAnsi="Cambria" w:cstheme="minorHAnsi"/>
        </w:rPr>
        <w:t xml:space="preserve">retoma fuerza el diseño de instrumentos, y se crean </w:t>
      </w:r>
      <w:r>
        <w:rPr>
          <w:rFonts w:ascii="Cambria" w:hAnsi="Cambria" w:cstheme="minorHAnsi"/>
        </w:rPr>
        <w:t>s</w:t>
      </w:r>
      <w:r w:rsidRPr="00ED7E94">
        <w:rPr>
          <w:rFonts w:ascii="Cambria" w:hAnsi="Cambria" w:cstheme="minorHAnsi"/>
        </w:rPr>
        <w:t>ubsidios Semilla de Asignación Flexible (Línea SSAF), donde se pretende mejorar</w:t>
      </w:r>
      <w:r>
        <w:rPr>
          <w:rFonts w:ascii="Cambria" w:hAnsi="Cambria" w:cstheme="minorHAnsi"/>
        </w:rPr>
        <w:t xml:space="preserve"> </w:t>
      </w:r>
      <w:r w:rsidRPr="00ED7E94">
        <w:rPr>
          <w:rFonts w:ascii="Cambria" w:hAnsi="Cambria" w:cstheme="minorHAnsi"/>
        </w:rPr>
        <w:t xml:space="preserve">las colocaciones del </w:t>
      </w:r>
      <w:r w:rsidRPr="009B36F1">
        <w:rPr>
          <w:rFonts w:ascii="Cambria" w:hAnsi="Cambria" w:cstheme="minorHAnsi"/>
          <w:i/>
        </w:rPr>
        <w:t>Capital Pre Seed</w:t>
      </w:r>
      <w:r w:rsidRPr="00ED7E94">
        <w:rPr>
          <w:rFonts w:ascii="Cambria" w:hAnsi="Cambria" w:cstheme="minorHAnsi"/>
        </w:rPr>
        <w:t xml:space="preserve"> por rapidez y pertinencia,</w:t>
      </w:r>
      <w:r>
        <w:rPr>
          <w:rFonts w:ascii="Cambria" w:hAnsi="Cambria" w:cstheme="minorHAnsi"/>
        </w:rPr>
        <w:t xml:space="preserve"> generando </w:t>
      </w:r>
      <w:r w:rsidRPr="00ED7E94">
        <w:rPr>
          <w:rFonts w:ascii="Cambria" w:hAnsi="Cambria" w:cstheme="minorHAnsi"/>
        </w:rPr>
        <w:t>una</w:t>
      </w:r>
      <w:r>
        <w:rPr>
          <w:rFonts w:ascii="Cambria" w:hAnsi="Cambria" w:cstheme="minorHAnsi"/>
        </w:rPr>
        <w:t xml:space="preserve"> </w:t>
      </w:r>
      <w:r w:rsidRPr="00ED7E94">
        <w:rPr>
          <w:rFonts w:ascii="Cambria" w:hAnsi="Cambria" w:cstheme="minorHAnsi"/>
        </w:rPr>
        <w:t>política altamente innovadora en el mix de instrumentos globales, como</w:t>
      </w:r>
      <w:r>
        <w:rPr>
          <w:rFonts w:ascii="Cambria" w:hAnsi="Cambria" w:cstheme="minorHAnsi"/>
        </w:rPr>
        <w:t xml:space="preserve"> también el nacimiento de</w:t>
      </w:r>
      <w:r w:rsidRPr="00ED7E94">
        <w:rPr>
          <w:rFonts w:ascii="Cambria" w:hAnsi="Cambria" w:cstheme="minorHAnsi"/>
        </w:rPr>
        <w:t xml:space="preserve"> Start-Up Chile.</w:t>
      </w:r>
      <w:r>
        <w:rPr>
          <w:rFonts w:ascii="Cambria" w:hAnsi="Cambria" w:cstheme="minorHAnsi"/>
        </w:rPr>
        <w:t xml:space="preserve"> </w:t>
      </w:r>
    </w:p>
    <w:p w14:paraId="05007E53" w14:textId="42FA039D" w:rsidR="00490DB8" w:rsidRPr="00ED7E94" w:rsidRDefault="00490DB8" w:rsidP="005876A7">
      <w:pPr>
        <w:jc w:val="both"/>
        <w:rPr>
          <w:rFonts w:ascii="Cambria" w:hAnsi="Cambria" w:cstheme="minorHAnsi"/>
        </w:rPr>
      </w:pPr>
      <w:r w:rsidRPr="00ED7E94">
        <w:rPr>
          <w:rFonts w:ascii="Cambria" w:hAnsi="Cambria" w:cstheme="minorHAnsi"/>
        </w:rPr>
        <w:t xml:space="preserve">Con </w:t>
      </w:r>
      <w:r>
        <w:rPr>
          <w:rFonts w:ascii="Cambria" w:hAnsi="Cambria" w:cstheme="minorHAnsi"/>
        </w:rPr>
        <w:t xml:space="preserve">los distintos apoyos en las líneas de financiamiento y un crecimiento en el Ecosistema nacional durante </w:t>
      </w:r>
      <w:r w:rsidRPr="00ED7E94">
        <w:rPr>
          <w:rFonts w:ascii="Cambria" w:hAnsi="Cambria" w:cstheme="minorHAnsi"/>
        </w:rPr>
        <w:t xml:space="preserve">10 años, </w:t>
      </w:r>
      <w:r>
        <w:rPr>
          <w:rFonts w:ascii="Cambria" w:hAnsi="Cambria" w:cstheme="minorHAnsi"/>
        </w:rPr>
        <w:t xml:space="preserve">hizo </w:t>
      </w:r>
      <w:r w:rsidR="005876A7">
        <w:rPr>
          <w:rFonts w:ascii="Cambria" w:hAnsi="Cambria" w:cstheme="minorHAnsi"/>
        </w:rPr>
        <w:t>que,</w:t>
      </w:r>
      <w:r>
        <w:rPr>
          <w:rFonts w:ascii="Cambria" w:hAnsi="Cambria" w:cstheme="minorHAnsi"/>
        </w:rPr>
        <w:t xml:space="preserve"> durante los últimos </w:t>
      </w:r>
      <w:r w:rsidRPr="00ED7E94">
        <w:rPr>
          <w:rFonts w:ascii="Cambria" w:hAnsi="Cambria" w:cstheme="minorHAnsi"/>
        </w:rPr>
        <w:t>4 años</w:t>
      </w:r>
      <w:r>
        <w:rPr>
          <w:rFonts w:ascii="Cambria" w:hAnsi="Cambria" w:cstheme="minorHAnsi"/>
        </w:rPr>
        <w:t xml:space="preserve">, su </w:t>
      </w:r>
      <w:r w:rsidRPr="00ED7E94">
        <w:rPr>
          <w:rFonts w:ascii="Cambria" w:hAnsi="Cambria" w:cstheme="minorHAnsi"/>
        </w:rPr>
        <w:t>crecimiento fue</w:t>
      </w:r>
      <w:r>
        <w:rPr>
          <w:rFonts w:ascii="Cambria" w:hAnsi="Cambria" w:cstheme="minorHAnsi"/>
        </w:rPr>
        <w:t>ra</w:t>
      </w:r>
      <w:r w:rsidRPr="00ED7E94">
        <w:rPr>
          <w:rFonts w:ascii="Cambria" w:hAnsi="Cambria" w:cstheme="minorHAnsi"/>
        </w:rPr>
        <w:t xml:space="preserve"> exponencial. </w:t>
      </w:r>
      <w:r>
        <w:rPr>
          <w:rFonts w:ascii="Cambria" w:hAnsi="Cambria" w:cstheme="minorHAnsi"/>
        </w:rPr>
        <w:t>La relevancia del programa</w:t>
      </w:r>
      <w:r w:rsidRPr="00ED7E94">
        <w:rPr>
          <w:rFonts w:ascii="Cambria" w:hAnsi="Cambria" w:cstheme="minorHAnsi"/>
        </w:rPr>
        <w:t xml:space="preserve"> Start-Up Chile</w:t>
      </w:r>
      <w:r>
        <w:rPr>
          <w:rFonts w:ascii="Cambria" w:hAnsi="Cambria" w:cstheme="minorHAnsi"/>
        </w:rPr>
        <w:t xml:space="preserve"> en el ecosistema mundial y cambio de políticas a mayor escala y referentes a otros países, hizo que Chile, en tan solo 10 años sea visto como uno de</w:t>
      </w:r>
      <w:r w:rsidRPr="00ED7E94">
        <w:rPr>
          <w:rFonts w:ascii="Cambria" w:hAnsi="Cambria" w:cstheme="minorHAnsi"/>
        </w:rPr>
        <w:t xml:space="preserve"> los ecosistemas más vibrantes en el</w:t>
      </w:r>
      <w:r>
        <w:rPr>
          <w:rFonts w:ascii="Cambria" w:hAnsi="Cambria" w:cstheme="minorHAnsi"/>
        </w:rPr>
        <w:t xml:space="preserve"> </w:t>
      </w:r>
      <w:r w:rsidRPr="00ED7E94">
        <w:rPr>
          <w:rFonts w:ascii="Cambria" w:hAnsi="Cambria" w:cstheme="minorHAnsi"/>
        </w:rPr>
        <w:t>mundo, y a un costo de la política relativamente menor respecto de otras líneas de</w:t>
      </w:r>
      <w:r>
        <w:rPr>
          <w:rFonts w:ascii="Cambria" w:hAnsi="Cambria" w:cstheme="minorHAnsi"/>
        </w:rPr>
        <w:t xml:space="preserve"> </w:t>
      </w:r>
      <w:r w:rsidRPr="00ED7E94">
        <w:rPr>
          <w:rFonts w:ascii="Cambria" w:hAnsi="Cambria" w:cstheme="minorHAnsi"/>
        </w:rPr>
        <w:t>inversión dentro de las políticas de Ciencia, Tecnología e Innovación.</w:t>
      </w:r>
    </w:p>
    <w:p w14:paraId="1267A299" w14:textId="2CD590B7" w:rsidR="00D81406" w:rsidRDefault="00D81406" w:rsidP="00E62F42">
      <w:pPr>
        <w:jc w:val="both"/>
        <w:rPr>
          <w:lang w:val="es-ES"/>
        </w:rPr>
      </w:pPr>
    </w:p>
    <w:p w14:paraId="78D3EDD4" w14:textId="25CEB8BA" w:rsidR="00D81406" w:rsidRPr="00D81406" w:rsidRDefault="00D81406" w:rsidP="00D81406">
      <w:pPr>
        <w:pStyle w:val="Ttulo3"/>
        <w:numPr>
          <w:ilvl w:val="2"/>
          <w:numId w:val="13"/>
        </w:numPr>
        <w:spacing w:line="276" w:lineRule="auto"/>
        <w:rPr>
          <w:rFonts w:cstheme="minorHAnsi"/>
          <w:b/>
          <w:color w:val="auto"/>
        </w:rPr>
      </w:pPr>
      <w:bookmarkStart w:id="138" w:name="_Toc519630703"/>
      <w:r w:rsidRPr="00D81406">
        <w:rPr>
          <w:rFonts w:cstheme="minorHAnsi"/>
          <w:b/>
          <w:color w:val="auto"/>
        </w:rPr>
        <w:t>Universidades</w:t>
      </w:r>
      <w:bookmarkEnd w:id="138"/>
    </w:p>
    <w:p w14:paraId="7557C6C4" w14:textId="588957A5" w:rsidR="00D81406" w:rsidRPr="00D81406" w:rsidRDefault="00D81406" w:rsidP="00D81406">
      <w:pPr>
        <w:jc w:val="both"/>
        <w:rPr>
          <w:rFonts w:ascii="Cambria" w:hAnsi="Cambria" w:cstheme="minorHAnsi"/>
        </w:rPr>
      </w:pPr>
      <w:r w:rsidRPr="00D81406">
        <w:rPr>
          <w:rFonts w:ascii="Cambria" w:hAnsi="Cambria" w:cstheme="minorHAnsi"/>
        </w:rPr>
        <w:t xml:space="preserve">La academia ha sido el pivote central de ecosistemas de emprendimiento e innovación ya consolidados, como </w:t>
      </w:r>
      <w:r>
        <w:rPr>
          <w:rFonts w:ascii="Cambria" w:hAnsi="Cambria" w:cstheme="minorHAnsi"/>
        </w:rPr>
        <w:t xml:space="preserve">en </w:t>
      </w:r>
      <w:r w:rsidRPr="00D81406">
        <w:rPr>
          <w:rFonts w:ascii="Cambria" w:hAnsi="Cambria" w:cstheme="minorHAnsi"/>
        </w:rPr>
        <w:t xml:space="preserve">Silicon Valley (University of Stanford) y </w:t>
      </w:r>
      <w:r>
        <w:rPr>
          <w:rFonts w:ascii="Cambria" w:hAnsi="Cambria" w:cstheme="minorHAnsi"/>
        </w:rPr>
        <w:t xml:space="preserve">en </w:t>
      </w:r>
      <w:r w:rsidRPr="00D81406">
        <w:rPr>
          <w:rFonts w:ascii="Cambria" w:hAnsi="Cambria" w:cstheme="minorHAnsi"/>
        </w:rPr>
        <w:t xml:space="preserve">Boston (Harvard, MIT). El rol protagónico que tienen las Universidades para el desarrollo del ecosistema recae principalmente en formar a personas quienes entregarán el talento y propiciar la interconexión de estas personas con el resto de los actores. </w:t>
      </w:r>
    </w:p>
    <w:p w14:paraId="43713B93" w14:textId="77777777" w:rsidR="00D81406" w:rsidRPr="00D81406" w:rsidRDefault="00D81406" w:rsidP="00D81406">
      <w:pPr>
        <w:jc w:val="both"/>
        <w:rPr>
          <w:rFonts w:ascii="Cambria" w:hAnsi="Cambria" w:cstheme="minorHAnsi"/>
        </w:rPr>
      </w:pPr>
      <w:r w:rsidRPr="00D81406">
        <w:rPr>
          <w:rFonts w:ascii="Cambria" w:hAnsi="Cambria" w:cstheme="minorHAnsi"/>
        </w:rPr>
        <w:t xml:space="preserve">La academia tiene como objetivo empujar la barrera del conocimiento cada vez más lejos, mostrando nuevas oportunidades y nuevas formas de hacer las cosas. El conocimiento que allí se genera debe servir para mejorar la vida de las personas en el sentido más amplio posible, por lo que las universidades deben estar muy bien interconectadas con el ecosistema. Dentro de un ecosistema desarrollado, la industria va en busca de la academia cuando tiene problemas que no puede resolver de manera interna, utilizando así el talento generado por la academia. Si la solución generada tiene </w:t>
      </w:r>
      <w:r w:rsidRPr="00D81406">
        <w:rPr>
          <w:rFonts w:ascii="Cambria" w:hAnsi="Cambria" w:cstheme="minorHAnsi"/>
        </w:rPr>
        <w:lastRenderedPageBreak/>
        <w:t>potencial de ser comercializada, ésta es empaquetada en un “producto” y es lanzada al mercado. Dentro de las universidades existen departamentos especializados en transferir los conocimientos o tecnologías generadas por la academia, llamadas Oficinas de Transferencia y Licenciamiento (OTL). Estas tecnologías, en su gran mayoría, tienen asociada una Propiedad Intelectual (PI) que puede ser vendida o licenciada bajo ciertos términos.</w:t>
      </w:r>
    </w:p>
    <w:p w14:paraId="181D7AC0" w14:textId="2AE16363" w:rsidR="00D81406" w:rsidRDefault="00D81406" w:rsidP="00D81406">
      <w:pPr>
        <w:jc w:val="both"/>
        <w:rPr>
          <w:rFonts w:ascii="Cambria" w:hAnsi="Cambria" w:cstheme="minorHAnsi"/>
        </w:rPr>
      </w:pPr>
      <w:r w:rsidRPr="00D81406">
        <w:rPr>
          <w:rFonts w:ascii="Cambria" w:hAnsi="Cambria" w:cstheme="minorHAnsi"/>
        </w:rPr>
        <w:t>En Chile, las principales universidades que promueven la investigación y desarrollo en el ecosistema, medidas por el número de solicitudes de patentes en el Instituto Nacional de Propiedad Industrial (INAPI), son la Pontificia Universidad Católica de Chile, Universidad de Concepción y la Universidad de Santiago. Durante el año 2016, el número de solicitudes de las tres casas de estudio suma 90, correspondiendo 37 a la UC, 29 a la Universidad de Concepción y 24 a la USACH.</w:t>
      </w:r>
    </w:p>
    <w:p w14:paraId="00A83ED1" w14:textId="401A42D5" w:rsidR="005410D0" w:rsidRDefault="005410D0" w:rsidP="00D81406">
      <w:pPr>
        <w:jc w:val="both"/>
        <w:rPr>
          <w:rFonts w:ascii="Cambria" w:hAnsi="Cambria" w:cstheme="minorHAnsi"/>
        </w:rPr>
      </w:pPr>
      <w:r>
        <w:rPr>
          <w:rFonts w:ascii="Cambria" w:hAnsi="Cambria" w:cstheme="minorHAnsi"/>
        </w:rPr>
        <w:t xml:space="preserve">Según el ranking QS, que muestra las mejores universidades de la región y el mundo, las principales universidades chilenas en el ranking latinoamericano son la Pontificia Universidad Católica de Chile (1), Universidad de Chile (6) y la Universidad de Concepción (15) </w:t>
      </w:r>
      <w:sdt>
        <w:sdtPr>
          <w:rPr>
            <w:rFonts w:ascii="Cambria" w:hAnsi="Cambria" w:cstheme="minorHAnsi"/>
          </w:rPr>
          <w:id w:val="633061321"/>
          <w:citation/>
        </w:sdtPr>
        <w:sdtEndPr/>
        <w:sdtContent>
          <w:r>
            <w:rPr>
              <w:rFonts w:ascii="Cambria" w:hAnsi="Cambria" w:cstheme="minorHAnsi"/>
            </w:rPr>
            <w:fldChar w:fldCharType="begin"/>
          </w:r>
          <w:r>
            <w:rPr>
              <w:rFonts w:ascii="Cambria" w:hAnsi="Cambria" w:cstheme="minorHAnsi"/>
            </w:rPr>
            <w:instrText xml:space="preserve"> CITATION QSR18 \l 13322 </w:instrText>
          </w:r>
          <w:r>
            <w:rPr>
              <w:rFonts w:ascii="Cambria" w:hAnsi="Cambria" w:cstheme="minorHAnsi"/>
            </w:rPr>
            <w:fldChar w:fldCharType="separate"/>
          </w:r>
          <w:r w:rsidR="00976F07" w:rsidRPr="00976F07">
            <w:rPr>
              <w:rFonts w:ascii="Cambria" w:hAnsi="Cambria" w:cstheme="minorHAnsi"/>
              <w:noProof/>
            </w:rPr>
            <w:t>(QS Ranking, 2018)</w:t>
          </w:r>
          <w:r>
            <w:rPr>
              <w:rFonts w:ascii="Cambria" w:hAnsi="Cambria" w:cstheme="minorHAnsi"/>
            </w:rPr>
            <w:fldChar w:fldCharType="end"/>
          </w:r>
        </w:sdtContent>
      </w:sdt>
      <w:r>
        <w:rPr>
          <w:rFonts w:ascii="Cambria" w:hAnsi="Cambria" w:cstheme="minorHAnsi"/>
        </w:rPr>
        <w:t>, demostrando así la capacidad técnica y de talento de alto prestigio que egresan de las principales universidades chilenas.</w:t>
      </w:r>
    </w:p>
    <w:p w14:paraId="788F16BE" w14:textId="5D2AEEE7" w:rsidR="005410D0" w:rsidRDefault="005410D0" w:rsidP="005410D0">
      <w:pPr>
        <w:pStyle w:val="Ttulo3"/>
        <w:numPr>
          <w:ilvl w:val="2"/>
          <w:numId w:val="13"/>
        </w:numPr>
        <w:spacing w:line="276" w:lineRule="auto"/>
        <w:rPr>
          <w:rFonts w:cstheme="minorHAnsi"/>
          <w:b/>
          <w:color w:val="auto"/>
        </w:rPr>
      </w:pPr>
      <w:bookmarkStart w:id="139" w:name="_Toc519630704"/>
      <w:r>
        <w:rPr>
          <w:rFonts w:cstheme="minorHAnsi"/>
          <w:b/>
          <w:color w:val="auto"/>
        </w:rPr>
        <w:t>Empresas</w:t>
      </w:r>
      <w:bookmarkEnd w:id="139"/>
    </w:p>
    <w:p w14:paraId="721FF601" w14:textId="1F99E4EB" w:rsidR="005410D0" w:rsidRPr="005410D0" w:rsidRDefault="005410D0" w:rsidP="005410D0">
      <w:pPr>
        <w:jc w:val="both"/>
        <w:rPr>
          <w:rFonts w:ascii="Cambria" w:hAnsi="Cambria" w:cstheme="minorHAnsi"/>
        </w:rPr>
      </w:pPr>
      <w:r w:rsidRPr="005410D0">
        <w:rPr>
          <w:rFonts w:ascii="Cambria" w:hAnsi="Cambria" w:cstheme="minorHAnsi"/>
        </w:rPr>
        <w:t>La minería continúa siendo el motor de la economía chilena, pero el negocio minorista/</w:t>
      </w:r>
      <w:r w:rsidRPr="005410D0">
        <w:rPr>
          <w:rFonts w:ascii="Cambria" w:hAnsi="Cambria" w:cstheme="minorHAnsi"/>
          <w:i/>
        </w:rPr>
        <w:t xml:space="preserve">retail </w:t>
      </w:r>
      <w:r w:rsidRPr="005410D0">
        <w:rPr>
          <w:rFonts w:ascii="Cambria" w:hAnsi="Cambria" w:cstheme="minorHAnsi"/>
        </w:rPr>
        <w:t>está incrementado su peso</w:t>
      </w:r>
      <w:r>
        <w:rPr>
          <w:rFonts w:ascii="Cambria" w:hAnsi="Cambria" w:cstheme="minorHAnsi"/>
        </w:rPr>
        <w:t xml:space="preserve"> y la industria forestal, vitivinícola, frutícola y salmonera están cada vez tomando mayor relevancia dada la competitividad que existe de sus productos en el ámbito internacional. </w:t>
      </w:r>
      <w:r w:rsidRPr="005410D0">
        <w:rPr>
          <w:rFonts w:ascii="Cambria" w:hAnsi="Cambria" w:cstheme="minorHAnsi"/>
        </w:rPr>
        <w:t xml:space="preserve"> Entre las empresas más grandes e importantes del país se encuentran: Empresas Copec, </w:t>
      </w:r>
      <w:r>
        <w:rPr>
          <w:rFonts w:ascii="Cambria" w:hAnsi="Cambria" w:cstheme="minorHAnsi"/>
        </w:rPr>
        <w:t xml:space="preserve">ENERSIS, ENAP, </w:t>
      </w:r>
      <w:r w:rsidRPr="005410D0">
        <w:rPr>
          <w:rFonts w:ascii="Cambria" w:hAnsi="Cambria" w:cstheme="minorHAnsi"/>
        </w:rPr>
        <w:t>Codelco,</w:t>
      </w:r>
      <w:r>
        <w:rPr>
          <w:rFonts w:ascii="Cambria" w:hAnsi="Cambria" w:cstheme="minorHAnsi"/>
        </w:rPr>
        <w:t xml:space="preserve"> Antofagasta Minerals, Minera Escondida,</w:t>
      </w:r>
      <w:r w:rsidRPr="005410D0">
        <w:rPr>
          <w:rFonts w:ascii="Cambria" w:hAnsi="Cambria" w:cstheme="minorHAnsi"/>
        </w:rPr>
        <w:t xml:space="preserve"> </w:t>
      </w:r>
      <w:r>
        <w:rPr>
          <w:rFonts w:ascii="Cambria" w:hAnsi="Cambria" w:cstheme="minorHAnsi"/>
        </w:rPr>
        <w:t>Arauco, CMPC,</w:t>
      </w:r>
      <w:r w:rsidRPr="005410D0">
        <w:rPr>
          <w:rFonts w:ascii="Cambria" w:hAnsi="Cambria" w:cstheme="minorHAnsi"/>
        </w:rPr>
        <w:t xml:space="preserve"> Falabella, Escondida, Cencosud</w:t>
      </w:r>
      <w:r>
        <w:rPr>
          <w:rFonts w:ascii="Cambria" w:hAnsi="Cambria" w:cstheme="minorHAnsi"/>
        </w:rPr>
        <w:t xml:space="preserve"> y LATAM Airlines, entre otras</w:t>
      </w:r>
      <w:r w:rsidRPr="005410D0">
        <w:rPr>
          <w:rFonts w:ascii="Cambria" w:hAnsi="Cambria" w:cstheme="minorHAnsi"/>
        </w:rPr>
        <w:t xml:space="preserve">. </w:t>
      </w:r>
      <w:r>
        <w:rPr>
          <w:rFonts w:ascii="Cambria" w:hAnsi="Cambria" w:cstheme="minorHAnsi"/>
        </w:rPr>
        <w:t>S</w:t>
      </w:r>
      <w:r w:rsidRPr="005410D0">
        <w:rPr>
          <w:rFonts w:ascii="Cambria" w:hAnsi="Cambria" w:cstheme="minorHAnsi"/>
        </w:rPr>
        <w:t>i bien el país cuenta con grandes corporaciones que son actor</w:t>
      </w:r>
      <w:r>
        <w:rPr>
          <w:rFonts w:ascii="Cambria" w:hAnsi="Cambria" w:cstheme="minorHAnsi"/>
        </w:rPr>
        <w:t>es</w:t>
      </w:r>
      <w:r w:rsidRPr="005410D0">
        <w:rPr>
          <w:rFonts w:ascii="Cambria" w:hAnsi="Cambria" w:cstheme="minorHAnsi"/>
        </w:rPr>
        <w:t xml:space="preserve"> relevante</w:t>
      </w:r>
      <w:r>
        <w:rPr>
          <w:rFonts w:ascii="Cambria" w:hAnsi="Cambria" w:cstheme="minorHAnsi"/>
        </w:rPr>
        <w:t>s en el ecosistema (dado</w:t>
      </w:r>
      <w:r w:rsidRPr="005410D0">
        <w:rPr>
          <w:rFonts w:ascii="Cambria" w:hAnsi="Cambria" w:cstheme="minorHAnsi"/>
        </w:rPr>
        <w:t xml:space="preserve"> que podrían ser posibles compradores de </w:t>
      </w:r>
      <w:r w:rsidRPr="005410D0">
        <w:rPr>
          <w:rFonts w:ascii="Cambria" w:hAnsi="Cambria" w:cstheme="minorHAnsi"/>
          <w:i/>
        </w:rPr>
        <w:t>startups</w:t>
      </w:r>
      <w:r>
        <w:rPr>
          <w:rFonts w:ascii="Cambria" w:hAnsi="Cambria" w:cstheme="minorHAnsi"/>
          <w:i/>
        </w:rPr>
        <w:t>)</w:t>
      </w:r>
      <w:r w:rsidRPr="005410D0">
        <w:rPr>
          <w:rFonts w:ascii="Cambria" w:hAnsi="Cambria" w:cstheme="minorHAnsi"/>
        </w:rPr>
        <w:t>, esta práctica</w:t>
      </w:r>
      <w:r>
        <w:rPr>
          <w:rFonts w:ascii="Cambria" w:hAnsi="Cambria" w:cstheme="minorHAnsi"/>
        </w:rPr>
        <w:t xml:space="preserve"> en Chile</w:t>
      </w:r>
      <w:r w:rsidRPr="005410D0">
        <w:rPr>
          <w:rFonts w:ascii="Cambria" w:hAnsi="Cambria" w:cstheme="minorHAnsi"/>
        </w:rPr>
        <w:t xml:space="preserve"> no es usual, y tampoco la de</w:t>
      </w:r>
      <w:r>
        <w:rPr>
          <w:rFonts w:ascii="Cambria" w:hAnsi="Cambria" w:cstheme="minorHAnsi"/>
        </w:rPr>
        <w:t xml:space="preserve"> crear</w:t>
      </w:r>
      <w:r w:rsidRPr="005410D0">
        <w:rPr>
          <w:rFonts w:ascii="Cambria" w:hAnsi="Cambria" w:cstheme="minorHAnsi"/>
        </w:rPr>
        <w:t xml:space="preserve"> </w:t>
      </w:r>
      <w:r w:rsidRPr="005410D0">
        <w:rPr>
          <w:rFonts w:ascii="Cambria" w:hAnsi="Cambria" w:cstheme="minorHAnsi"/>
          <w:i/>
        </w:rPr>
        <w:t>venture corporate</w:t>
      </w:r>
      <w:r w:rsidRPr="005410D0">
        <w:rPr>
          <w:rFonts w:ascii="Cambria" w:hAnsi="Cambria" w:cstheme="minorHAnsi"/>
        </w:rPr>
        <w:t>, que son el</w:t>
      </w:r>
      <w:r>
        <w:rPr>
          <w:rFonts w:ascii="Cambria" w:hAnsi="Cambria" w:cstheme="minorHAnsi"/>
        </w:rPr>
        <w:t xml:space="preserve"> área</w:t>
      </w:r>
      <w:r w:rsidRPr="005410D0">
        <w:rPr>
          <w:rFonts w:ascii="Cambria" w:hAnsi="Cambria" w:cstheme="minorHAnsi"/>
        </w:rPr>
        <w:t xml:space="preserve"> inversor en innovación</w:t>
      </w:r>
      <w:r>
        <w:rPr>
          <w:rFonts w:ascii="Cambria" w:hAnsi="Cambria" w:cstheme="minorHAnsi"/>
        </w:rPr>
        <w:t xml:space="preserve"> y emprendimiento</w:t>
      </w:r>
      <w:r w:rsidRPr="005410D0">
        <w:rPr>
          <w:rFonts w:ascii="Cambria" w:hAnsi="Cambria" w:cstheme="minorHAnsi"/>
        </w:rPr>
        <w:t xml:space="preserve">, modelo por el cual la gran compañía hace innovación por fuera </w:t>
      </w:r>
      <w:r w:rsidR="00FA3037">
        <w:rPr>
          <w:rFonts w:ascii="Cambria" w:hAnsi="Cambria" w:cstheme="minorHAnsi"/>
        </w:rPr>
        <w:t xml:space="preserve">del </w:t>
      </w:r>
      <w:r w:rsidR="00FA3037" w:rsidRPr="00FA3037">
        <w:rPr>
          <w:rFonts w:ascii="Cambria" w:hAnsi="Cambria" w:cstheme="minorHAnsi"/>
          <w:i/>
        </w:rPr>
        <w:t>core business</w:t>
      </w:r>
      <w:r w:rsidR="00FA3037">
        <w:rPr>
          <w:rFonts w:ascii="Cambria" w:hAnsi="Cambria" w:cstheme="minorHAnsi"/>
        </w:rPr>
        <w:t xml:space="preserve"> de la empresa </w:t>
      </w:r>
      <w:r w:rsidRPr="005410D0">
        <w:rPr>
          <w:rFonts w:ascii="Cambria" w:hAnsi="Cambria" w:cstheme="minorHAnsi"/>
        </w:rPr>
        <w:t xml:space="preserve">e invierte en </w:t>
      </w:r>
      <w:r w:rsidRPr="00FA3037">
        <w:rPr>
          <w:rFonts w:ascii="Cambria" w:hAnsi="Cambria" w:cstheme="minorHAnsi"/>
          <w:i/>
        </w:rPr>
        <w:t>startups</w:t>
      </w:r>
      <w:r w:rsidRPr="005410D0">
        <w:rPr>
          <w:rFonts w:ascii="Cambria" w:hAnsi="Cambria" w:cstheme="minorHAnsi"/>
        </w:rPr>
        <w:t xml:space="preserve"> que generarían valor a sus productos y servicios, y que eventualmente podrían convertirse en spin in, </w:t>
      </w:r>
      <w:r w:rsidR="00FA3037">
        <w:rPr>
          <w:rFonts w:ascii="Cambria" w:hAnsi="Cambria" w:cstheme="minorHAnsi"/>
        </w:rPr>
        <w:t xml:space="preserve">actuando </w:t>
      </w:r>
      <w:r w:rsidRPr="005410D0">
        <w:rPr>
          <w:rFonts w:ascii="Cambria" w:hAnsi="Cambria" w:cstheme="minorHAnsi"/>
        </w:rPr>
        <w:t>como sponsor de emprendimientos a través de inversores</w:t>
      </w:r>
      <w:r w:rsidR="00FA3037">
        <w:rPr>
          <w:rFonts w:ascii="Cambria" w:hAnsi="Cambria" w:cstheme="minorHAnsi"/>
        </w:rPr>
        <w:t xml:space="preserve">, </w:t>
      </w:r>
      <w:r w:rsidRPr="00FA3037">
        <w:rPr>
          <w:rFonts w:ascii="Cambria" w:hAnsi="Cambria" w:cstheme="minorHAnsi"/>
          <w:i/>
        </w:rPr>
        <w:t>exits, spin-out, spin-in</w:t>
      </w:r>
      <w:r w:rsidRPr="005410D0">
        <w:rPr>
          <w:rFonts w:ascii="Cambria" w:hAnsi="Cambria" w:cstheme="minorHAnsi"/>
        </w:rPr>
        <w:t>.</w:t>
      </w:r>
    </w:p>
    <w:p w14:paraId="10214DC3" w14:textId="0A87A6CB" w:rsidR="00FA3037" w:rsidRDefault="005410D0" w:rsidP="005410D0">
      <w:pPr>
        <w:jc w:val="both"/>
        <w:rPr>
          <w:rFonts w:ascii="Cambria" w:hAnsi="Cambria" w:cstheme="minorHAnsi"/>
        </w:rPr>
      </w:pPr>
      <w:r w:rsidRPr="005410D0">
        <w:rPr>
          <w:rFonts w:ascii="Cambria" w:hAnsi="Cambria" w:cstheme="minorHAnsi"/>
        </w:rPr>
        <w:t xml:space="preserve">Un ejemplo </w:t>
      </w:r>
      <w:r w:rsidR="00FA3037">
        <w:rPr>
          <w:rFonts w:ascii="Cambria" w:hAnsi="Cambria" w:cstheme="minorHAnsi"/>
        </w:rPr>
        <w:t xml:space="preserve">de apoyo empresarial al ecosistema de innovación </w:t>
      </w:r>
      <w:r w:rsidRPr="005410D0">
        <w:rPr>
          <w:rFonts w:ascii="Cambria" w:hAnsi="Cambria" w:cstheme="minorHAnsi"/>
        </w:rPr>
        <w:t xml:space="preserve">es Solar Chile, </w:t>
      </w:r>
      <w:r w:rsidR="00FA3037">
        <w:rPr>
          <w:rFonts w:ascii="Cambria" w:hAnsi="Cambria" w:cstheme="minorHAnsi"/>
        </w:rPr>
        <w:t xml:space="preserve">que </w:t>
      </w:r>
      <w:r w:rsidRPr="005410D0">
        <w:rPr>
          <w:rFonts w:ascii="Cambria" w:hAnsi="Cambria" w:cstheme="minorHAnsi"/>
        </w:rPr>
        <w:t xml:space="preserve">se enfoca en la implementación de proyectos de energía solar de mediana a gran escala en Chile. Busca identificar lugares donde los recursos solares puedan ser recolectados y entregados al menor costo de capital posible. </w:t>
      </w:r>
      <w:r w:rsidR="00FA3037">
        <w:rPr>
          <w:rFonts w:ascii="Cambria" w:hAnsi="Cambria" w:cstheme="minorHAnsi"/>
        </w:rPr>
        <w:t>El objetivo de Solar Chile e</w:t>
      </w:r>
      <w:r w:rsidRPr="005410D0">
        <w:rPr>
          <w:rFonts w:ascii="Cambria" w:hAnsi="Cambria" w:cstheme="minorHAnsi"/>
        </w:rPr>
        <w:t>s convertir a</w:t>
      </w:r>
      <w:r w:rsidR="00FA3037">
        <w:rPr>
          <w:rFonts w:ascii="Cambria" w:hAnsi="Cambria" w:cstheme="minorHAnsi"/>
        </w:rPr>
        <w:t>l país</w:t>
      </w:r>
      <w:r w:rsidRPr="005410D0">
        <w:rPr>
          <w:rFonts w:ascii="Cambria" w:hAnsi="Cambria" w:cstheme="minorHAnsi"/>
        </w:rPr>
        <w:t xml:space="preserve"> en el </w:t>
      </w:r>
      <w:r w:rsidR="00FA3037">
        <w:rPr>
          <w:rFonts w:ascii="Cambria" w:hAnsi="Cambria" w:cstheme="minorHAnsi"/>
        </w:rPr>
        <w:t>r</w:t>
      </w:r>
      <w:r w:rsidRPr="005410D0">
        <w:rPr>
          <w:rFonts w:ascii="Cambria" w:hAnsi="Cambria" w:cstheme="minorHAnsi"/>
        </w:rPr>
        <w:t xml:space="preserve">eferente </w:t>
      </w:r>
      <w:r w:rsidR="00FA3037">
        <w:rPr>
          <w:rFonts w:ascii="Cambria" w:hAnsi="Cambria" w:cstheme="minorHAnsi"/>
        </w:rPr>
        <w:t>m</w:t>
      </w:r>
      <w:r w:rsidRPr="005410D0">
        <w:rPr>
          <w:rFonts w:ascii="Cambria" w:hAnsi="Cambria" w:cstheme="minorHAnsi"/>
        </w:rPr>
        <w:t>undial de Energía Solar</w:t>
      </w:r>
      <w:r w:rsidR="00FA3037">
        <w:rPr>
          <w:rFonts w:ascii="Cambria" w:hAnsi="Cambria" w:cstheme="minorHAnsi"/>
        </w:rPr>
        <w:t xml:space="preserve">. Dicha visión, </w:t>
      </w:r>
      <w:r w:rsidRPr="005410D0">
        <w:rPr>
          <w:rFonts w:ascii="Cambria" w:hAnsi="Cambria" w:cstheme="minorHAnsi"/>
        </w:rPr>
        <w:t xml:space="preserve">motivó a Cristián Sjogren (empresario chileno), Koichi Arimitsu (empresario estadounidense), Juan Carlos Muñoz, Eduardo Novoa y Daniel Villablanca (Inversionistas chilenos de la Red ChileGlobal Angels) y Fundación Chile, a fundar Solar Chile en </w:t>
      </w:r>
      <w:r w:rsidR="00FA3037">
        <w:rPr>
          <w:rFonts w:ascii="Cambria" w:hAnsi="Cambria" w:cstheme="minorHAnsi"/>
        </w:rPr>
        <w:t xml:space="preserve">el año </w:t>
      </w:r>
      <w:r w:rsidRPr="005410D0">
        <w:rPr>
          <w:rFonts w:ascii="Cambria" w:hAnsi="Cambria" w:cstheme="minorHAnsi"/>
        </w:rPr>
        <w:t>2010. En el año 2013 ésta fue adquirida por First Solar, empresa líder dedicada a la producción de módulos fotovoltaicos</w:t>
      </w:r>
      <w:r w:rsidR="00FA3037">
        <w:rPr>
          <w:rFonts w:ascii="Cambria" w:hAnsi="Cambria" w:cstheme="minorHAnsi"/>
        </w:rPr>
        <w:t xml:space="preserve"> </w:t>
      </w:r>
      <w:sdt>
        <w:sdtPr>
          <w:rPr>
            <w:rFonts w:ascii="Cambria" w:hAnsi="Cambria" w:cstheme="minorHAnsi"/>
          </w:rPr>
          <w:id w:val="-1371445315"/>
          <w:citation/>
        </w:sdtPr>
        <w:sdtEndPr/>
        <w:sdtContent>
          <w:r w:rsidR="00FA3037">
            <w:rPr>
              <w:rFonts w:ascii="Cambria" w:hAnsi="Cambria" w:cstheme="minorHAnsi"/>
            </w:rPr>
            <w:fldChar w:fldCharType="begin"/>
          </w:r>
          <w:r w:rsidR="00FA3037">
            <w:rPr>
              <w:rFonts w:ascii="Cambria" w:hAnsi="Cambria" w:cstheme="minorHAnsi"/>
            </w:rPr>
            <w:instrText xml:space="preserve"> CITATION Fun181 \l 13322 </w:instrText>
          </w:r>
          <w:r w:rsidR="00FA3037">
            <w:rPr>
              <w:rFonts w:ascii="Cambria" w:hAnsi="Cambria" w:cstheme="minorHAnsi"/>
            </w:rPr>
            <w:fldChar w:fldCharType="separate"/>
          </w:r>
          <w:r w:rsidR="00976F07" w:rsidRPr="00976F07">
            <w:rPr>
              <w:rFonts w:ascii="Cambria" w:hAnsi="Cambria" w:cstheme="minorHAnsi"/>
              <w:noProof/>
            </w:rPr>
            <w:t>(Fundación Chile, 2018)</w:t>
          </w:r>
          <w:r w:rsidR="00FA3037">
            <w:rPr>
              <w:rFonts w:ascii="Cambria" w:hAnsi="Cambria" w:cstheme="minorHAnsi"/>
            </w:rPr>
            <w:fldChar w:fldCharType="end"/>
          </w:r>
        </w:sdtContent>
      </w:sdt>
      <w:r w:rsidR="00FA3037">
        <w:rPr>
          <w:rFonts w:ascii="Cambria" w:hAnsi="Cambria" w:cstheme="minorHAnsi"/>
        </w:rPr>
        <w:t>.</w:t>
      </w:r>
    </w:p>
    <w:p w14:paraId="12267A40" w14:textId="3C686385" w:rsidR="00490DB8" w:rsidRDefault="00490DB8" w:rsidP="005410D0">
      <w:pPr>
        <w:jc w:val="both"/>
        <w:rPr>
          <w:rFonts w:ascii="Cambria" w:hAnsi="Cambria" w:cstheme="minorHAnsi"/>
        </w:rPr>
      </w:pPr>
    </w:p>
    <w:p w14:paraId="462C7B70" w14:textId="77777777" w:rsidR="00490DB8" w:rsidRDefault="00490DB8" w:rsidP="00490DB8">
      <w:pPr>
        <w:pStyle w:val="Ttulo3"/>
        <w:numPr>
          <w:ilvl w:val="2"/>
          <w:numId w:val="13"/>
        </w:numPr>
        <w:spacing w:line="276" w:lineRule="auto"/>
        <w:rPr>
          <w:rFonts w:cstheme="minorHAnsi"/>
          <w:b/>
          <w:color w:val="auto"/>
        </w:rPr>
      </w:pPr>
      <w:bookmarkStart w:id="140" w:name="_Toc519630705"/>
      <w:r>
        <w:rPr>
          <w:rFonts w:cstheme="minorHAnsi"/>
          <w:b/>
          <w:color w:val="auto"/>
        </w:rPr>
        <w:t>Mentores</w:t>
      </w:r>
      <w:bookmarkEnd w:id="140"/>
    </w:p>
    <w:p w14:paraId="338849BC" w14:textId="77777777" w:rsidR="00490DB8" w:rsidRPr="00E62F42" w:rsidRDefault="00490DB8" w:rsidP="00490DB8">
      <w:pPr>
        <w:jc w:val="both"/>
        <w:rPr>
          <w:rFonts w:ascii="Cambria" w:hAnsi="Cambria" w:cstheme="minorHAnsi"/>
        </w:rPr>
      </w:pPr>
      <w:r w:rsidRPr="00E62F42">
        <w:rPr>
          <w:rFonts w:ascii="Cambria" w:hAnsi="Cambria" w:cstheme="minorHAnsi"/>
        </w:rPr>
        <w:t xml:space="preserve">Los mentores, son personas que construyeron, lideraron o asesoraron negocios u organizaciones en el pasado, y que pueden entregar conocimiento, experiencia y </w:t>
      </w:r>
      <w:r w:rsidRPr="00E62F42">
        <w:rPr>
          <w:rFonts w:ascii="Cambria" w:hAnsi="Cambria" w:cstheme="minorHAnsi"/>
          <w:i/>
        </w:rPr>
        <w:t>know</w:t>
      </w:r>
      <w:r>
        <w:rPr>
          <w:rFonts w:ascii="Cambria" w:hAnsi="Cambria" w:cstheme="minorHAnsi"/>
          <w:i/>
        </w:rPr>
        <w:t>-</w:t>
      </w:r>
      <w:r w:rsidRPr="00E62F42">
        <w:rPr>
          <w:rFonts w:ascii="Cambria" w:hAnsi="Cambria" w:cstheme="minorHAnsi"/>
          <w:i/>
        </w:rPr>
        <w:t>how</w:t>
      </w:r>
      <w:r w:rsidRPr="00E62F42">
        <w:rPr>
          <w:rFonts w:ascii="Cambria" w:hAnsi="Cambria" w:cstheme="minorHAnsi"/>
        </w:rPr>
        <w:t xml:space="preserve"> a los nuevos emprendedores. E</w:t>
      </w:r>
      <w:r>
        <w:rPr>
          <w:rFonts w:ascii="Cambria" w:hAnsi="Cambria" w:cstheme="minorHAnsi"/>
        </w:rPr>
        <w:t>n Chile existen organizaciones que reúnen a mentores ofreciendo sus servicios, entre los que destacan:</w:t>
      </w:r>
    </w:p>
    <w:p w14:paraId="0E81872B" w14:textId="77777777" w:rsidR="00490DB8" w:rsidRDefault="00490DB8" w:rsidP="00490DB8">
      <w:pPr>
        <w:jc w:val="both"/>
        <w:rPr>
          <w:rFonts w:ascii="Cambria" w:hAnsi="Cambria" w:cstheme="minorHAnsi"/>
        </w:rPr>
      </w:pPr>
      <w:r w:rsidRPr="00E62F42">
        <w:rPr>
          <w:rFonts w:ascii="Cambria" w:hAnsi="Cambria" w:cstheme="minorHAnsi"/>
          <w:b/>
        </w:rPr>
        <w:lastRenderedPageBreak/>
        <w:t>Endeavor:</w:t>
      </w:r>
      <w:r w:rsidRPr="00E62F42">
        <w:rPr>
          <w:rFonts w:ascii="Cambria" w:hAnsi="Cambria" w:cstheme="minorHAnsi"/>
        </w:rPr>
        <w:t xml:space="preserve"> </w:t>
      </w:r>
      <w:r>
        <w:rPr>
          <w:rFonts w:ascii="Cambria" w:hAnsi="Cambria" w:cstheme="minorHAnsi"/>
        </w:rPr>
        <w:t>Es una or</w:t>
      </w:r>
      <w:r w:rsidRPr="00E62F42">
        <w:rPr>
          <w:rFonts w:ascii="Cambria" w:hAnsi="Cambria" w:cstheme="minorHAnsi"/>
        </w:rPr>
        <w:t>ganización sin fines de lucro creada en</w:t>
      </w:r>
      <w:r>
        <w:rPr>
          <w:rFonts w:ascii="Cambria" w:hAnsi="Cambria" w:cstheme="minorHAnsi"/>
        </w:rPr>
        <w:t xml:space="preserve"> el año</w:t>
      </w:r>
      <w:r w:rsidRPr="00E62F42">
        <w:rPr>
          <w:rFonts w:ascii="Cambria" w:hAnsi="Cambria" w:cstheme="minorHAnsi"/>
        </w:rPr>
        <w:t xml:space="preserve"> 1997, presente en 27 países, que promueve el surgimiento y desarrollo de nuevos empresarios en mercados emergentes a través de mentorías, capacitaciones y generación de redes. El apoyo que brinda está enfocado en disminuir las barreras de acceso a la información, el capital y las redes de contacto. </w:t>
      </w:r>
    </w:p>
    <w:p w14:paraId="1A2B363E" w14:textId="2032BA7F" w:rsidR="00490DB8" w:rsidRPr="00E62F42" w:rsidRDefault="00490DB8" w:rsidP="00490DB8">
      <w:pPr>
        <w:jc w:val="both"/>
        <w:rPr>
          <w:rFonts w:ascii="Cambria" w:hAnsi="Cambria" w:cstheme="minorHAnsi"/>
        </w:rPr>
      </w:pPr>
      <w:r w:rsidRPr="00E62F42">
        <w:rPr>
          <w:rFonts w:ascii="Cambria" w:hAnsi="Cambria" w:cstheme="minorHAnsi"/>
        </w:rPr>
        <w:t>Los emprendedores Endeavor reinvierten su tiempo y conocimientos para promover una cultura emprendedora y apoyar a otros emprendedores globales de alto impacto. En Chile, se han capacitado e inspirado más de 9.800 personas,</w:t>
      </w:r>
      <w:r>
        <w:rPr>
          <w:rFonts w:ascii="Cambria" w:hAnsi="Cambria" w:cstheme="minorHAnsi"/>
        </w:rPr>
        <w:t xml:space="preserve"> los</w:t>
      </w:r>
      <w:r w:rsidRPr="00E62F42">
        <w:rPr>
          <w:rFonts w:ascii="Cambria" w:hAnsi="Cambria" w:cstheme="minorHAnsi"/>
        </w:rPr>
        <w:t xml:space="preserve"> emprendedores Endeavor han levantado más de </w:t>
      </w:r>
      <w:r>
        <w:rPr>
          <w:rFonts w:ascii="Cambria" w:hAnsi="Cambria" w:cstheme="minorHAnsi"/>
        </w:rPr>
        <w:t xml:space="preserve">USD$ </w:t>
      </w:r>
      <w:r w:rsidRPr="00E62F42">
        <w:rPr>
          <w:rFonts w:ascii="Cambria" w:hAnsi="Cambria" w:cstheme="minorHAnsi"/>
        </w:rPr>
        <w:t xml:space="preserve">116 MM y han generado más de </w:t>
      </w:r>
      <w:r>
        <w:rPr>
          <w:rFonts w:ascii="Cambria" w:hAnsi="Cambria" w:cstheme="minorHAnsi"/>
        </w:rPr>
        <w:t xml:space="preserve">USD$ </w:t>
      </w:r>
      <w:r w:rsidRPr="00E62F42">
        <w:rPr>
          <w:rFonts w:ascii="Cambria" w:hAnsi="Cambria" w:cstheme="minorHAnsi"/>
        </w:rPr>
        <w:t>1.000 MM de ingresos y han registrado más de 85 patentes por empresas Endeavor desde 1998</w:t>
      </w:r>
      <w:r>
        <w:rPr>
          <w:rFonts w:ascii="Cambria" w:hAnsi="Cambria" w:cstheme="minorHAnsi"/>
        </w:rPr>
        <w:t xml:space="preserve"> </w:t>
      </w:r>
      <w:sdt>
        <w:sdtPr>
          <w:rPr>
            <w:rFonts w:ascii="Cambria" w:hAnsi="Cambria" w:cstheme="minorHAnsi"/>
          </w:rPr>
          <w:id w:val="1944641300"/>
          <w:citation/>
        </w:sdtPr>
        <w:sdtEndPr/>
        <w:sdtContent>
          <w:r>
            <w:rPr>
              <w:rFonts w:ascii="Cambria" w:hAnsi="Cambria" w:cstheme="minorHAnsi"/>
            </w:rPr>
            <w:fldChar w:fldCharType="begin"/>
          </w:r>
          <w:r>
            <w:rPr>
              <w:rFonts w:ascii="Cambria" w:hAnsi="Cambria" w:cstheme="minorHAnsi"/>
            </w:rPr>
            <w:instrText xml:space="preserve"> CITATION End18 \l 13322 </w:instrText>
          </w:r>
          <w:r>
            <w:rPr>
              <w:rFonts w:ascii="Cambria" w:hAnsi="Cambria" w:cstheme="minorHAnsi"/>
            </w:rPr>
            <w:fldChar w:fldCharType="separate"/>
          </w:r>
          <w:r w:rsidR="00976F07" w:rsidRPr="00976F07">
            <w:rPr>
              <w:rFonts w:ascii="Cambria" w:hAnsi="Cambria" w:cstheme="minorHAnsi"/>
              <w:noProof/>
            </w:rPr>
            <w:t>(Endeavor, 2018)</w:t>
          </w:r>
          <w:r>
            <w:rPr>
              <w:rFonts w:ascii="Cambria" w:hAnsi="Cambria" w:cstheme="minorHAnsi"/>
            </w:rPr>
            <w:fldChar w:fldCharType="end"/>
          </w:r>
        </w:sdtContent>
      </w:sdt>
      <w:r>
        <w:rPr>
          <w:rFonts w:ascii="Cambria" w:hAnsi="Cambria" w:cstheme="minorHAnsi"/>
        </w:rPr>
        <w:t>.</w:t>
      </w:r>
    </w:p>
    <w:p w14:paraId="06CCB627" w14:textId="395FFD73" w:rsidR="00490DB8" w:rsidRPr="00E62F42" w:rsidRDefault="00490DB8" w:rsidP="00490DB8">
      <w:pPr>
        <w:jc w:val="both"/>
        <w:rPr>
          <w:rFonts w:ascii="Cambria" w:hAnsi="Cambria" w:cstheme="minorHAnsi"/>
        </w:rPr>
      </w:pPr>
      <w:r w:rsidRPr="00E62F42">
        <w:rPr>
          <w:rFonts w:ascii="Cambria" w:hAnsi="Cambria" w:cstheme="minorHAnsi"/>
          <w:b/>
        </w:rPr>
        <w:t xml:space="preserve">Red </w:t>
      </w:r>
      <w:r>
        <w:rPr>
          <w:rFonts w:ascii="Cambria" w:hAnsi="Cambria" w:cstheme="minorHAnsi"/>
          <w:b/>
        </w:rPr>
        <w:t xml:space="preserve">Mentores </w:t>
      </w:r>
      <w:r w:rsidRPr="00E62F42">
        <w:rPr>
          <w:rFonts w:ascii="Cambria" w:hAnsi="Cambria" w:cstheme="minorHAnsi"/>
          <w:b/>
        </w:rPr>
        <w:t>Fundación Chile</w:t>
      </w:r>
      <w:r>
        <w:rPr>
          <w:rFonts w:ascii="Cambria" w:hAnsi="Cambria" w:cstheme="minorHAnsi"/>
        </w:rPr>
        <w:t>: R</w:t>
      </w:r>
      <w:r w:rsidRPr="00E62F42">
        <w:rPr>
          <w:rFonts w:ascii="Cambria" w:hAnsi="Cambria" w:cstheme="minorHAnsi"/>
        </w:rPr>
        <w:t xml:space="preserve">eúne a profesionales de distintas industrias o temas relevantes en emprendimiento, y disponen de su tiempo, habilidades y conocimientos en apoyar a los startups del portafolio. Potencia </w:t>
      </w:r>
      <w:r>
        <w:rPr>
          <w:rFonts w:ascii="Cambria" w:hAnsi="Cambria" w:cstheme="minorHAnsi"/>
        </w:rPr>
        <w:t>los emprendimientos y empresas</w:t>
      </w:r>
      <w:r w:rsidRPr="00E62F42">
        <w:rPr>
          <w:rFonts w:ascii="Cambria" w:hAnsi="Cambria" w:cstheme="minorHAnsi"/>
        </w:rPr>
        <w:t xml:space="preserve"> a través de la asesoría de expertos en los puntos clave de</w:t>
      </w:r>
      <w:r>
        <w:rPr>
          <w:rFonts w:ascii="Cambria" w:hAnsi="Cambria" w:cstheme="minorHAnsi"/>
        </w:rPr>
        <w:t>l</w:t>
      </w:r>
      <w:r w:rsidRPr="00E62F42">
        <w:rPr>
          <w:rFonts w:ascii="Cambria" w:hAnsi="Cambria" w:cstheme="minorHAnsi"/>
        </w:rPr>
        <w:t xml:space="preserve"> negocio. Cuentan con un portafolio de aceleradora y de inversión ángel con más de 60 </w:t>
      </w:r>
      <w:r w:rsidRPr="00E62F42">
        <w:rPr>
          <w:rFonts w:ascii="Cambria" w:hAnsi="Cambria" w:cstheme="minorHAnsi"/>
          <w:i/>
        </w:rPr>
        <w:t>startups</w:t>
      </w:r>
      <w:r w:rsidRPr="00E62F42">
        <w:rPr>
          <w:rFonts w:ascii="Cambria" w:hAnsi="Cambria" w:cstheme="minorHAnsi"/>
        </w:rPr>
        <w:t>.</w:t>
      </w:r>
      <w:r>
        <w:rPr>
          <w:rFonts w:ascii="Cambria" w:hAnsi="Cambria" w:cstheme="minorHAnsi"/>
        </w:rPr>
        <w:t xml:space="preserve"> </w:t>
      </w:r>
      <w:sdt>
        <w:sdtPr>
          <w:rPr>
            <w:rFonts w:ascii="Cambria" w:hAnsi="Cambria" w:cstheme="minorHAnsi"/>
          </w:rPr>
          <w:id w:val="-1842457567"/>
          <w:citation/>
        </w:sdtPr>
        <w:sdtEndPr/>
        <w:sdtContent>
          <w:r>
            <w:rPr>
              <w:rFonts w:ascii="Cambria" w:hAnsi="Cambria" w:cstheme="minorHAnsi"/>
            </w:rPr>
            <w:fldChar w:fldCharType="begin"/>
          </w:r>
          <w:r>
            <w:rPr>
              <w:rFonts w:ascii="Cambria" w:hAnsi="Cambria" w:cstheme="minorHAnsi"/>
            </w:rPr>
            <w:instrText xml:space="preserve"> CITATION Fun18 \l 13322 </w:instrText>
          </w:r>
          <w:r>
            <w:rPr>
              <w:rFonts w:ascii="Cambria" w:hAnsi="Cambria" w:cstheme="minorHAnsi"/>
            </w:rPr>
            <w:fldChar w:fldCharType="separate"/>
          </w:r>
          <w:r w:rsidR="00976F07" w:rsidRPr="00976F07">
            <w:rPr>
              <w:rFonts w:ascii="Cambria" w:hAnsi="Cambria" w:cstheme="minorHAnsi"/>
              <w:noProof/>
            </w:rPr>
            <w:t>(Fundación Chile, 2018)</w:t>
          </w:r>
          <w:r>
            <w:rPr>
              <w:rFonts w:ascii="Cambria" w:hAnsi="Cambria" w:cstheme="minorHAnsi"/>
            </w:rPr>
            <w:fldChar w:fldCharType="end"/>
          </w:r>
        </w:sdtContent>
      </w:sdt>
      <w:r>
        <w:rPr>
          <w:rFonts w:ascii="Cambria" w:hAnsi="Cambria" w:cstheme="minorHAnsi"/>
        </w:rPr>
        <w:t>.</w:t>
      </w:r>
    </w:p>
    <w:p w14:paraId="7674B089" w14:textId="0A56926D" w:rsidR="00490DB8" w:rsidRPr="00E62F42" w:rsidRDefault="00490DB8" w:rsidP="00490DB8">
      <w:pPr>
        <w:jc w:val="both"/>
        <w:rPr>
          <w:rFonts w:ascii="Cambria" w:hAnsi="Cambria" w:cstheme="minorHAnsi"/>
        </w:rPr>
      </w:pPr>
      <w:r w:rsidRPr="00E62F42">
        <w:rPr>
          <w:rFonts w:ascii="Cambria" w:hAnsi="Cambria" w:cstheme="minorHAnsi"/>
          <w:b/>
        </w:rPr>
        <w:t>Mentores por Chile:</w:t>
      </w:r>
      <w:r w:rsidRPr="00E62F42">
        <w:rPr>
          <w:rFonts w:ascii="Cambria" w:hAnsi="Cambria" w:cstheme="minorHAnsi"/>
        </w:rPr>
        <w:t xml:space="preserve"> Buscan transformar la dinámica empresarial de Chile para contribuir al desarrollo individual y nacional, promoviendo así la movilidad social. Su objetivo es generar un ámbito de encuentro en el cual ejecutivos y empresarios de destacada trayectoria puedan transmitir sus experiencias y conocimientos a emprendedores y </w:t>
      </w:r>
      <w:r>
        <w:rPr>
          <w:rFonts w:ascii="Cambria" w:hAnsi="Cambria" w:cstheme="minorHAnsi"/>
        </w:rPr>
        <w:t>PYMEs</w:t>
      </w:r>
      <w:r w:rsidRPr="00E62F42">
        <w:rPr>
          <w:rFonts w:ascii="Cambria" w:hAnsi="Cambria" w:cstheme="minorHAnsi"/>
        </w:rPr>
        <w:t xml:space="preserve"> de alto potencial. Su modelo fue basado en la red de mentores que opera en Nueva Zelanda llamada</w:t>
      </w:r>
      <w:r>
        <w:rPr>
          <w:rFonts w:ascii="Cambria" w:hAnsi="Cambria" w:cstheme="minorHAnsi"/>
        </w:rPr>
        <w:t>,</w:t>
      </w:r>
      <w:r w:rsidRPr="00E62F42">
        <w:rPr>
          <w:rFonts w:ascii="Cambria" w:hAnsi="Cambria" w:cstheme="minorHAnsi"/>
        </w:rPr>
        <w:t xml:space="preserve"> </w:t>
      </w:r>
      <w:r w:rsidRPr="00D81406">
        <w:rPr>
          <w:rFonts w:ascii="Cambria" w:hAnsi="Cambria" w:cstheme="minorHAnsi"/>
          <w:i/>
        </w:rPr>
        <w:t>Business Mentors New Zealand</w:t>
      </w:r>
      <w:r w:rsidRPr="00E62F42">
        <w:rPr>
          <w:rFonts w:ascii="Cambria" w:hAnsi="Cambria" w:cstheme="minorHAnsi"/>
        </w:rPr>
        <w:t xml:space="preserve"> </w:t>
      </w:r>
      <w:sdt>
        <w:sdtPr>
          <w:rPr>
            <w:rFonts w:ascii="Cambria" w:hAnsi="Cambria" w:cstheme="minorHAnsi"/>
          </w:rPr>
          <w:id w:val="1378126488"/>
          <w:citation/>
        </w:sdtPr>
        <w:sdtEndPr/>
        <w:sdtContent>
          <w:r>
            <w:rPr>
              <w:rFonts w:ascii="Cambria" w:hAnsi="Cambria" w:cstheme="minorHAnsi"/>
            </w:rPr>
            <w:fldChar w:fldCharType="begin"/>
          </w:r>
          <w:r>
            <w:rPr>
              <w:rFonts w:ascii="Cambria" w:hAnsi="Cambria" w:cstheme="minorHAnsi"/>
            </w:rPr>
            <w:instrText xml:space="preserve"> CITATION Men18 \l 13322 </w:instrText>
          </w:r>
          <w:r>
            <w:rPr>
              <w:rFonts w:ascii="Cambria" w:hAnsi="Cambria" w:cstheme="minorHAnsi"/>
            </w:rPr>
            <w:fldChar w:fldCharType="separate"/>
          </w:r>
          <w:r w:rsidR="00976F07" w:rsidRPr="00976F07">
            <w:rPr>
              <w:rFonts w:ascii="Cambria" w:hAnsi="Cambria" w:cstheme="minorHAnsi"/>
              <w:noProof/>
            </w:rPr>
            <w:t>(Mentores por Chile, 2018)</w:t>
          </w:r>
          <w:r>
            <w:rPr>
              <w:rFonts w:ascii="Cambria" w:hAnsi="Cambria" w:cstheme="minorHAnsi"/>
            </w:rPr>
            <w:fldChar w:fldCharType="end"/>
          </w:r>
        </w:sdtContent>
      </w:sdt>
      <w:r>
        <w:rPr>
          <w:rFonts w:ascii="Cambria" w:hAnsi="Cambria" w:cstheme="minorHAnsi"/>
        </w:rPr>
        <w:t>.</w:t>
      </w:r>
    </w:p>
    <w:p w14:paraId="65159E83" w14:textId="3113AD0F" w:rsidR="00490DB8" w:rsidRPr="00E62F42" w:rsidRDefault="00490DB8" w:rsidP="00490DB8">
      <w:pPr>
        <w:jc w:val="both"/>
        <w:rPr>
          <w:rFonts w:ascii="Cambria" w:hAnsi="Cambria" w:cstheme="minorHAnsi"/>
        </w:rPr>
      </w:pPr>
      <w:r w:rsidRPr="00D81406">
        <w:rPr>
          <w:rFonts w:ascii="Cambria" w:hAnsi="Cambria" w:cstheme="minorHAnsi"/>
          <w:b/>
        </w:rPr>
        <w:t>Mentores de Impacto</w:t>
      </w:r>
      <w:r w:rsidRPr="00E62F42">
        <w:rPr>
          <w:rFonts w:ascii="Cambria" w:hAnsi="Cambria" w:cstheme="minorHAnsi"/>
        </w:rPr>
        <w:t xml:space="preserve">: Empresa dedicada a democratizar el emprendimiento y la innovación social, con el objetivo de generar un impacto positivo en Latinoamérica y el mundo. Mentores de </w:t>
      </w:r>
      <w:r>
        <w:rPr>
          <w:rFonts w:ascii="Cambria" w:hAnsi="Cambria" w:cstheme="minorHAnsi"/>
        </w:rPr>
        <w:t>I</w:t>
      </w:r>
      <w:r w:rsidRPr="00E62F42">
        <w:rPr>
          <w:rFonts w:ascii="Cambria" w:hAnsi="Cambria" w:cstheme="minorHAnsi"/>
        </w:rPr>
        <w:t xml:space="preserve">mpacto apoya la sostenibilidad y el crecimiento de emprendedores con potencial de impacto, buscando la descentralización y la democratización del emprendimiento en Chile, con la misión de disminuir la tasa de fallo de emprendimientos en nuestro país. Esto se logra a través de una red mentorías, formación y </w:t>
      </w:r>
      <w:r w:rsidRPr="00D81406">
        <w:rPr>
          <w:rFonts w:ascii="Cambria" w:hAnsi="Cambria" w:cstheme="minorHAnsi"/>
          <w:i/>
        </w:rPr>
        <w:t>networking</w:t>
      </w:r>
      <w:r w:rsidRPr="00E62F42">
        <w:rPr>
          <w:rFonts w:ascii="Cambria" w:hAnsi="Cambria" w:cstheme="minorHAnsi"/>
        </w:rPr>
        <w:t>, conectando a los emprendedores con un ecosistema a la vanguardia, para fortalecerlos y seguir, así generando impacto social, económico y/o medio ambiental</w:t>
      </w:r>
      <w:r>
        <w:rPr>
          <w:rFonts w:ascii="Cambria" w:hAnsi="Cambria" w:cstheme="minorHAnsi"/>
        </w:rPr>
        <w:t xml:space="preserve"> </w:t>
      </w:r>
      <w:sdt>
        <w:sdtPr>
          <w:rPr>
            <w:rFonts w:ascii="Cambria" w:hAnsi="Cambria" w:cstheme="minorHAnsi"/>
          </w:rPr>
          <w:id w:val="842365969"/>
          <w:citation/>
        </w:sdtPr>
        <w:sdtEndPr/>
        <w:sdtContent>
          <w:r>
            <w:rPr>
              <w:rFonts w:ascii="Cambria" w:hAnsi="Cambria" w:cstheme="minorHAnsi"/>
            </w:rPr>
            <w:fldChar w:fldCharType="begin"/>
          </w:r>
          <w:r>
            <w:rPr>
              <w:rFonts w:ascii="Cambria" w:hAnsi="Cambria" w:cstheme="minorHAnsi"/>
            </w:rPr>
            <w:instrText xml:space="preserve"> CITATION Men181 \l 13322 </w:instrText>
          </w:r>
          <w:r>
            <w:rPr>
              <w:rFonts w:ascii="Cambria" w:hAnsi="Cambria" w:cstheme="minorHAnsi"/>
            </w:rPr>
            <w:fldChar w:fldCharType="separate"/>
          </w:r>
          <w:r w:rsidR="00976F07" w:rsidRPr="00976F07">
            <w:rPr>
              <w:rFonts w:ascii="Cambria" w:hAnsi="Cambria" w:cstheme="minorHAnsi"/>
              <w:noProof/>
            </w:rPr>
            <w:t>(Mentores de Impacto, 2018)</w:t>
          </w:r>
          <w:r>
            <w:rPr>
              <w:rFonts w:ascii="Cambria" w:hAnsi="Cambria" w:cstheme="minorHAnsi"/>
            </w:rPr>
            <w:fldChar w:fldCharType="end"/>
          </w:r>
        </w:sdtContent>
      </w:sdt>
      <w:r w:rsidRPr="00E62F42">
        <w:rPr>
          <w:rFonts w:ascii="Cambria" w:hAnsi="Cambria" w:cstheme="minorHAnsi"/>
        </w:rPr>
        <w:t xml:space="preserve"> </w:t>
      </w:r>
    </w:p>
    <w:p w14:paraId="096F064C" w14:textId="401C11B3" w:rsidR="00490DB8" w:rsidRDefault="00490DB8" w:rsidP="00490DB8">
      <w:pPr>
        <w:jc w:val="both"/>
        <w:rPr>
          <w:rFonts w:ascii="Cambria" w:hAnsi="Cambria" w:cstheme="minorHAnsi"/>
          <w:i/>
        </w:rPr>
      </w:pPr>
      <w:r w:rsidRPr="00D81406">
        <w:rPr>
          <w:rFonts w:ascii="Cambria" w:hAnsi="Cambria" w:cstheme="minorHAnsi"/>
          <w:b/>
        </w:rPr>
        <w:t>ADN Mentores:</w:t>
      </w:r>
      <w:r w:rsidRPr="00E62F42">
        <w:rPr>
          <w:rFonts w:ascii="Cambria" w:hAnsi="Cambria" w:cstheme="minorHAnsi"/>
        </w:rPr>
        <w:t xml:space="preserve"> Programa de mentores perteneciente a Dadneo Ventures (capital de riesgo), realiza acompañamiento y mentoría para emprendedores en etapas tempranas, ofreciendo mentorías particular</w:t>
      </w:r>
      <w:r>
        <w:rPr>
          <w:rFonts w:ascii="Cambria" w:hAnsi="Cambria" w:cstheme="minorHAnsi"/>
        </w:rPr>
        <w:t>es</w:t>
      </w:r>
      <w:r w:rsidRPr="00E62F42">
        <w:rPr>
          <w:rFonts w:ascii="Cambria" w:hAnsi="Cambria" w:cstheme="minorHAnsi"/>
        </w:rPr>
        <w:t xml:space="preserve"> intensiva</w:t>
      </w:r>
      <w:r>
        <w:rPr>
          <w:rFonts w:ascii="Cambria" w:hAnsi="Cambria" w:cstheme="minorHAnsi"/>
        </w:rPr>
        <w:t>s</w:t>
      </w:r>
      <w:r w:rsidRPr="00E62F42">
        <w:rPr>
          <w:rFonts w:ascii="Cambria" w:hAnsi="Cambria" w:cstheme="minorHAnsi"/>
        </w:rPr>
        <w:t xml:space="preserve">, mentoría en grupo y </w:t>
      </w:r>
      <w:r w:rsidRPr="00D81406">
        <w:rPr>
          <w:rFonts w:ascii="Cambria" w:hAnsi="Cambria" w:cstheme="minorHAnsi"/>
          <w:i/>
        </w:rPr>
        <w:t>speed networking</w:t>
      </w:r>
      <w:r>
        <w:rPr>
          <w:rFonts w:ascii="Cambria" w:hAnsi="Cambria" w:cstheme="minorHAnsi"/>
          <w:i/>
        </w:rPr>
        <w:t xml:space="preserve"> </w:t>
      </w:r>
      <w:sdt>
        <w:sdtPr>
          <w:rPr>
            <w:rFonts w:ascii="Cambria" w:hAnsi="Cambria" w:cstheme="minorHAnsi"/>
            <w:i/>
          </w:rPr>
          <w:id w:val="186644166"/>
          <w:citation/>
        </w:sdtPr>
        <w:sdtEndPr/>
        <w:sdtContent>
          <w:r>
            <w:rPr>
              <w:rFonts w:ascii="Cambria" w:hAnsi="Cambria" w:cstheme="minorHAnsi"/>
              <w:i/>
            </w:rPr>
            <w:fldChar w:fldCharType="begin"/>
          </w:r>
          <w:r>
            <w:rPr>
              <w:rFonts w:ascii="Cambria" w:hAnsi="Cambria" w:cstheme="minorHAnsi"/>
              <w:i/>
            </w:rPr>
            <w:instrText xml:space="preserve"> CITATION ADN18 \l 13322 </w:instrText>
          </w:r>
          <w:r>
            <w:rPr>
              <w:rFonts w:ascii="Cambria" w:hAnsi="Cambria" w:cstheme="minorHAnsi"/>
              <w:i/>
            </w:rPr>
            <w:fldChar w:fldCharType="separate"/>
          </w:r>
          <w:r w:rsidR="00976F07" w:rsidRPr="00976F07">
            <w:rPr>
              <w:rFonts w:ascii="Cambria" w:hAnsi="Cambria" w:cstheme="minorHAnsi"/>
              <w:noProof/>
            </w:rPr>
            <w:t>(ADN Mentores, 2018)</w:t>
          </w:r>
          <w:r>
            <w:rPr>
              <w:rFonts w:ascii="Cambria" w:hAnsi="Cambria" w:cstheme="minorHAnsi"/>
              <w:i/>
            </w:rPr>
            <w:fldChar w:fldCharType="end"/>
          </w:r>
        </w:sdtContent>
      </w:sdt>
      <w:r>
        <w:rPr>
          <w:rFonts w:ascii="Cambria" w:hAnsi="Cambria" w:cstheme="minorHAnsi"/>
          <w:i/>
        </w:rPr>
        <w:t>.</w:t>
      </w:r>
    </w:p>
    <w:p w14:paraId="66117117" w14:textId="77777777" w:rsidR="00490DB8" w:rsidRDefault="00490DB8" w:rsidP="005410D0">
      <w:pPr>
        <w:jc w:val="both"/>
        <w:rPr>
          <w:rFonts w:ascii="Cambria" w:hAnsi="Cambria" w:cstheme="minorHAnsi"/>
        </w:rPr>
      </w:pPr>
    </w:p>
    <w:p w14:paraId="42C4CFB0" w14:textId="55775D3B" w:rsidR="005410D0" w:rsidRDefault="00FA3037" w:rsidP="00490DB8">
      <w:pPr>
        <w:pStyle w:val="Ttulo3"/>
        <w:numPr>
          <w:ilvl w:val="2"/>
          <w:numId w:val="13"/>
        </w:numPr>
        <w:spacing w:line="276" w:lineRule="auto"/>
        <w:rPr>
          <w:rFonts w:cstheme="minorHAnsi"/>
          <w:b/>
          <w:color w:val="auto"/>
        </w:rPr>
      </w:pPr>
      <w:bookmarkStart w:id="141" w:name="_Toc519630706"/>
      <w:r>
        <w:rPr>
          <w:rFonts w:cstheme="minorHAnsi"/>
          <w:b/>
          <w:color w:val="auto"/>
        </w:rPr>
        <w:t>Plataformas de Apoyo</w:t>
      </w:r>
      <w:bookmarkEnd w:id="141"/>
    </w:p>
    <w:p w14:paraId="70CBFE37" w14:textId="4E56E12E" w:rsidR="00FA3037" w:rsidRPr="00FA3037" w:rsidRDefault="00FA3037" w:rsidP="00FA3037">
      <w:pPr>
        <w:jc w:val="both"/>
        <w:rPr>
          <w:rFonts w:ascii="Cambria" w:hAnsi="Cambria" w:cstheme="minorHAnsi"/>
        </w:rPr>
      </w:pPr>
      <w:r>
        <w:rPr>
          <w:rFonts w:ascii="Cambria" w:hAnsi="Cambria" w:cstheme="minorHAnsi"/>
        </w:rPr>
        <w:t>Las plataformas de apoyo son i</w:t>
      </w:r>
      <w:r w:rsidRPr="00FA3037">
        <w:rPr>
          <w:rFonts w:ascii="Cambria" w:hAnsi="Cambria" w:cstheme="minorHAnsi"/>
        </w:rPr>
        <w:t xml:space="preserve">nstituciones con o sin fines de lucro que ayudan a facilitar el flujo de la tecnología, capital y talento, hacia y entre los </w:t>
      </w:r>
      <w:r w:rsidRPr="00FA3037">
        <w:rPr>
          <w:rFonts w:ascii="Cambria" w:hAnsi="Cambria" w:cstheme="minorHAnsi"/>
          <w:i/>
        </w:rPr>
        <w:t>stakeholders</w:t>
      </w:r>
      <w:r w:rsidRPr="00FA3037">
        <w:rPr>
          <w:rFonts w:ascii="Cambria" w:hAnsi="Cambria" w:cstheme="minorHAnsi"/>
        </w:rPr>
        <w:t xml:space="preserve">. Por ejemplo, aceleradoras, incubadoras, espacio de </w:t>
      </w:r>
      <w:r w:rsidRPr="00FA3037">
        <w:rPr>
          <w:rFonts w:ascii="Cambria" w:hAnsi="Cambria" w:cstheme="minorHAnsi"/>
          <w:i/>
        </w:rPr>
        <w:t>co-work</w:t>
      </w:r>
      <w:r w:rsidRPr="00FA3037">
        <w:rPr>
          <w:rFonts w:ascii="Cambria" w:hAnsi="Cambria" w:cstheme="minorHAnsi"/>
        </w:rPr>
        <w:t xml:space="preserve"> y organizadores de eventos de </w:t>
      </w:r>
      <w:r w:rsidRPr="00FA3037">
        <w:rPr>
          <w:rFonts w:ascii="Cambria" w:hAnsi="Cambria" w:cstheme="minorHAnsi"/>
          <w:i/>
        </w:rPr>
        <w:t>networking</w:t>
      </w:r>
      <w:r w:rsidRPr="00FA3037">
        <w:rPr>
          <w:rFonts w:ascii="Cambria" w:hAnsi="Cambria" w:cstheme="minorHAnsi"/>
        </w:rPr>
        <w:t>. En muchos casos estas instancias e instituciones se ven beneficiadas por aporte de CORFO en líneas de promoción del ecosistema. Casos destacados de plataformas de apoyo son:</w:t>
      </w:r>
    </w:p>
    <w:p w14:paraId="4593121D" w14:textId="41258B14" w:rsidR="00FA3037" w:rsidRPr="00FA3037" w:rsidRDefault="00FA3037" w:rsidP="00FA3037">
      <w:pPr>
        <w:jc w:val="both"/>
        <w:rPr>
          <w:rFonts w:ascii="Cambria" w:hAnsi="Cambria" w:cstheme="minorHAnsi"/>
        </w:rPr>
      </w:pPr>
      <w:r w:rsidRPr="00FA3037">
        <w:rPr>
          <w:rFonts w:ascii="Cambria" w:hAnsi="Cambria" w:cstheme="minorHAnsi"/>
          <w:b/>
        </w:rPr>
        <w:t>Incuba UC:</w:t>
      </w:r>
      <w:r w:rsidRPr="00FA3037">
        <w:rPr>
          <w:rFonts w:ascii="Cambria" w:hAnsi="Cambria" w:cstheme="minorHAnsi"/>
        </w:rPr>
        <w:t xml:space="preserve"> </w:t>
      </w:r>
      <w:r>
        <w:rPr>
          <w:rFonts w:ascii="Cambria" w:hAnsi="Cambria" w:cstheme="minorHAnsi"/>
        </w:rPr>
        <w:t>E</w:t>
      </w:r>
      <w:r w:rsidRPr="00FA3037">
        <w:rPr>
          <w:rFonts w:ascii="Cambria" w:hAnsi="Cambria" w:cstheme="minorHAnsi"/>
        </w:rPr>
        <w:t xml:space="preserve">s la incubadora de negocios de la Pontificia Universidad Católica de Chile. Con casi una década de experiencia en incubación de emprendimientos innovadores, apoyo a proyectos de I+D, inicio de la comercialización, aceleramiento de emprendimientos e internacionalización de negocios, </w:t>
      </w:r>
      <w:r w:rsidRPr="00FA3037">
        <w:rPr>
          <w:rFonts w:ascii="Cambria" w:hAnsi="Cambria" w:cstheme="minorHAnsi"/>
        </w:rPr>
        <w:lastRenderedPageBreak/>
        <w:t>facilita el desarrollo de negocios exitosos y su escalamiento a nivel global mediante el acceso a diversas redes de contacto, subsidios públicos e inversionistas privados</w:t>
      </w:r>
      <w:sdt>
        <w:sdtPr>
          <w:rPr>
            <w:rFonts w:ascii="Cambria" w:hAnsi="Cambria" w:cstheme="minorHAnsi"/>
          </w:rPr>
          <w:id w:val="-1175730896"/>
          <w:citation/>
        </w:sdtPr>
        <w:sdtEndPr/>
        <w:sdtContent>
          <w:r>
            <w:rPr>
              <w:rFonts w:ascii="Cambria" w:hAnsi="Cambria" w:cstheme="minorHAnsi"/>
            </w:rPr>
            <w:fldChar w:fldCharType="begin"/>
          </w:r>
          <w:r>
            <w:rPr>
              <w:rFonts w:ascii="Cambria" w:hAnsi="Cambria" w:cstheme="minorHAnsi"/>
            </w:rPr>
            <w:instrText xml:space="preserve"> CITATION Inc18 \l 13322 </w:instrText>
          </w:r>
          <w:r>
            <w:rPr>
              <w:rFonts w:ascii="Cambria" w:hAnsi="Cambria" w:cstheme="minorHAnsi"/>
            </w:rPr>
            <w:fldChar w:fldCharType="separate"/>
          </w:r>
          <w:r w:rsidR="00976F07">
            <w:rPr>
              <w:rFonts w:ascii="Cambria" w:hAnsi="Cambria" w:cstheme="minorHAnsi"/>
              <w:noProof/>
            </w:rPr>
            <w:t xml:space="preserve"> </w:t>
          </w:r>
          <w:r w:rsidR="00976F07" w:rsidRPr="00976F07">
            <w:rPr>
              <w:rFonts w:ascii="Cambria" w:hAnsi="Cambria" w:cstheme="minorHAnsi"/>
              <w:noProof/>
            </w:rPr>
            <w:t>(Incuba UC, 2018)</w:t>
          </w:r>
          <w:r>
            <w:rPr>
              <w:rFonts w:ascii="Cambria" w:hAnsi="Cambria" w:cstheme="minorHAnsi"/>
            </w:rPr>
            <w:fldChar w:fldCharType="end"/>
          </w:r>
        </w:sdtContent>
      </w:sdt>
      <w:r>
        <w:rPr>
          <w:rFonts w:ascii="Cambria" w:hAnsi="Cambria" w:cstheme="minorHAnsi"/>
        </w:rPr>
        <w:t>.</w:t>
      </w:r>
    </w:p>
    <w:p w14:paraId="21F0D062" w14:textId="5FD562F5" w:rsidR="00FA3037" w:rsidRPr="00FA3037" w:rsidRDefault="00FA3037" w:rsidP="00FA3037">
      <w:pPr>
        <w:jc w:val="both"/>
        <w:rPr>
          <w:rFonts w:ascii="Cambria" w:hAnsi="Cambria" w:cstheme="minorHAnsi"/>
        </w:rPr>
      </w:pPr>
      <w:r w:rsidRPr="00FA3037">
        <w:rPr>
          <w:rFonts w:ascii="Cambria" w:hAnsi="Cambria" w:cstheme="minorHAnsi"/>
          <w:b/>
        </w:rPr>
        <w:t>Wayra:</w:t>
      </w:r>
      <w:r w:rsidRPr="00FA3037">
        <w:rPr>
          <w:rFonts w:ascii="Cambria" w:hAnsi="Cambria" w:cstheme="minorHAnsi"/>
        </w:rPr>
        <w:t xml:space="preserve"> </w:t>
      </w:r>
      <w:r>
        <w:rPr>
          <w:rFonts w:ascii="Cambria" w:hAnsi="Cambria" w:cstheme="minorHAnsi"/>
        </w:rPr>
        <w:t>E</w:t>
      </w:r>
      <w:r w:rsidRPr="00FA3037">
        <w:rPr>
          <w:rFonts w:ascii="Cambria" w:hAnsi="Cambria" w:cstheme="minorHAnsi"/>
        </w:rPr>
        <w:t>s la aceleradora y el brazo inversor en innovación de Telefónica en Chile y pertenecen a Telefónica Open Future, el programa de innovación abierta del grupo, con presencia en Chile y otros 10 países de Latinoamérica y Europa. Wayra entrega el apoyo financiero para escalar a nivel global, red de oficinas para crecer internacionalmente y conectan la solución tecnológica a clientes B2B y B2C a nivel global</w:t>
      </w:r>
      <w:r>
        <w:rPr>
          <w:rFonts w:ascii="Cambria" w:hAnsi="Cambria" w:cstheme="minorHAnsi"/>
        </w:rPr>
        <w:t xml:space="preserve"> </w:t>
      </w:r>
      <w:sdt>
        <w:sdtPr>
          <w:rPr>
            <w:rFonts w:ascii="Cambria" w:hAnsi="Cambria" w:cstheme="minorHAnsi"/>
          </w:rPr>
          <w:id w:val="1171144556"/>
          <w:citation/>
        </w:sdtPr>
        <w:sdtEndPr/>
        <w:sdtContent>
          <w:r>
            <w:rPr>
              <w:rFonts w:ascii="Cambria" w:hAnsi="Cambria" w:cstheme="minorHAnsi"/>
            </w:rPr>
            <w:fldChar w:fldCharType="begin"/>
          </w:r>
          <w:r>
            <w:rPr>
              <w:rFonts w:ascii="Cambria" w:hAnsi="Cambria" w:cstheme="minorHAnsi"/>
            </w:rPr>
            <w:instrText xml:space="preserve">CITATION Ope \l 13322 </w:instrText>
          </w:r>
          <w:r>
            <w:rPr>
              <w:rFonts w:ascii="Cambria" w:hAnsi="Cambria" w:cstheme="minorHAnsi"/>
            </w:rPr>
            <w:fldChar w:fldCharType="separate"/>
          </w:r>
          <w:r w:rsidR="00976F07" w:rsidRPr="00976F07">
            <w:rPr>
              <w:rFonts w:ascii="Cambria" w:hAnsi="Cambria" w:cstheme="minorHAnsi"/>
              <w:noProof/>
            </w:rPr>
            <w:t>(Open Future, 2018)</w:t>
          </w:r>
          <w:r>
            <w:rPr>
              <w:rFonts w:ascii="Cambria" w:hAnsi="Cambria" w:cstheme="minorHAnsi"/>
            </w:rPr>
            <w:fldChar w:fldCharType="end"/>
          </w:r>
        </w:sdtContent>
      </w:sdt>
    </w:p>
    <w:p w14:paraId="279112D3" w14:textId="1EB0EC92" w:rsidR="00FA3037" w:rsidRPr="00FA3037" w:rsidRDefault="00FA3037" w:rsidP="00FA3037">
      <w:pPr>
        <w:jc w:val="both"/>
        <w:rPr>
          <w:rFonts w:ascii="Cambria" w:hAnsi="Cambria" w:cstheme="minorHAnsi"/>
        </w:rPr>
      </w:pPr>
      <w:r w:rsidRPr="00FA3037">
        <w:rPr>
          <w:rFonts w:ascii="Cambria" w:hAnsi="Cambria" w:cstheme="minorHAnsi"/>
          <w:b/>
        </w:rPr>
        <w:t>Santander Cowork:</w:t>
      </w:r>
      <w:r w:rsidRPr="00FA3037">
        <w:rPr>
          <w:rFonts w:ascii="Cambria" w:hAnsi="Cambria" w:cstheme="minorHAnsi"/>
        </w:rPr>
        <w:t xml:space="preserve"> </w:t>
      </w:r>
      <w:r>
        <w:rPr>
          <w:rFonts w:ascii="Cambria" w:hAnsi="Cambria" w:cstheme="minorHAnsi"/>
        </w:rPr>
        <w:t>Son e</w:t>
      </w:r>
      <w:r w:rsidRPr="00FA3037">
        <w:rPr>
          <w:rFonts w:ascii="Cambria" w:hAnsi="Cambria" w:cstheme="minorHAnsi"/>
        </w:rPr>
        <w:t xml:space="preserve">spacios de </w:t>
      </w:r>
      <w:r w:rsidRPr="00FA3037">
        <w:rPr>
          <w:rFonts w:ascii="Cambria" w:hAnsi="Cambria" w:cstheme="minorHAnsi"/>
          <w:i/>
        </w:rPr>
        <w:t>cowork,</w:t>
      </w:r>
      <w:r w:rsidRPr="00FA3037">
        <w:rPr>
          <w:rFonts w:ascii="Cambria" w:hAnsi="Cambria" w:cstheme="minorHAnsi"/>
        </w:rPr>
        <w:t xml:space="preserve"> las primeras sucursales de un banco en Chile que cambia completamente la forma de relacionarse con las personas y la comunidad.</w:t>
      </w:r>
      <w:r>
        <w:rPr>
          <w:rFonts w:ascii="Cambria" w:hAnsi="Cambria" w:cstheme="minorHAnsi"/>
        </w:rPr>
        <w:t xml:space="preserve"> </w:t>
      </w:r>
      <w:r w:rsidRPr="00FA3037">
        <w:rPr>
          <w:rFonts w:ascii="Cambria" w:hAnsi="Cambria" w:cstheme="minorHAnsi"/>
        </w:rPr>
        <w:t xml:space="preserve">Es un espacio de </w:t>
      </w:r>
      <w:r>
        <w:rPr>
          <w:rFonts w:ascii="Cambria" w:hAnsi="Cambria" w:cstheme="minorHAnsi"/>
          <w:i/>
        </w:rPr>
        <w:t>c</w:t>
      </w:r>
      <w:r w:rsidRPr="00FA3037">
        <w:rPr>
          <w:rFonts w:ascii="Cambria" w:hAnsi="Cambria" w:cstheme="minorHAnsi"/>
          <w:i/>
        </w:rPr>
        <w:t>o-</w:t>
      </w:r>
      <w:r>
        <w:rPr>
          <w:rFonts w:ascii="Cambria" w:hAnsi="Cambria" w:cstheme="minorHAnsi"/>
          <w:i/>
        </w:rPr>
        <w:t>w</w:t>
      </w:r>
      <w:r w:rsidRPr="00FA3037">
        <w:rPr>
          <w:rFonts w:ascii="Cambria" w:hAnsi="Cambria" w:cstheme="minorHAnsi"/>
          <w:i/>
        </w:rPr>
        <w:t>orking,</w:t>
      </w:r>
      <w:r w:rsidRPr="00FA3037">
        <w:rPr>
          <w:rFonts w:ascii="Cambria" w:hAnsi="Cambria" w:cstheme="minorHAnsi"/>
        </w:rPr>
        <w:t xml:space="preserve"> </w:t>
      </w:r>
      <w:r>
        <w:rPr>
          <w:rFonts w:ascii="Cambria" w:hAnsi="Cambria" w:cstheme="minorHAnsi"/>
        </w:rPr>
        <w:t>c</w:t>
      </w:r>
      <w:r w:rsidRPr="00FA3037">
        <w:rPr>
          <w:rFonts w:ascii="Cambria" w:hAnsi="Cambria" w:cstheme="minorHAnsi"/>
        </w:rPr>
        <w:t xml:space="preserve">afetería y </w:t>
      </w:r>
      <w:r>
        <w:rPr>
          <w:rFonts w:ascii="Cambria" w:hAnsi="Cambria" w:cstheme="minorHAnsi"/>
        </w:rPr>
        <w:t>b</w:t>
      </w:r>
      <w:r w:rsidRPr="00FA3037">
        <w:rPr>
          <w:rFonts w:ascii="Cambria" w:hAnsi="Cambria" w:cstheme="minorHAnsi"/>
        </w:rPr>
        <w:t>anco</w:t>
      </w:r>
      <w:r>
        <w:rPr>
          <w:rFonts w:ascii="Cambria" w:hAnsi="Cambria" w:cstheme="minorHAnsi"/>
        </w:rPr>
        <w:t xml:space="preserve">. </w:t>
      </w:r>
    </w:p>
    <w:p w14:paraId="1C79722F" w14:textId="7A1E3E47" w:rsidR="005410D0" w:rsidRDefault="005410D0" w:rsidP="005410D0"/>
    <w:p w14:paraId="3B2CED05" w14:textId="75F4616D" w:rsidR="00FA3037" w:rsidRDefault="00FA3037" w:rsidP="00490DB8">
      <w:pPr>
        <w:pStyle w:val="Ttulo3"/>
        <w:numPr>
          <w:ilvl w:val="2"/>
          <w:numId w:val="13"/>
        </w:numPr>
        <w:spacing w:line="276" w:lineRule="auto"/>
        <w:rPr>
          <w:rFonts w:cstheme="minorHAnsi"/>
          <w:b/>
          <w:color w:val="auto"/>
        </w:rPr>
      </w:pPr>
      <w:bookmarkStart w:id="142" w:name="_Toc519630707"/>
      <w:r>
        <w:rPr>
          <w:rFonts w:cstheme="minorHAnsi"/>
          <w:b/>
          <w:color w:val="auto"/>
        </w:rPr>
        <w:t>Cheerleaders</w:t>
      </w:r>
      <w:bookmarkEnd w:id="142"/>
    </w:p>
    <w:p w14:paraId="53D502E2" w14:textId="77777777" w:rsidR="00FA3037" w:rsidRPr="00FA3037" w:rsidRDefault="00FA3037" w:rsidP="00FA3037">
      <w:pPr>
        <w:jc w:val="both"/>
        <w:rPr>
          <w:rFonts w:ascii="Cambria" w:hAnsi="Cambria" w:cstheme="minorHAnsi"/>
        </w:rPr>
      </w:pPr>
      <w:r w:rsidRPr="00FA3037">
        <w:rPr>
          <w:rFonts w:ascii="Cambria" w:hAnsi="Cambria" w:cstheme="minorHAnsi"/>
        </w:rPr>
        <w:t>Son las organizaciones y asociaciones que apoyan el ecosistema de innovación y emprendimiento a través de actividades e iniciativas que reúne y conecta a distintos actores, difunde información en los medios de comunicación, genera debates e inspira a otros, con el fin de potenciar al ecosistema. En Chile, se destaca al Festival Internacional de Innovación Social (FiiS) y la Asociación de Emprendedores de Chile (ASECH).</w:t>
      </w:r>
    </w:p>
    <w:p w14:paraId="7F08C554" w14:textId="4B79286D" w:rsidR="00FA3037" w:rsidRPr="00FA3037" w:rsidRDefault="00FA3037" w:rsidP="00FA3037">
      <w:pPr>
        <w:jc w:val="both"/>
        <w:rPr>
          <w:rFonts w:ascii="Cambria" w:hAnsi="Cambria" w:cstheme="minorHAnsi"/>
        </w:rPr>
      </w:pPr>
      <w:r w:rsidRPr="00FA3037">
        <w:rPr>
          <w:rFonts w:ascii="Cambria" w:hAnsi="Cambria" w:cstheme="minorHAnsi"/>
          <w:b/>
        </w:rPr>
        <w:t>Festival Internacional de Innovación Social (FiiS):</w:t>
      </w:r>
      <w:r w:rsidRPr="00FA3037">
        <w:rPr>
          <w:rFonts w:ascii="Cambria" w:hAnsi="Cambria" w:cstheme="minorHAnsi"/>
        </w:rPr>
        <w:t xml:space="preserve"> Con 5 años de trayectoria, es una organización que realiza actividades de colaboración y reúne al ecosistema emprendedor en varias ciudades de Latinoamérica, en Chile destacan: Santiago, Concepción y Antofagasta. A la fecha, han realizado distintos tipos de actividades, que van desde los mega eventos, eventos en espacios públicos, charlas, paneles y conferencias, hasta eventos con música en vivo y talleres &amp; workshop. Han reunido a más de 265.000 asistentes, 700 </w:t>
      </w:r>
      <w:r w:rsidRPr="00FA3037">
        <w:rPr>
          <w:rFonts w:ascii="Cambria" w:hAnsi="Cambria" w:cstheme="minorHAnsi"/>
          <w:i/>
        </w:rPr>
        <w:t xml:space="preserve">speakers </w:t>
      </w:r>
      <w:r w:rsidRPr="00FA3037">
        <w:rPr>
          <w:rFonts w:ascii="Cambria" w:hAnsi="Cambria" w:cstheme="minorHAnsi"/>
        </w:rPr>
        <w:t xml:space="preserve">y obteniendo más de 2 millones de reacciones en Facebook, 208.000 impresiones en Twitter y más de 6.000 </w:t>
      </w:r>
      <w:r w:rsidRPr="00FA3037">
        <w:rPr>
          <w:rFonts w:ascii="Cambria" w:hAnsi="Cambria" w:cstheme="minorHAnsi"/>
          <w:i/>
        </w:rPr>
        <w:t>followers</w:t>
      </w:r>
      <w:r w:rsidRPr="00FA3037">
        <w:rPr>
          <w:rFonts w:ascii="Cambria" w:hAnsi="Cambria" w:cstheme="minorHAnsi"/>
        </w:rPr>
        <w:t xml:space="preserve"> en Instagram, en torno a innovación y emprendimiento</w:t>
      </w:r>
      <w:r w:rsidR="00ED7E94">
        <w:rPr>
          <w:rFonts w:ascii="Cambria" w:hAnsi="Cambria" w:cstheme="minorHAnsi"/>
        </w:rPr>
        <w:t xml:space="preserve"> </w:t>
      </w:r>
      <w:sdt>
        <w:sdtPr>
          <w:rPr>
            <w:rFonts w:ascii="Cambria" w:hAnsi="Cambria" w:cstheme="minorHAnsi"/>
          </w:rPr>
          <w:id w:val="-596704909"/>
          <w:citation/>
        </w:sdtPr>
        <w:sdtEndPr/>
        <w:sdtContent>
          <w:r w:rsidR="00ED7E94">
            <w:rPr>
              <w:rFonts w:ascii="Cambria" w:hAnsi="Cambria" w:cstheme="minorHAnsi"/>
            </w:rPr>
            <w:fldChar w:fldCharType="begin"/>
          </w:r>
          <w:r w:rsidR="00ED7E94">
            <w:rPr>
              <w:rFonts w:ascii="Cambria" w:hAnsi="Cambria" w:cstheme="minorHAnsi"/>
            </w:rPr>
            <w:instrText xml:space="preserve"> CITATION Fii18 \l 13322 </w:instrText>
          </w:r>
          <w:r w:rsidR="00ED7E94">
            <w:rPr>
              <w:rFonts w:ascii="Cambria" w:hAnsi="Cambria" w:cstheme="minorHAnsi"/>
            </w:rPr>
            <w:fldChar w:fldCharType="separate"/>
          </w:r>
          <w:r w:rsidR="00976F07" w:rsidRPr="00976F07">
            <w:rPr>
              <w:rFonts w:ascii="Cambria" w:hAnsi="Cambria" w:cstheme="minorHAnsi"/>
              <w:noProof/>
            </w:rPr>
            <w:t>(FiiS, 2018)</w:t>
          </w:r>
          <w:r w:rsidR="00ED7E94">
            <w:rPr>
              <w:rFonts w:ascii="Cambria" w:hAnsi="Cambria" w:cstheme="minorHAnsi"/>
            </w:rPr>
            <w:fldChar w:fldCharType="end"/>
          </w:r>
        </w:sdtContent>
      </w:sdt>
      <w:r w:rsidRPr="00FA3037">
        <w:rPr>
          <w:rFonts w:ascii="Cambria" w:hAnsi="Cambria" w:cstheme="minorHAnsi"/>
        </w:rPr>
        <w:t>.</w:t>
      </w:r>
    </w:p>
    <w:p w14:paraId="64EDC265" w14:textId="23B57279" w:rsidR="00FA3037" w:rsidRDefault="00FA3037" w:rsidP="00FA3037">
      <w:pPr>
        <w:jc w:val="both"/>
        <w:rPr>
          <w:rFonts w:ascii="Cambria" w:hAnsi="Cambria" w:cstheme="minorHAnsi"/>
        </w:rPr>
      </w:pPr>
      <w:r w:rsidRPr="00FA3037">
        <w:rPr>
          <w:rFonts w:ascii="Cambria" w:hAnsi="Cambria" w:cstheme="minorHAnsi"/>
          <w:b/>
        </w:rPr>
        <w:t>Asociación de Emprendedores de Chile (ASECH):</w:t>
      </w:r>
      <w:r w:rsidRPr="00FA3037">
        <w:rPr>
          <w:rFonts w:ascii="Cambria" w:hAnsi="Cambria" w:cstheme="minorHAnsi"/>
        </w:rPr>
        <w:t xml:space="preserve"> Es la asociación de emprendedores más grande de Chile, que reúne a más de 30.000 socios de diversos rubros, edades y realidades a lo largo del país. Promueven y defienden el emprendimiento, para que todos puedan materializar sus iniciativas a través de la difusión de información relevante, oportunidades de empleo, generación de redes de contacto, formación y capacitación, y debate de políticas públicas que fomentan el emprendimiento</w:t>
      </w:r>
      <w:r w:rsidR="00ED7E94">
        <w:rPr>
          <w:rFonts w:ascii="Cambria" w:hAnsi="Cambria" w:cstheme="minorHAnsi"/>
        </w:rPr>
        <w:t xml:space="preserve"> </w:t>
      </w:r>
      <w:sdt>
        <w:sdtPr>
          <w:rPr>
            <w:rFonts w:ascii="Cambria" w:hAnsi="Cambria" w:cstheme="minorHAnsi"/>
          </w:rPr>
          <w:id w:val="1544566108"/>
          <w:citation/>
        </w:sdtPr>
        <w:sdtEndPr/>
        <w:sdtContent>
          <w:r w:rsidR="00ED7E94">
            <w:rPr>
              <w:rFonts w:ascii="Cambria" w:hAnsi="Cambria" w:cstheme="minorHAnsi"/>
            </w:rPr>
            <w:fldChar w:fldCharType="begin"/>
          </w:r>
          <w:r w:rsidR="00ED7E94">
            <w:rPr>
              <w:rFonts w:ascii="Cambria" w:hAnsi="Cambria" w:cstheme="minorHAnsi"/>
            </w:rPr>
            <w:instrText xml:space="preserve"> CITATION ASE18 \l 13322 </w:instrText>
          </w:r>
          <w:r w:rsidR="00ED7E94">
            <w:rPr>
              <w:rFonts w:ascii="Cambria" w:hAnsi="Cambria" w:cstheme="minorHAnsi"/>
            </w:rPr>
            <w:fldChar w:fldCharType="separate"/>
          </w:r>
          <w:r w:rsidR="00976F07" w:rsidRPr="00976F07">
            <w:rPr>
              <w:rFonts w:ascii="Cambria" w:hAnsi="Cambria" w:cstheme="minorHAnsi"/>
              <w:noProof/>
            </w:rPr>
            <w:t>(ASECH, 2018)</w:t>
          </w:r>
          <w:r w:rsidR="00ED7E94">
            <w:rPr>
              <w:rFonts w:ascii="Cambria" w:hAnsi="Cambria" w:cstheme="minorHAnsi"/>
            </w:rPr>
            <w:fldChar w:fldCharType="end"/>
          </w:r>
        </w:sdtContent>
      </w:sdt>
      <w:r w:rsidRPr="00FA3037">
        <w:rPr>
          <w:rFonts w:ascii="Cambria" w:hAnsi="Cambria" w:cstheme="minorHAnsi"/>
        </w:rPr>
        <w:t>.</w:t>
      </w:r>
    </w:p>
    <w:p w14:paraId="57506840" w14:textId="42BC3498" w:rsidR="00D558E7" w:rsidRDefault="00D558E7" w:rsidP="00FA3037">
      <w:pPr>
        <w:jc w:val="both"/>
        <w:rPr>
          <w:rFonts w:ascii="Cambria" w:hAnsi="Cambria" w:cstheme="minorHAnsi"/>
        </w:rPr>
      </w:pPr>
    </w:p>
    <w:p w14:paraId="5678AF40" w14:textId="66BF27E5" w:rsidR="00D558E7" w:rsidRPr="00D558E7" w:rsidRDefault="00D558E7" w:rsidP="00D558E7">
      <w:pPr>
        <w:pStyle w:val="Ttulo3"/>
        <w:numPr>
          <w:ilvl w:val="1"/>
          <w:numId w:val="13"/>
        </w:numPr>
        <w:rPr>
          <w:b/>
          <w:sz w:val="28"/>
          <w:lang w:val="es-ES"/>
        </w:rPr>
      </w:pPr>
      <w:bookmarkStart w:id="143" w:name="_Toc519630708"/>
      <w:r w:rsidRPr="00D558E7">
        <w:rPr>
          <w:b/>
          <w:sz w:val="28"/>
          <w:lang w:val="es-ES"/>
        </w:rPr>
        <w:t>Industria de Capital de Riesgo en Chile</w:t>
      </w:r>
      <w:r>
        <w:rPr>
          <w:b/>
          <w:sz w:val="28"/>
          <w:lang w:val="es-ES"/>
        </w:rPr>
        <w:t xml:space="preserve"> (Valenzuela, 2018)</w:t>
      </w:r>
      <w:bookmarkEnd w:id="143"/>
    </w:p>
    <w:p w14:paraId="31B26493" w14:textId="70E3E8AC" w:rsidR="00D558E7" w:rsidRPr="009C0EA5" w:rsidRDefault="00D558E7" w:rsidP="00D558E7">
      <w:pPr>
        <w:ind w:firstLine="360"/>
        <w:jc w:val="both"/>
        <w:rPr>
          <w:rFonts w:ascii="Cambria" w:hAnsi="Cambria"/>
        </w:rPr>
      </w:pPr>
      <w:r w:rsidRPr="009C0EA5">
        <w:rPr>
          <w:rFonts w:ascii="Cambria" w:hAnsi="Cambria"/>
        </w:rPr>
        <w:t xml:space="preserve">La Ley 18.815, promulgada en julio de 1989, que regula y permite la creación de los fondos de inversión públicos, contempla en sus orígenes la figura de fondos de inversión de desarrollo de empresas. Específicamente, a través de esta Ley se concede autorización para que los fondos de inversión de Capital de Riesgo puedan invertir los recursos en acciones, bonos, efectos de comercio u otros títulos de deuda, cuya emisión no haya sido registrada en la Superintendencia de Valores y Seguros y cuyo objeto sea financiar nuevos proyectos empresariales o la ampliación de los existentes (excluyendo los inmobiliarios). </w:t>
      </w:r>
    </w:p>
    <w:p w14:paraId="23C91BB1" w14:textId="77777777" w:rsidR="00D558E7" w:rsidRPr="009C0EA5" w:rsidRDefault="00D558E7" w:rsidP="00D558E7">
      <w:pPr>
        <w:jc w:val="both"/>
        <w:rPr>
          <w:rFonts w:ascii="Cambria" w:hAnsi="Cambria"/>
        </w:rPr>
      </w:pPr>
      <w:r w:rsidRPr="009C0EA5">
        <w:rPr>
          <w:rFonts w:ascii="Cambria" w:hAnsi="Cambria"/>
        </w:rPr>
        <w:lastRenderedPageBreak/>
        <w:t>En 1990, se autorizó a las Administradoras de Fondos de Pensiones (AFP) invertir hasta el 5% de sus activos bajo administración en estos vehículos de inversión. Sin embargo, a tres años de promulgada la normativa, sólo se habían creado dos fondos, los que finalmente no invirtieron en Venture Capital debido a la excesiva regulación y la falta de experiencia de las administradoras.</w:t>
      </w:r>
    </w:p>
    <w:p w14:paraId="069513D7" w14:textId="199CDB1A" w:rsidR="00D558E7" w:rsidRPr="009C0EA5" w:rsidRDefault="00D558E7" w:rsidP="00D558E7">
      <w:pPr>
        <w:jc w:val="both"/>
        <w:rPr>
          <w:rFonts w:ascii="Cambria" w:hAnsi="Cambria"/>
        </w:rPr>
      </w:pPr>
      <w:r w:rsidRPr="009C0EA5">
        <w:rPr>
          <w:rFonts w:ascii="Cambria" w:hAnsi="Cambria"/>
        </w:rPr>
        <w:t>A finales de esa década, la crisis asiática golpeó con fuerza a los mercados emergentes. Tal fue la caída para el sector, que entre 1998 y 2001 no hubo emisiones. A esto se sumó que, debido a inversiones poco exitosas, las AFP se alejaron de la industria. Debido al complejo escenario económico nacional e internacional, el gobierno chileno de turno decidió realizar una serie de reformas que fomentaran el crecimiento del país. Es así como en 1997, con el objetivo de fomentar nuevos fondos y la inversión, la Corporación de Fomento de la Producción (CORFO) implementó el programa de cuasi-capital para los fondos de desarrollo de empresas (FIDES), consistente en el ofrecimiento de créditos de largo plazo a los fondos de inversión regidos por la Ley N°18.815. Desde el inicio de este programa, al igual que otros que se han ido generando con el pasar de los años, es que el apoyo de CORFO ha sido clave para el desarrollo de la industria.</w:t>
      </w:r>
    </w:p>
    <w:p w14:paraId="2026E0AC" w14:textId="77777777" w:rsidR="00D558E7" w:rsidRPr="009C0EA5" w:rsidRDefault="00D558E7" w:rsidP="00D558E7">
      <w:pPr>
        <w:jc w:val="both"/>
        <w:rPr>
          <w:rFonts w:ascii="Cambria" w:hAnsi="Cambria"/>
        </w:rPr>
      </w:pPr>
      <w:r w:rsidRPr="009C0EA5">
        <w:rPr>
          <w:rFonts w:ascii="Cambria" w:hAnsi="Cambria"/>
        </w:rPr>
        <w:t>En 2000, se permitió a los fondos mutuos invertir 10% de sus activos en FIDES (Ley de OPAS). La Reforma del Mercado de Capitales 2002 (MKI) creó la bolsa emergente como mercado, eliminó el impuesto a las ganancias de capital para acciones de alta presencia y para la venta corta de bonos y acciones, redujo el impuesto que grava las transacciones financieras internacionales y fortaleció los derechos de los accionistas minoritarios.</w:t>
      </w:r>
    </w:p>
    <w:p w14:paraId="0E85D77E" w14:textId="77777777" w:rsidR="00D558E7" w:rsidRPr="009C0EA5" w:rsidRDefault="00D558E7" w:rsidP="00D558E7">
      <w:pPr>
        <w:jc w:val="both"/>
        <w:rPr>
          <w:rFonts w:ascii="Cambria" w:hAnsi="Cambria"/>
        </w:rPr>
      </w:pPr>
      <w:r w:rsidRPr="009C0EA5">
        <w:rPr>
          <w:rFonts w:ascii="Cambria" w:hAnsi="Cambria"/>
        </w:rPr>
        <w:t xml:space="preserve">Además, la reforma MKI creó los fondos de inversión privados incluidos actualmente en la Ley N°18.815, que se diferencian de los fondos de inversión públicos, principalmente porque no realizan oferta pública de sus valores y no son fiscalizados por la Superintendencia de Valores y Seguros (SVS). </w:t>
      </w:r>
    </w:p>
    <w:p w14:paraId="3FA8A84F" w14:textId="77777777" w:rsidR="00D558E7" w:rsidRPr="009C0EA5" w:rsidRDefault="00D558E7" w:rsidP="00D558E7">
      <w:pPr>
        <w:jc w:val="both"/>
        <w:rPr>
          <w:rFonts w:ascii="Cambria" w:hAnsi="Cambria"/>
        </w:rPr>
      </w:pPr>
      <w:r w:rsidRPr="009C0EA5">
        <w:rPr>
          <w:rFonts w:ascii="Cambria" w:hAnsi="Cambria"/>
        </w:rPr>
        <w:t>Luego de una tramitación que duró cerca de cuatro años, la Cámara de Diputados chilena aprobó en 2007 las modificaciones que el Senado realizó a la propuesta inicial, que considera incentivos tributarios e institucionales para fomentar la industria de VC, junto con el establecimiento de normas para profundizar la modernización del mercado de capitales chileno.</w:t>
      </w:r>
    </w:p>
    <w:p w14:paraId="444DA6A1" w14:textId="77777777" w:rsidR="00D558E7" w:rsidRPr="009C0EA5" w:rsidRDefault="00D558E7" w:rsidP="00D558E7">
      <w:pPr>
        <w:jc w:val="both"/>
        <w:rPr>
          <w:rFonts w:ascii="Cambria" w:hAnsi="Cambria"/>
        </w:rPr>
      </w:pPr>
      <w:r w:rsidRPr="009C0EA5">
        <w:rPr>
          <w:rFonts w:ascii="Cambria" w:hAnsi="Cambria"/>
        </w:rPr>
        <w:t>El proyecto conocido como MKII incluyó normas para facilitar el financiamiento, estimular la inversión y dar seguridad a quienes invierten sus recursos en el mercado financiero, lo que se estimó podría introducir hasta US$1.500 millones de nuevo financiamiento para las empresas medianas y pequeñas, y las nuevas empresas.</w:t>
      </w:r>
    </w:p>
    <w:p w14:paraId="71FE56B6" w14:textId="77777777" w:rsidR="00D558E7" w:rsidRPr="009C0EA5" w:rsidRDefault="00D558E7" w:rsidP="00D558E7">
      <w:pPr>
        <w:jc w:val="both"/>
        <w:rPr>
          <w:rFonts w:ascii="Cambria" w:hAnsi="Cambria"/>
        </w:rPr>
      </w:pPr>
      <w:r w:rsidRPr="009C0EA5">
        <w:rPr>
          <w:rFonts w:ascii="Cambria" w:hAnsi="Cambria"/>
        </w:rPr>
        <w:t>En lo fundamental, esta segunda reforma al mercado de capitales consideró el fomento de la industria de Venture Capital mediante la disponibilidad de financiamiento para PYMEs y la eliminación de las trabas existentes en la industria. Junto a ello, se entregaron beneficios tributarios a los inversionistas en "fondos públicos" y para quienes inviertan en empresas más pequeñas.</w:t>
      </w:r>
    </w:p>
    <w:p w14:paraId="4551775B" w14:textId="77777777" w:rsidR="00D558E7" w:rsidRPr="009C0EA5" w:rsidRDefault="00D558E7" w:rsidP="00D558E7">
      <w:pPr>
        <w:jc w:val="both"/>
        <w:rPr>
          <w:rFonts w:ascii="Cambria" w:hAnsi="Cambria"/>
        </w:rPr>
      </w:pPr>
      <w:r w:rsidRPr="009C0EA5">
        <w:rPr>
          <w:rFonts w:ascii="Cambria" w:hAnsi="Cambria"/>
        </w:rPr>
        <w:t xml:space="preserve">En 2010, se creó la Ley de Mercado de Capitales III, la que tenía como objetivo incrementar la liquidez y profundidad del mercado de capitales, ampliar el mercado financiero, aumentar la competencia en el mercado crediticio, y facilitar la integración del mercado financiero. </w:t>
      </w:r>
    </w:p>
    <w:p w14:paraId="615CC5FC" w14:textId="77777777" w:rsidR="00D558E7" w:rsidRPr="009C0EA5" w:rsidRDefault="00D558E7" w:rsidP="00D558E7">
      <w:pPr>
        <w:jc w:val="both"/>
        <w:rPr>
          <w:rFonts w:ascii="Cambria" w:hAnsi="Cambria"/>
        </w:rPr>
      </w:pPr>
      <w:r w:rsidRPr="009C0EA5">
        <w:rPr>
          <w:rFonts w:ascii="Cambria" w:hAnsi="Cambria"/>
        </w:rPr>
        <w:t xml:space="preserve">Sin embargo, esta Ley no trajo consigo grandes modificaciones para los fondos de inversión. Ese mismo año, se implementó MK Bicentenario. Esta Ley buscaba integrar el mercado financiero nacional con el resto del mundo a través de una perspectiva global que potenciara su desarrollo en el extranjero. Para esto, se buscó establecer un marco regulatorio que permitiera fomentar la innovación y el emprendimiento, adoptar las mejores prácticas internacionales en materia de </w:t>
      </w:r>
      <w:r w:rsidRPr="009C0EA5">
        <w:rPr>
          <w:rFonts w:ascii="Cambria" w:hAnsi="Cambria"/>
        </w:rPr>
        <w:lastRenderedPageBreak/>
        <w:t>competencia, supervisión y transparencia, e incrementar la productividad, liquidez y acceso al sistema financiero.</w:t>
      </w:r>
    </w:p>
    <w:p w14:paraId="3F242BEA" w14:textId="77777777" w:rsidR="00D558E7" w:rsidRPr="009C0EA5" w:rsidRDefault="00D558E7" w:rsidP="00D558E7">
      <w:pPr>
        <w:jc w:val="both"/>
        <w:rPr>
          <w:rFonts w:ascii="Cambria" w:hAnsi="Cambria"/>
        </w:rPr>
      </w:pPr>
      <w:r w:rsidRPr="009C0EA5">
        <w:rPr>
          <w:rFonts w:ascii="Cambria" w:hAnsi="Cambria"/>
        </w:rPr>
        <w:t>Continuando con este proceso de mejoras, el Ministerio de Hacienda envió en septiembre de 2011, el proyecto de Ley Única de Fondos (LUF) al Congreso, que tenía como objetivo ordenar y equiparar el marco jurídico vigente aplicable a la administración de fondos, creando un cuerpo legal único que fusionara, simplificara y perfeccionara la legislación existente a la fecha. Para que la LUF fuera posible, el organismo contemplaba necesario eliminar ciertas asimetrías y rigideces que la regulación de ese entonces establecía para la industria de administración de fondos de terceros en Chile, realizando a su vez ciertos ajustes al tratamiento tributario que regía para los inversionistas extranjeros. Finalmente, esta Ley se promulgó en enero de 2014.</w:t>
      </w:r>
    </w:p>
    <w:p w14:paraId="69B581E7" w14:textId="77777777" w:rsidR="00D558E7" w:rsidRPr="009C0EA5" w:rsidRDefault="00D558E7" w:rsidP="00D558E7">
      <w:pPr>
        <w:jc w:val="center"/>
        <w:rPr>
          <w:rFonts w:ascii="Cambria" w:hAnsi="Cambria"/>
        </w:rPr>
      </w:pPr>
      <w:r w:rsidRPr="009C0EA5">
        <w:rPr>
          <w:rFonts w:ascii="Cambria" w:hAnsi="Cambria"/>
          <w:noProof/>
        </w:rPr>
        <w:drawing>
          <wp:inline distT="0" distB="0" distL="0" distR="0" wp14:anchorId="5AD8E4C0" wp14:editId="4DCC875F">
            <wp:extent cx="5362575" cy="200977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62575" cy="2009775"/>
                    </a:xfrm>
                    <a:prstGeom prst="rect">
                      <a:avLst/>
                    </a:prstGeom>
                  </pic:spPr>
                </pic:pic>
              </a:graphicData>
            </a:graphic>
          </wp:inline>
        </w:drawing>
      </w:r>
    </w:p>
    <w:p w14:paraId="73456936" w14:textId="77777777" w:rsidR="00D558E7" w:rsidRPr="009C0EA5" w:rsidRDefault="00D558E7" w:rsidP="00D558E7">
      <w:pPr>
        <w:jc w:val="both"/>
        <w:rPr>
          <w:rFonts w:ascii="Cambria" w:hAnsi="Cambria"/>
        </w:rPr>
      </w:pPr>
      <w:r w:rsidRPr="009C0EA5">
        <w:rPr>
          <w:rFonts w:ascii="Cambria" w:hAnsi="Cambria"/>
        </w:rPr>
        <w:t>La industria de Venture Capital actual presente un desarrollo incipiente ya que cuenta con 18 años de desarrollo y muestra pequeñas señales de aceleración gracias a las políticas públicas propulsadas por los gobiernos a partir de 2000, lo que incluye instrumentos de fomento desarrollados por CORFO como son las líneas F1, F2 y F3 y K1 y la promulgación de reformas al Mercado de Capitales (MKI, MKII y MKIII) que fomentan la inversión en Venture Capital.</w:t>
      </w:r>
    </w:p>
    <w:p w14:paraId="48E224D8" w14:textId="199724D6" w:rsidR="00D558E7" w:rsidRPr="009C0EA5" w:rsidRDefault="00D558E7" w:rsidP="00D558E7">
      <w:pPr>
        <w:jc w:val="both"/>
        <w:rPr>
          <w:rFonts w:ascii="Cambria" w:hAnsi="Cambria"/>
        </w:rPr>
      </w:pPr>
      <w:r w:rsidRPr="009C0EA5">
        <w:rPr>
          <w:rFonts w:ascii="Cambria" w:hAnsi="Cambria"/>
        </w:rPr>
        <w:t xml:space="preserve">Al año 2016, en el mercado chileno existen 38 fondos de venture capital aprobados para su funcionamiento, de los cuales 34 contaban con montos invertidos ascendentes a 484,1 millones USD. De estos, 351 millones USD fueron desembolsados por CORFO representando un 73% en esta categoría </w:t>
      </w:r>
      <w:sdt>
        <w:sdtPr>
          <w:rPr>
            <w:rFonts w:ascii="Cambria" w:hAnsi="Cambria"/>
          </w:rPr>
          <w:id w:val="-93244201"/>
          <w:citation/>
        </w:sdtPr>
        <w:sdtEndPr/>
        <w:sdtContent>
          <w:r w:rsidRPr="009C0EA5">
            <w:rPr>
              <w:rFonts w:ascii="Cambria" w:hAnsi="Cambria"/>
            </w:rPr>
            <w:fldChar w:fldCharType="begin"/>
          </w:r>
          <w:r w:rsidRPr="009C0EA5">
            <w:rPr>
              <w:rFonts w:ascii="Cambria" w:hAnsi="Cambria"/>
            </w:rPr>
            <w:instrText xml:space="preserve"> CITATION ACA181 \l 13322 </w:instrText>
          </w:r>
          <w:r w:rsidRPr="009C0EA5">
            <w:rPr>
              <w:rFonts w:ascii="Cambria" w:hAnsi="Cambria"/>
            </w:rPr>
            <w:fldChar w:fldCharType="separate"/>
          </w:r>
          <w:r w:rsidR="00976F07" w:rsidRPr="00976F07">
            <w:rPr>
              <w:rFonts w:ascii="Cambria" w:hAnsi="Cambria"/>
              <w:noProof/>
            </w:rPr>
            <w:t>(ACAFI, 2018)</w:t>
          </w:r>
          <w:r w:rsidRPr="009C0EA5">
            <w:rPr>
              <w:rFonts w:ascii="Cambria" w:hAnsi="Cambria"/>
            </w:rPr>
            <w:fldChar w:fldCharType="end"/>
          </w:r>
        </w:sdtContent>
      </w:sdt>
      <w:r w:rsidRPr="009C0EA5">
        <w:rPr>
          <w:rFonts w:ascii="Cambria" w:hAnsi="Cambria"/>
        </w:rPr>
        <w:t>.</w:t>
      </w:r>
    </w:p>
    <w:p w14:paraId="26AC3F6C" w14:textId="77777777" w:rsidR="00D558E7" w:rsidRPr="009C0EA5" w:rsidRDefault="00D558E7" w:rsidP="00D558E7">
      <w:pPr>
        <w:jc w:val="both"/>
        <w:rPr>
          <w:rFonts w:ascii="Cambria" w:hAnsi="Cambria"/>
        </w:rPr>
      </w:pPr>
      <w:r w:rsidRPr="009C0EA5">
        <w:rPr>
          <w:rFonts w:ascii="Cambria" w:hAnsi="Cambria"/>
        </w:rPr>
        <w:t>En la siguiente ilustración se observa el número de fondos y monto de inversión total en la industria de Venture Capital, según reportes ACAFI. Entre los años 2012-2016, el número de inversiones promedio por fondo es de 12,8 MM USD.</w:t>
      </w:r>
    </w:p>
    <w:p w14:paraId="3909DA9E" w14:textId="77777777" w:rsidR="00D558E7" w:rsidRPr="009C0EA5" w:rsidRDefault="00D558E7" w:rsidP="00D558E7">
      <w:pPr>
        <w:jc w:val="both"/>
        <w:rPr>
          <w:rFonts w:ascii="Cambria" w:hAnsi="Cambria"/>
        </w:rPr>
      </w:pPr>
    </w:p>
    <w:p w14:paraId="4A14A4B5" w14:textId="77777777" w:rsidR="00D558E7" w:rsidRDefault="00D558E7" w:rsidP="00D558E7">
      <w:pPr>
        <w:keepNext/>
        <w:jc w:val="center"/>
      </w:pPr>
      <w:r w:rsidRPr="009C0EA5">
        <w:rPr>
          <w:rFonts w:ascii="Cambria" w:hAnsi="Cambria"/>
          <w:noProof/>
        </w:rPr>
        <w:lastRenderedPageBreak/>
        <w:drawing>
          <wp:inline distT="0" distB="0" distL="0" distR="0" wp14:anchorId="3A721763" wp14:editId="2717568D">
            <wp:extent cx="4044462" cy="2431159"/>
            <wp:effectExtent l="0" t="0" r="0" b="762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82691" cy="2454139"/>
                    </a:xfrm>
                    <a:prstGeom prst="rect">
                      <a:avLst/>
                    </a:prstGeom>
                    <a:noFill/>
                  </pic:spPr>
                </pic:pic>
              </a:graphicData>
            </a:graphic>
          </wp:inline>
        </w:drawing>
      </w:r>
    </w:p>
    <w:p w14:paraId="14FF8E45" w14:textId="08DEAFE2" w:rsidR="00D558E7" w:rsidRDefault="00D558E7" w:rsidP="00D558E7">
      <w:pPr>
        <w:pStyle w:val="Descripcin"/>
        <w:jc w:val="center"/>
      </w:pPr>
      <w:bookmarkStart w:id="144" w:name="_Toc519630743"/>
      <w:bookmarkStart w:id="145" w:name="_Toc519631166"/>
      <w:r>
        <w:t xml:space="preserve">Figura </w:t>
      </w:r>
      <w:r w:rsidR="00464FAC">
        <w:rPr>
          <w:noProof/>
        </w:rPr>
        <w:fldChar w:fldCharType="begin"/>
      </w:r>
      <w:r w:rsidR="00464FAC">
        <w:rPr>
          <w:noProof/>
        </w:rPr>
        <w:instrText xml:space="preserve"> SEQ Figura \* ARABIC </w:instrText>
      </w:r>
      <w:r w:rsidR="00464FAC">
        <w:rPr>
          <w:noProof/>
        </w:rPr>
        <w:fldChar w:fldCharType="separate"/>
      </w:r>
      <w:r w:rsidR="009F4D9D">
        <w:rPr>
          <w:noProof/>
        </w:rPr>
        <w:t>26</w:t>
      </w:r>
      <w:r w:rsidR="00464FAC">
        <w:rPr>
          <w:noProof/>
        </w:rPr>
        <w:fldChar w:fldCharType="end"/>
      </w:r>
      <w:r>
        <w:t>: Fondos en Venture Capital - 2011-2016 (ACAFI)</w:t>
      </w:r>
      <w:bookmarkEnd w:id="144"/>
      <w:bookmarkEnd w:id="145"/>
    </w:p>
    <w:p w14:paraId="23AE97AC" w14:textId="4E6A5B46" w:rsidR="004A7FCA" w:rsidRDefault="004A7FCA" w:rsidP="00D81406">
      <w:pPr>
        <w:jc w:val="both"/>
      </w:pPr>
    </w:p>
    <w:p w14:paraId="613C7986" w14:textId="6F2D6291" w:rsidR="00D558E7" w:rsidRDefault="00D558E7" w:rsidP="00D558E7">
      <w:pPr>
        <w:pStyle w:val="Ttulo3"/>
        <w:numPr>
          <w:ilvl w:val="1"/>
          <w:numId w:val="13"/>
        </w:numPr>
        <w:rPr>
          <w:b/>
          <w:sz w:val="28"/>
        </w:rPr>
      </w:pPr>
      <w:bookmarkStart w:id="146" w:name="_Toc519630709"/>
      <w:r>
        <w:rPr>
          <w:b/>
          <w:sz w:val="28"/>
        </w:rPr>
        <w:t>CVC en Chile</w:t>
      </w:r>
      <w:bookmarkEnd w:id="146"/>
    </w:p>
    <w:p w14:paraId="34B3F3CC" w14:textId="147D0DD7" w:rsidR="005D78A5" w:rsidRDefault="00D558E7" w:rsidP="00BF3CAB">
      <w:pPr>
        <w:jc w:val="both"/>
        <w:rPr>
          <w:rFonts w:ascii="Cambria" w:hAnsi="Cambria"/>
        </w:rPr>
      </w:pPr>
      <w:r>
        <w:rPr>
          <w:rFonts w:ascii="Cambria" w:hAnsi="Cambria"/>
        </w:rPr>
        <w:t>La industria del CVC en Chile es incipiente</w:t>
      </w:r>
      <w:r w:rsidR="00BF3CAB">
        <w:rPr>
          <w:rFonts w:ascii="Cambria" w:hAnsi="Cambria"/>
        </w:rPr>
        <w:t xml:space="preserve">, pocos actores y bajos montos de inversión, si se compara con </w:t>
      </w:r>
      <w:proofErr w:type="gramStart"/>
      <w:r w:rsidR="009A02BF">
        <w:rPr>
          <w:rFonts w:ascii="Cambria" w:hAnsi="Cambria"/>
        </w:rPr>
        <w:t>EE.UU</w:t>
      </w:r>
      <w:proofErr w:type="gramEnd"/>
      <w:r w:rsidR="00BF3CAB">
        <w:rPr>
          <w:rFonts w:ascii="Cambria" w:hAnsi="Cambria"/>
        </w:rPr>
        <w:t xml:space="preserve">, UE y Asia. Según </w:t>
      </w:r>
      <w:r w:rsidR="00BF3CAB">
        <w:rPr>
          <w:rFonts w:ascii="Cambria" w:hAnsi="Cambria"/>
          <w:i/>
        </w:rPr>
        <w:t>El Mercurio,</w:t>
      </w:r>
      <w:r w:rsidR="00BF3CAB">
        <w:rPr>
          <w:rFonts w:ascii="Cambria" w:hAnsi="Cambria"/>
        </w:rPr>
        <w:t xml:space="preserve"> de</w:t>
      </w:r>
      <w:r w:rsidR="00BF3CAB" w:rsidRPr="00BF3CAB">
        <w:rPr>
          <w:rFonts w:ascii="Cambria" w:hAnsi="Cambria"/>
        </w:rPr>
        <w:t xml:space="preserve"> las aceleradoras corporativas que operan en Chile la más antigua es Wayra, ligada a Telefónica. Con presencia en 12 países, en los últimos años la aceleradora está dando un giro para convertirse en una especie de venture capital corporativo, un segmento donde la aceleración va acompañada de </w:t>
      </w:r>
      <w:proofErr w:type="gramStart"/>
      <w:r w:rsidR="00BF3CAB" w:rsidRPr="00BF3CAB">
        <w:rPr>
          <w:rFonts w:ascii="Cambria" w:hAnsi="Cambria"/>
        </w:rPr>
        <w:t>tickets</w:t>
      </w:r>
      <w:proofErr w:type="gramEnd"/>
      <w:r w:rsidR="00BF3CAB" w:rsidRPr="00BF3CAB">
        <w:rPr>
          <w:rFonts w:ascii="Cambria" w:hAnsi="Cambria"/>
        </w:rPr>
        <w:t xml:space="preserve"> de inversión más altos</w:t>
      </w:r>
      <w:r w:rsidR="00BF3CAB">
        <w:rPr>
          <w:rFonts w:ascii="Cambria" w:hAnsi="Cambria"/>
        </w:rPr>
        <w:t xml:space="preserve">. También comenta que el 2017 </w:t>
      </w:r>
      <w:r w:rsidR="00BF3CAB" w:rsidRPr="00BF3CAB">
        <w:rPr>
          <w:rFonts w:ascii="Cambria" w:hAnsi="Cambria"/>
        </w:rPr>
        <w:t>comenzaron a operar tres nuevos fondos de Corfo enfocados en aceleradoras corporativas. Uno de ellos fue para Masisa Labs, ligada a la maderera</w:t>
      </w:r>
      <w:r w:rsidR="00BF3CAB">
        <w:rPr>
          <w:rFonts w:ascii="Cambria" w:hAnsi="Cambria"/>
        </w:rPr>
        <w:t>,</w:t>
      </w:r>
      <w:r w:rsidR="00BF3CAB" w:rsidRPr="00BF3CAB">
        <w:rPr>
          <w:rFonts w:ascii="Cambria" w:hAnsi="Cambria"/>
        </w:rPr>
        <w:t xml:space="preserve"> </w:t>
      </w:r>
      <w:r w:rsidR="00BF3CAB">
        <w:rPr>
          <w:rFonts w:ascii="Cambria" w:hAnsi="Cambria"/>
        </w:rPr>
        <w:t>destacando que “</w:t>
      </w:r>
      <w:r w:rsidR="00BF3CAB" w:rsidRPr="00BF3CAB">
        <w:rPr>
          <w:rFonts w:ascii="Cambria" w:hAnsi="Cambria"/>
          <w:i/>
        </w:rPr>
        <w:t>La principal diferencia de una aceleradora corporativa es el foco en una industria y la conexión con una empresa o corporación que transmita su experiencia y plataforma de negocios a los emprendimientos y, potencialmente, se convierta en su forma de salida</w:t>
      </w:r>
      <w:r w:rsidR="00BF3CAB">
        <w:rPr>
          <w:rFonts w:ascii="Cambria" w:hAnsi="Cambria"/>
        </w:rPr>
        <w:t>”</w:t>
      </w:r>
      <w:sdt>
        <w:sdtPr>
          <w:rPr>
            <w:rFonts w:ascii="Cambria" w:hAnsi="Cambria"/>
          </w:rPr>
          <w:id w:val="1173381602"/>
          <w:citation/>
        </w:sdtPr>
        <w:sdtEndPr/>
        <w:sdtContent>
          <w:r w:rsidR="00BF3CAB">
            <w:rPr>
              <w:rFonts w:ascii="Cambria" w:hAnsi="Cambria"/>
            </w:rPr>
            <w:fldChar w:fldCharType="begin"/>
          </w:r>
          <w:r w:rsidR="00BF3CAB">
            <w:rPr>
              <w:rFonts w:ascii="Cambria" w:hAnsi="Cambria"/>
            </w:rPr>
            <w:instrText xml:space="preserve"> CITATION Pab17 \l 13322 </w:instrText>
          </w:r>
          <w:r w:rsidR="00BF3CAB">
            <w:rPr>
              <w:rFonts w:ascii="Cambria" w:hAnsi="Cambria"/>
            </w:rPr>
            <w:fldChar w:fldCharType="separate"/>
          </w:r>
          <w:r w:rsidR="00976F07">
            <w:rPr>
              <w:rFonts w:ascii="Cambria" w:hAnsi="Cambria"/>
              <w:noProof/>
            </w:rPr>
            <w:t xml:space="preserve"> </w:t>
          </w:r>
          <w:r w:rsidR="00976F07" w:rsidRPr="00976F07">
            <w:rPr>
              <w:rFonts w:ascii="Cambria" w:hAnsi="Cambria"/>
              <w:noProof/>
            </w:rPr>
            <w:t>(Tirado, 2017)</w:t>
          </w:r>
          <w:r w:rsidR="00BF3CAB">
            <w:rPr>
              <w:rFonts w:ascii="Cambria" w:hAnsi="Cambria"/>
            </w:rPr>
            <w:fldChar w:fldCharType="end"/>
          </w:r>
        </w:sdtContent>
      </w:sdt>
      <w:r w:rsidR="00BF3CAB">
        <w:rPr>
          <w:rFonts w:ascii="Cambria" w:hAnsi="Cambria"/>
        </w:rPr>
        <w:t>. Otras iniciativas han aparecido en los últimos años, BCI</w:t>
      </w:r>
      <w:r w:rsidR="00A00E61">
        <w:rPr>
          <w:rFonts w:ascii="Cambria" w:hAnsi="Cambria"/>
        </w:rPr>
        <w:t xml:space="preserve"> </w:t>
      </w:r>
      <w:r w:rsidR="00BF3CAB">
        <w:rPr>
          <w:rFonts w:ascii="Cambria" w:hAnsi="Cambria"/>
        </w:rPr>
        <w:t>Labs con un fuerte foco FinTech o Imagine Lab</w:t>
      </w:r>
      <w:r w:rsidR="005D78A5">
        <w:rPr>
          <w:rFonts w:ascii="Cambria" w:hAnsi="Cambria"/>
        </w:rPr>
        <w:t>, incubadora apoyada por Microsoft, siendo e</w:t>
      </w:r>
      <w:r w:rsidR="00BF3CAB">
        <w:rPr>
          <w:rFonts w:ascii="Cambria" w:hAnsi="Cambria"/>
        </w:rPr>
        <w:t>ste último caso particularmente interesante</w:t>
      </w:r>
      <w:r w:rsidR="005D78A5">
        <w:rPr>
          <w:rFonts w:ascii="Cambria" w:hAnsi="Cambria"/>
        </w:rPr>
        <w:t xml:space="preserve">. </w:t>
      </w:r>
    </w:p>
    <w:p w14:paraId="22B08312" w14:textId="39B8B745" w:rsidR="008C5642" w:rsidRDefault="00BF3CAB" w:rsidP="00BF3CAB">
      <w:pPr>
        <w:jc w:val="both"/>
        <w:rPr>
          <w:rFonts w:ascii="Cambria" w:hAnsi="Cambria"/>
        </w:rPr>
      </w:pPr>
      <w:r w:rsidRPr="00BF3CAB">
        <w:rPr>
          <w:rFonts w:ascii="Cambria" w:hAnsi="Cambria"/>
        </w:rPr>
        <w:t xml:space="preserve">Desde </w:t>
      </w:r>
      <w:r w:rsidR="005D78A5">
        <w:rPr>
          <w:rFonts w:ascii="Cambria" w:hAnsi="Cambria"/>
        </w:rPr>
        <w:t xml:space="preserve">los </w:t>
      </w:r>
      <w:r w:rsidRPr="00BF3CAB">
        <w:rPr>
          <w:rFonts w:ascii="Cambria" w:hAnsi="Cambria"/>
        </w:rPr>
        <w:t xml:space="preserve">comienzos </w:t>
      </w:r>
      <w:r w:rsidR="005D78A5">
        <w:rPr>
          <w:rFonts w:ascii="Cambria" w:hAnsi="Cambria"/>
        </w:rPr>
        <w:t xml:space="preserve">de Imagine Lab </w:t>
      </w:r>
      <w:r w:rsidRPr="00BF3CAB">
        <w:rPr>
          <w:rFonts w:ascii="Cambria" w:hAnsi="Cambria"/>
        </w:rPr>
        <w:t xml:space="preserve">en 2014, y como uno de sus grandes factores de diferenciación, se han desarrollado procesos de innovación abierta con grandes corporaciones como Agrosuper, Enel Distribución, Seguros Falabella y Banco de Chile. El fin de esta colaboración es conectar a los emprendedores con grandes corporaciones, de manera de fomentar acuerdos comerciales y apoyar en su crecimiento a </w:t>
      </w:r>
      <w:proofErr w:type="gramStart"/>
      <w:r w:rsidRPr="00BF3CAB">
        <w:rPr>
          <w:rFonts w:ascii="Cambria" w:hAnsi="Cambria"/>
        </w:rPr>
        <w:t>l</w:t>
      </w:r>
      <w:r w:rsidR="002A776B">
        <w:rPr>
          <w:rFonts w:ascii="Cambria" w:hAnsi="Cambria"/>
        </w:rPr>
        <w:t>a</w:t>
      </w:r>
      <w:r w:rsidRPr="00BF3CAB">
        <w:rPr>
          <w:rFonts w:ascii="Cambria" w:hAnsi="Cambria"/>
        </w:rPr>
        <w:t>s startups</w:t>
      </w:r>
      <w:proofErr w:type="gramEnd"/>
      <w:r w:rsidRPr="00BF3CAB">
        <w:rPr>
          <w:rFonts w:ascii="Cambria" w:hAnsi="Cambria"/>
        </w:rPr>
        <w:t>, mientras que para las empresas es un proceso que fortalece la transformación digital en sus respectivas industrias.</w:t>
      </w:r>
      <w:r w:rsidR="005D78A5">
        <w:rPr>
          <w:rFonts w:ascii="Cambria" w:hAnsi="Cambria"/>
        </w:rPr>
        <w:t xml:space="preserve"> A la fecha han</w:t>
      </w:r>
      <w:r w:rsidR="005D78A5" w:rsidRPr="005D78A5">
        <w:rPr>
          <w:rFonts w:ascii="Cambria" w:hAnsi="Cambria"/>
        </w:rPr>
        <w:t xml:space="preserve"> apoyado a más de 268 startups, y de los cuales 69 operan con capital otorgado </w:t>
      </w:r>
      <w:r w:rsidR="005D78A5">
        <w:rPr>
          <w:rFonts w:ascii="Cambria" w:hAnsi="Cambria"/>
        </w:rPr>
        <w:t>la incubadora</w:t>
      </w:r>
      <w:r w:rsidR="005D78A5" w:rsidRPr="005D78A5">
        <w:rPr>
          <w:rFonts w:ascii="Cambria" w:hAnsi="Cambria"/>
        </w:rPr>
        <w:t xml:space="preserve">. Adicionalmente, </w:t>
      </w:r>
      <w:r w:rsidR="005D78A5">
        <w:rPr>
          <w:rFonts w:ascii="Cambria" w:hAnsi="Cambria"/>
        </w:rPr>
        <w:t xml:space="preserve">han logrado </w:t>
      </w:r>
      <w:r w:rsidR="005D78A5" w:rsidRPr="005D78A5">
        <w:rPr>
          <w:rFonts w:ascii="Cambria" w:hAnsi="Cambria"/>
        </w:rPr>
        <w:t>levanta</w:t>
      </w:r>
      <w:r w:rsidR="005D78A5">
        <w:rPr>
          <w:rFonts w:ascii="Cambria" w:hAnsi="Cambria"/>
        </w:rPr>
        <w:t>r</w:t>
      </w:r>
      <w:r w:rsidR="005D78A5" w:rsidRPr="005D78A5">
        <w:rPr>
          <w:rFonts w:ascii="Cambria" w:hAnsi="Cambria"/>
        </w:rPr>
        <w:t xml:space="preserve"> USD 7 millones en fondos públicos para invertir y más de USD 1 millón en privados para internacionalizar</w:t>
      </w:r>
      <w:r w:rsidR="005D78A5">
        <w:rPr>
          <w:rFonts w:ascii="Cambria" w:hAnsi="Cambria"/>
        </w:rPr>
        <w:t>se</w:t>
      </w:r>
      <w:r w:rsidR="005D78A5" w:rsidRPr="005D78A5">
        <w:rPr>
          <w:rFonts w:ascii="Cambria" w:hAnsi="Cambria"/>
        </w:rPr>
        <w:t>.</w:t>
      </w:r>
      <w:r w:rsidR="005D78A5">
        <w:rPr>
          <w:rFonts w:ascii="Cambria" w:hAnsi="Cambria"/>
        </w:rPr>
        <w:t xml:space="preserve"> Como resultado de esto, </w:t>
      </w:r>
      <w:r w:rsidR="005D78A5" w:rsidRPr="005D78A5">
        <w:rPr>
          <w:rFonts w:ascii="Cambria" w:hAnsi="Cambria"/>
        </w:rPr>
        <w:t>Imagine Lab tendrá dos nuevas sucursales fuera de Chile que ya se encuentran constituidas y prontas a comenzar operaciones</w:t>
      </w:r>
      <w:r w:rsidR="005D78A5">
        <w:rPr>
          <w:rFonts w:ascii="Cambria" w:hAnsi="Cambria"/>
        </w:rPr>
        <w:t xml:space="preserve"> </w:t>
      </w:r>
      <w:sdt>
        <w:sdtPr>
          <w:rPr>
            <w:rFonts w:ascii="Cambria" w:hAnsi="Cambria"/>
          </w:rPr>
          <w:id w:val="-1575268927"/>
          <w:citation/>
        </w:sdtPr>
        <w:sdtEndPr/>
        <w:sdtContent>
          <w:r w:rsidR="005D78A5">
            <w:rPr>
              <w:rFonts w:ascii="Cambria" w:hAnsi="Cambria"/>
            </w:rPr>
            <w:fldChar w:fldCharType="begin"/>
          </w:r>
          <w:r w:rsidR="005D78A5">
            <w:rPr>
              <w:rFonts w:ascii="Cambria" w:hAnsi="Cambria"/>
            </w:rPr>
            <w:instrText xml:space="preserve"> CITATION Ima18 \l 13322 </w:instrText>
          </w:r>
          <w:r w:rsidR="005D78A5">
            <w:rPr>
              <w:rFonts w:ascii="Cambria" w:hAnsi="Cambria"/>
            </w:rPr>
            <w:fldChar w:fldCharType="separate"/>
          </w:r>
          <w:r w:rsidR="00976F07" w:rsidRPr="00976F07">
            <w:rPr>
              <w:rFonts w:ascii="Cambria" w:hAnsi="Cambria"/>
              <w:noProof/>
            </w:rPr>
            <w:t>(Imagine Lab, 2018)</w:t>
          </w:r>
          <w:r w:rsidR="005D78A5">
            <w:rPr>
              <w:rFonts w:ascii="Cambria" w:hAnsi="Cambria"/>
            </w:rPr>
            <w:fldChar w:fldCharType="end"/>
          </w:r>
        </w:sdtContent>
      </w:sdt>
      <w:r w:rsidR="005D78A5" w:rsidRPr="005D78A5">
        <w:rPr>
          <w:rFonts w:ascii="Cambria" w:hAnsi="Cambria"/>
        </w:rPr>
        <w:t>.</w:t>
      </w:r>
    </w:p>
    <w:p w14:paraId="7AE7F6C8" w14:textId="4560188B" w:rsidR="005D78A5" w:rsidRPr="00BF3CAB" w:rsidRDefault="005D78A5" w:rsidP="00BF3CAB">
      <w:pPr>
        <w:jc w:val="both"/>
        <w:rPr>
          <w:rFonts w:ascii="Cambria" w:hAnsi="Cambria"/>
        </w:rPr>
      </w:pPr>
      <w:r>
        <w:rPr>
          <w:rFonts w:ascii="Cambria" w:hAnsi="Cambria"/>
        </w:rPr>
        <w:t xml:space="preserve">Según lo descrito en la sección 4 de este trabajo, el CVC en Chile opera </w:t>
      </w:r>
      <w:r w:rsidR="004048AF">
        <w:rPr>
          <w:rFonts w:ascii="Cambria" w:hAnsi="Cambria"/>
        </w:rPr>
        <w:t xml:space="preserve">como una herramienta para la innovación más que como una herramienta financiera, diferencia sustancial </w:t>
      </w:r>
      <w:r w:rsidR="00E874D1">
        <w:rPr>
          <w:rFonts w:ascii="Cambria" w:hAnsi="Cambria"/>
        </w:rPr>
        <w:t xml:space="preserve">con los Hubs desarrollados a nivel mundial. Trabajar en modalidad aceleradora / incubadora da la oportunidad de </w:t>
      </w:r>
      <w:r w:rsidR="00E874D1" w:rsidRPr="001E2827">
        <w:rPr>
          <w:rFonts w:ascii="Cambria" w:hAnsi="Cambria" w:cs="Arial"/>
        </w:rPr>
        <w:t>adquirir rápidamente nuevas ideas y experiencia en las nuevas tecnologías</w:t>
      </w:r>
      <w:r w:rsidR="00E874D1">
        <w:rPr>
          <w:rFonts w:ascii="Cambria" w:hAnsi="Cambria" w:cs="Arial"/>
        </w:rPr>
        <w:t xml:space="preserve"> en periodo corto de tiempo, a la vez que se generan innovaciones que pueden ser incrementales o incluso disruptivas. </w:t>
      </w:r>
    </w:p>
    <w:p w14:paraId="1E10C569" w14:textId="358A2D98" w:rsidR="008C5642" w:rsidRDefault="008C5642" w:rsidP="00490DB8">
      <w:pPr>
        <w:pStyle w:val="Ttulo1"/>
        <w:numPr>
          <w:ilvl w:val="0"/>
          <w:numId w:val="13"/>
        </w:numPr>
        <w:spacing w:line="276" w:lineRule="auto"/>
        <w:rPr>
          <w:rFonts w:cstheme="minorHAnsi"/>
          <w:color w:val="auto"/>
        </w:rPr>
      </w:pPr>
      <w:bookmarkStart w:id="147" w:name="_Toc519630710"/>
      <w:r>
        <w:rPr>
          <w:rFonts w:cstheme="minorHAnsi"/>
          <w:color w:val="auto"/>
        </w:rPr>
        <w:lastRenderedPageBreak/>
        <w:t xml:space="preserve">Análisis cuantitativo de </w:t>
      </w:r>
      <w:r w:rsidRPr="008C5642">
        <w:rPr>
          <w:rFonts w:cstheme="minorHAnsi"/>
          <w:i/>
          <w:color w:val="auto"/>
        </w:rPr>
        <w:t>hubs</w:t>
      </w:r>
      <w:r w:rsidR="000A44C4">
        <w:rPr>
          <w:rFonts w:cstheme="minorHAnsi"/>
          <w:i/>
          <w:color w:val="auto"/>
        </w:rPr>
        <w:t xml:space="preserve"> </w:t>
      </w:r>
      <w:r w:rsidR="000A44C4">
        <w:rPr>
          <w:rFonts w:cstheme="minorHAnsi"/>
          <w:color w:val="auto"/>
        </w:rPr>
        <w:t>(Guzmán, Hanna, Valenzuela, 2018)</w:t>
      </w:r>
      <w:bookmarkEnd w:id="147"/>
    </w:p>
    <w:p w14:paraId="4A7D596A" w14:textId="681ACD7A" w:rsidR="00952D45" w:rsidRDefault="00952D45" w:rsidP="00DC0D45">
      <w:pPr>
        <w:spacing w:line="276" w:lineRule="auto"/>
        <w:jc w:val="both"/>
        <w:rPr>
          <w:rFonts w:ascii="Cambria" w:hAnsi="Cambria" w:cstheme="minorHAnsi"/>
        </w:rPr>
      </w:pPr>
      <w:r w:rsidRPr="00CB3620">
        <w:rPr>
          <w:rFonts w:ascii="Cambria" w:hAnsi="Cambria" w:cstheme="minorHAnsi"/>
        </w:rPr>
        <w:t xml:space="preserve">Como una forma de comparar a los distintos </w:t>
      </w:r>
      <w:r w:rsidRPr="00014FE2">
        <w:rPr>
          <w:rFonts w:ascii="Cambria" w:hAnsi="Cambria" w:cstheme="minorHAnsi"/>
          <w:i/>
        </w:rPr>
        <w:t>hub</w:t>
      </w:r>
      <w:r w:rsidR="00014FE2" w:rsidRPr="00014FE2">
        <w:rPr>
          <w:rFonts w:ascii="Cambria" w:hAnsi="Cambria" w:cstheme="minorHAnsi"/>
          <w:i/>
        </w:rPr>
        <w:t>s</w:t>
      </w:r>
      <w:r w:rsidRPr="00CB3620">
        <w:rPr>
          <w:rFonts w:ascii="Cambria" w:hAnsi="Cambria" w:cstheme="minorHAnsi"/>
        </w:rPr>
        <w:t xml:space="preserve"> analizados anteriorm</w:t>
      </w:r>
      <w:r w:rsidR="00CB3620" w:rsidRPr="00CB3620">
        <w:rPr>
          <w:rFonts w:ascii="Cambria" w:hAnsi="Cambria" w:cstheme="minorHAnsi"/>
        </w:rPr>
        <w:t>e</w:t>
      </w:r>
      <w:r w:rsidRPr="00CB3620">
        <w:rPr>
          <w:rFonts w:ascii="Cambria" w:hAnsi="Cambria" w:cstheme="minorHAnsi"/>
        </w:rPr>
        <w:t>nte</w:t>
      </w:r>
      <w:r w:rsidR="005876A7">
        <w:rPr>
          <w:rFonts w:ascii="Cambria" w:hAnsi="Cambria" w:cstheme="minorHAnsi"/>
        </w:rPr>
        <w:t xml:space="preserve"> (Chile incluido)</w:t>
      </w:r>
      <w:r w:rsidRPr="00CB3620">
        <w:rPr>
          <w:rFonts w:ascii="Cambria" w:hAnsi="Cambria" w:cstheme="minorHAnsi"/>
        </w:rPr>
        <w:t>, se presenta un estudio cuantitativo</w:t>
      </w:r>
      <w:r w:rsidR="00CB3620" w:rsidRPr="00CB3620">
        <w:rPr>
          <w:rFonts w:ascii="Cambria" w:hAnsi="Cambria" w:cstheme="minorHAnsi"/>
        </w:rPr>
        <w:t xml:space="preserve"> considerando los principales</w:t>
      </w:r>
      <w:r w:rsidR="00014FE2">
        <w:rPr>
          <w:rFonts w:ascii="Cambria" w:hAnsi="Cambria" w:cstheme="minorHAnsi"/>
        </w:rPr>
        <w:t xml:space="preserve"> factores que están presentes en un ecosistema de innovación y emprendimiento</w:t>
      </w:r>
      <w:r w:rsidR="002B07E3">
        <w:rPr>
          <w:rFonts w:ascii="Cambria" w:hAnsi="Cambria" w:cstheme="minorHAnsi"/>
        </w:rPr>
        <w:t>, conformados por: cultura, interconexión, mercado accesible, acceso al capital, talento, políticas pro-emprendimiento y sostenibilidad de las ciudades.</w:t>
      </w:r>
    </w:p>
    <w:p w14:paraId="0CDA744C" w14:textId="3969ABF7" w:rsidR="00A85914" w:rsidRDefault="00A85914" w:rsidP="00DC0D45">
      <w:pPr>
        <w:spacing w:line="276" w:lineRule="auto"/>
        <w:jc w:val="both"/>
        <w:rPr>
          <w:rFonts w:ascii="Cambria" w:hAnsi="Cambria" w:cstheme="minorHAnsi"/>
        </w:rPr>
      </w:pPr>
      <w:r>
        <w:rPr>
          <w:rFonts w:ascii="Cambria" w:hAnsi="Cambria" w:cstheme="minorHAnsi"/>
        </w:rPr>
        <w:t>En la siguiente tabla se observa el factor, medición y fuente de referencia.</w:t>
      </w:r>
    </w:p>
    <w:p w14:paraId="7F575803" w14:textId="5337C140" w:rsidR="00DC0D45" w:rsidRDefault="00A85914" w:rsidP="00DC0D45">
      <w:pPr>
        <w:spacing w:line="276" w:lineRule="auto"/>
        <w:jc w:val="both"/>
        <w:rPr>
          <w:rFonts w:ascii="Cambria" w:hAnsi="Cambria" w:cstheme="minorHAnsi"/>
        </w:rPr>
      </w:pPr>
      <w:r>
        <w:rPr>
          <w:rFonts w:ascii="Cambria" w:hAnsi="Cambria" w:cstheme="minorHAnsi"/>
          <w:noProof/>
        </w:rPr>
        <w:drawing>
          <wp:inline distT="0" distB="0" distL="0" distR="0" wp14:anchorId="3D216DBE" wp14:editId="4A8EAD69">
            <wp:extent cx="5920759" cy="4355299"/>
            <wp:effectExtent l="0" t="0" r="3810" b="762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34445" cy="4365366"/>
                    </a:xfrm>
                    <a:prstGeom prst="rect">
                      <a:avLst/>
                    </a:prstGeom>
                    <a:noFill/>
                  </pic:spPr>
                </pic:pic>
              </a:graphicData>
            </a:graphic>
          </wp:inline>
        </w:drawing>
      </w:r>
    </w:p>
    <w:p w14:paraId="7D8996EC" w14:textId="426DD196" w:rsidR="009C4648" w:rsidRDefault="00A85914" w:rsidP="00DC0D45">
      <w:pPr>
        <w:spacing w:line="276" w:lineRule="auto"/>
        <w:jc w:val="both"/>
        <w:rPr>
          <w:rFonts w:ascii="Cambria" w:hAnsi="Cambria" w:cstheme="minorHAnsi"/>
        </w:rPr>
      </w:pPr>
      <w:r>
        <w:rPr>
          <w:rFonts w:ascii="Cambria" w:hAnsi="Cambria" w:cstheme="minorHAnsi"/>
        </w:rPr>
        <w:t xml:space="preserve">En la </w:t>
      </w:r>
      <w:r>
        <w:rPr>
          <w:rFonts w:ascii="Cambria" w:hAnsi="Cambria" w:cstheme="minorHAnsi"/>
        </w:rPr>
        <w:fldChar w:fldCharType="begin"/>
      </w:r>
      <w:r>
        <w:rPr>
          <w:rFonts w:ascii="Cambria" w:hAnsi="Cambria" w:cstheme="minorHAnsi"/>
        </w:rPr>
        <w:instrText xml:space="preserve"> REF _Ref514690320 \h </w:instrText>
      </w:r>
      <w:r>
        <w:rPr>
          <w:rFonts w:ascii="Cambria" w:hAnsi="Cambria" w:cstheme="minorHAnsi"/>
        </w:rPr>
      </w:r>
      <w:r>
        <w:rPr>
          <w:rFonts w:ascii="Cambria" w:hAnsi="Cambria" w:cstheme="minorHAnsi"/>
        </w:rPr>
        <w:fldChar w:fldCharType="separate"/>
      </w:r>
      <w:r>
        <w:t xml:space="preserve">Figura </w:t>
      </w:r>
      <w:r>
        <w:rPr>
          <w:noProof/>
        </w:rPr>
        <w:t>18</w:t>
      </w:r>
      <w:r>
        <w:rPr>
          <w:rFonts w:ascii="Cambria" w:hAnsi="Cambria" w:cstheme="minorHAnsi"/>
        </w:rPr>
        <w:fldChar w:fldCharType="end"/>
      </w:r>
      <w:r>
        <w:rPr>
          <w:rFonts w:ascii="Cambria" w:hAnsi="Cambria" w:cstheme="minorHAnsi"/>
        </w:rPr>
        <w:t>, se observa el estudio comparativo de ecosistemas, donde se aprecian dos grupos: Uno es el de referencia</w:t>
      </w:r>
      <w:r w:rsidR="00016E20">
        <w:rPr>
          <w:rFonts w:ascii="Cambria" w:hAnsi="Cambria" w:cstheme="minorHAnsi"/>
        </w:rPr>
        <w:t xml:space="preserve">, como modelo a seguir (Silicon Valley, Nueva York, Israel, Londres, Singapur, Boston y Berlín), y otro grupo son la competencia directa como principal </w:t>
      </w:r>
      <w:proofErr w:type="gramStart"/>
      <w:r w:rsidR="00016E20" w:rsidRPr="00016E20">
        <w:rPr>
          <w:rFonts w:ascii="Cambria" w:hAnsi="Cambria" w:cstheme="minorHAnsi"/>
          <w:i/>
        </w:rPr>
        <w:t>hub</w:t>
      </w:r>
      <w:proofErr w:type="gramEnd"/>
      <w:r w:rsidR="00016E20">
        <w:rPr>
          <w:rFonts w:ascii="Cambria" w:hAnsi="Cambria" w:cstheme="minorHAnsi"/>
        </w:rPr>
        <w:t xml:space="preserve"> Latinoamericano (México y Miami).</w:t>
      </w:r>
    </w:p>
    <w:p w14:paraId="4605767A" w14:textId="5A9F028E" w:rsidR="00D04670" w:rsidRDefault="00D04670" w:rsidP="00DC0D45">
      <w:pPr>
        <w:spacing w:line="276" w:lineRule="auto"/>
        <w:jc w:val="both"/>
        <w:rPr>
          <w:rFonts w:ascii="Cambria" w:hAnsi="Cambria" w:cstheme="minorHAnsi"/>
        </w:rPr>
      </w:pPr>
    </w:p>
    <w:p w14:paraId="043448B6" w14:textId="6870D2B1" w:rsidR="00A85914" w:rsidRDefault="00B02C6A" w:rsidP="00A85914">
      <w:pPr>
        <w:keepNext/>
        <w:spacing w:after="0" w:line="276" w:lineRule="auto"/>
        <w:ind w:left="-360"/>
        <w:jc w:val="both"/>
      </w:pPr>
      <w:r>
        <w:rPr>
          <w:noProof/>
        </w:rPr>
        <w:lastRenderedPageBreak/>
        <w:drawing>
          <wp:inline distT="0" distB="0" distL="0" distR="0" wp14:anchorId="4B4FB4B4" wp14:editId="06E9511F">
            <wp:extent cx="5943600" cy="4451329"/>
            <wp:effectExtent l="0" t="0" r="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43600" cy="4451329"/>
                    </a:xfrm>
                    <a:prstGeom prst="rect">
                      <a:avLst/>
                    </a:prstGeom>
                    <a:noFill/>
                  </pic:spPr>
                </pic:pic>
              </a:graphicData>
            </a:graphic>
          </wp:inline>
        </w:drawing>
      </w:r>
    </w:p>
    <w:p w14:paraId="2131F26E" w14:textId="0E83DD0A" w:rsidR="00D04670" w:rsidRDefault="00A85914" w:rsidP="00A85914">
      <w:pPr>
        <w:pStyle w:val="Descripcin"/>
        <w:jc w:val="center"/>
        <w:rPr>
          <w:rFonts w:ascii="Cambria" w:hAnsi="Cambria" w:cstheme="minorHAnsi"/>
        </w:rPr>
      </w:pPr>
      <w:bookmarkStart w:id="148" w:name="_Ref514690320"/>
      <w:bookmarkStart w:id="149" w:name="_Toc515224487"/>
      <w:bookmarkStart w:id="150" w:name="_Toc519630744"/>
      <w:bookmarkStart w:id="151" w:name="_Toc519631167"/>
      <w:r>
        <w:t xml:space="preserve">Figura </w:t>
      </w:r>
      <w:r w:rsidR="00464FAC">
        <w:rPr>
          <w:noProof/>
        </w:rPr>
        <w:fldChar w:fldCharType="begin"/>
      </w:r>
      <w:r w:rsidR="00464FAC">
        <w:rPr>
          <w:noProof/>
        </w:rPr>
        <w:instrText xml:space="preserve"> SEQ Figura \* ARABIC </w:instrText>
      </w:r>
      <w:r w:rsidR="00464FAC">
        <w:rPr>
          <w:noProof/>
        </w:rPr>
        <w:fldChar w:fldCharType="separate"/>
      </w:r>
      <w:r w:rsidR="009F4D9D">
        <w:rPr>
          <w:noProof/>
        </w:rPr>
        <w:t>27</w:t>
      </w:r>
      <w:r w:rsidR="00464FAC">
        <w:rPr>
          <w:noProof/>
        </w:rPr>
        <w:fldChar w:fldCharType="end"/>
      </w:r>
      <w:bookmarkEnd w:id="148"/>
      <w:r>
        <w:t>: Análisis Cuantitativo Hubs (de Referencia y Competitivos)</w:t>
      </w:r>
      <w:bookmarkEnd w:id="149"/>
      <w:bookmarkEnd w:id="150"/>
      <w:bookmarkEnd w:id="151"/>
    </w:p>
    <w:p w14:paraId="2DDED545" w14:textId="09BFDF26" w:rsidR="009C4648" w:rsidRPr="00A85914" w:rsidRDefault="00A85914" w:rsidP="00A85914">
      <w:pPr>
        <w:spacing w:after="0" w:line="276" w:lineRule="auto"/>
        <w:jc w:val="both"/>
        <w:rPr>
          <w:rFonts w:ascii="Cambria" w:hAnsi="Cambria" w:cstheme="minorHAnsi"/>
          <w:i/>
          <w:sz w:val="18"/>
          <w:szCs w:val="18"/>
        </w:rPr>
      </w:pPr>
      <w:r w:rsidRPr="00A85914">
        <w:rPr>
          <w:rFonts w:ascii="Cambria" w:hAnsi="Cambria" w:cstheme="minorHAnsi"/>
          <w:i/>
          <w:sz w:val="18"/>
          <w:szCs w:val="18"/>
        </w:rPr>
        <w:t>* Referencia por país (</w:t>
      </w:r>
      <w:proofErr w:type="gramStart"/>
      <w:r w:rsidRPr="00A85914">
        <w:rPr>
          <w:rFonts w:ascii="Cambria" w:hAnsi="Cambria" w:cstheme="minorHAnsi"/>
          <w:i/>
          <w:sz w:val="18"/>
          <w:szCs w:val="18"/>
        </w:rPr>
        <w:t>EE.UU.</w:t>
      </w:r>
      <w:proofErr w:type="gramEnd"/>
      <w:r w:rsidRPr="00A85914">
        <w:rPr>
          <w:rFonts w:ascii="Cambria" w:hAnsi="Cambria" w:cstheme="minorHAnsi"/>
          <w:i/>
          <w:sz w:val="18"/>
          <w:szCs w:val="18"/>
        </w:rPr>
        <w:t>)</w:t>
      </w:r>
    </w:p>
    <w:p w14:paraId="5023F341" w14:textId="20E067D5" w:rsidR="00A85914" w:rsidRPr="00CC7CB3" w:rsidRDefault="00A85914" w:rsidP="00A85914">
      <w:pPr>
        <w:spacing w:line="276" w:lineRule="auto"/>
        <w:jc w:val="both"/>
        <w:rPr>
          <w:rFonts w:ascii="Cambria" w:hAnsi="Cambria" w:cstheme="minorHAnsi"/>
          <w:i/>
          <w:sz w:val="18"/>
          <w:szCs w:val="18"/>
        </w:rPr>
      </w:pPr>
      <w:r w:rsidRPr="00CC7CB3">
        <w:rPr>
          <w:rFonts w:ascii="Cambria" w:hAnsi="Cambria" w:cstheme="minorHAnsi"/>
          <w:i/>
          <w:sz w:val="18"/>
          <w:szCs w:val="18"/>
        </w:rPr>
        <w:t>** Datos proxy St. Louis (</w:t>
      </w:r>
      <w:proofErr w:type="gramStart"/>
      <w:r w:rsidRPr="00CC7CB3">
        <w:rPr>
          <w:rFonts w:ascii="Cambria" w:hAnsi="Cambria" w:cstheme="minorHAnsi"/>
          <w:i/>
          <w:sz w:val="18"/>
          <w:szCs w:val="18"/>
        </w:rPr>
        <w:t>EE.UU.</w:t>
      </w:r>
      <w:proofErr w:type="gramEnd"/>
      <w:r w:rsidRPr="00CC7CB3">
        <w:rPr>
          <w:rFonts w:ascii="Cambria" w:hAnsi="Cambria" w:cstheme="minorHAnsi"/>
          <w:i/>
          <w:sz w:val="18"/>
          <w:szCs w:val="18"/>
        </w:rPr>
        <w:t>)</w:t>
      </w:r>
    </w:p>
    <w:p w14:paraId="5BFC249A" w14:textId="3746CDFE" w:rsidR="00A85914" w:rsidRDefault="00016E20" w:rsidP="00A85914">
      <w:pPr>
        <w:spacing w:line="276" w:lineRule="auto"/>
        <w:jc w:val="both"/>
        <w:rPr>
          <w:rFonts w:ascii="Cambria" w:hAnsi="Cambria" w:cstheme="minorHAnsi"/>
        </w:rPr>
      </w:pPr>
      <w:r w:rsidRPr="00016E20">
        <w:rPr>
          <w:rFonts w:ascii="Cambria" w:hAnsi="Cambria" w:cstheme="minorHAnsi"/>
        </w:rPr>
        <w:t>Las principales conclusiones del e</w:t>
      </w:r>
      <w:r>
        <w:rPr>
          <w:rFonts w:ascii="Cambria" w:hAnsi="Cambria" w:cstheme="minorHAnsi"/>
        </w:rPr>
        <w:t>studio son las siguientes:</w:t>
      </w:r>
    </w:p>
    <w:p w14:paraId="3259606B" w14:textId="503B336D" w:rsidR="00016E20" w:rsidRDefault="00016E20" w:rsidP="00AD2FC3">
      <w:pPr>
        <w:pStyle w:val="Prrafodelista"/>
        <w:numPr>
          <w:ilvl w:val="0"/>
          <w:numId w:val="31"/>
        </w:numPr>
        <w:spacing w:line="276" w:lineRule="auto"/>
        <w:jc w:val="both"/>
        <w:rPr>
          <w:rFonts w:ascii="Cambria" w:hAnsi="Cambria" w:cstheme="minorHAnsi"/>
        </w:rPr>
      </w:pPr>
      <w:r w:rsidRPr="00016E20">
        <w:rPr>
          <w:rFonts w:ascii="Cambria" w:hAnsi="Cambria" w:cstheme="minorHAnsi"/>
          <w:b/>
        </w:rPr>
        <w:t>Cultura del Emprendimiento:</w:t>
      </w:r>
      <w:r>
        <w:rPr>
          <w:rFonts w:ascii="Cambria" w:hAnsi="Cambria" w:cstheme="minorHAnsi"/>
        </w:rPr>
        <w:t xml:space="preserve"> En Chile hay una percepción del ecosistema que brinda apoyo y soporte a quienes desean realizar un emprendimiento, al contrario de lo que sucede en México, donde la percepción es más baja. En Chile, esto se condice con las múltiples soluciones que entrega CORFO para emprendimientos en etapa temprana y que durante varios años ha entregado financiamiento para iniciar iniciativas.</w:t>
      </w:r>
    </w:p>
    <w:p w14:paraId="0A30C9C6" w14:textId="77777777" w:rsidR="009561AB" w:rsidRDefault="009561AB" w:rsidP="009561AB">
      <w:pPr>
        <w:pStyle w:val="Prrafodelista"/>
        <w:spacing w:line="276" w:lineRule="auto"/>
        <w:jc w:val="both"/>
        <w:rPr>
          <w:rFonts w:ascii="Cambria" w:hAnsi="Cambria" w:cstheme="minorHAnsi"/>
        </w:rPr>
      </w:pPr>
    </w:p>
    <w:p w14:paraId="059501C4" w14:textId="2C58B7D0" w:rsidR="00016E20" w:rsidRDefault="00016E20" w:rsidP="00AD2FC3">
      <w:pPr>
        <w:pStyle w:val="Prrafodelista"/>
        <w:numPr>
          <w:ilvl w:val="0"/>
          <w:numId w:val="31"/>
        </w:numPr>
        <w:spacing w:line="276" w:lineRule="auto"/>
        <w:jc w:val="both"/>
        <w:rPr>
          <w:rFonts w:ascii="Cambria" w:hAnsi="Cambria" w:cstheme="minorHAnsi"/>
        </w:rPr>
      </w:pPr>
      <w:r w:rsidRPr="00CA17C6">
        <w:rPr>
          <w:rFonts w:ascii="Cambria" w:hAnsi="Cambria" w:cstheme="minorHAnsi"/>
          <w:b/>
        </w:rPr>
        <w:t>Interconexión:</w:t>
      </w:r>
      <w:r>
        <w:rPr>
          <w:rFonts w:ascii="Cambria" w:hAnsi="Cambria" w:cstheme="minorHAnsi"/>
        </w:rPr>
        <w:t xml:space="preserve"> Se observa que en los principales ecosistemas del mundo hay una alta tasa de conexiones y redes, sobre todo a escala global, lo que hace madurar </w:t>
      </w:r>
      <w:r w:rsidR="00CA17C6">
        <w:rPr>
          <w:rFonts w:ascii="Cambria" w:hAnsi="Cambria" w:cstheme="minorHAnsi"/>
        </w:rPr>
        <w:t xml:space="preserve">y establecer </w:t>
      </w:r>
      <w:r>
        <w:rPr>
          <w:rFonts w:ascii="Cambria" w:hAnsi="Cambria" w:cstheme="minorHAnsi"/>
        </w:rPr>
        <w:t>a</w:t>
      </w:r>
      <w:r w:rsidR="00CA17C6">
        <w:rPr>
          <w:rFonts w:ascii="Cambria" w:hAnsi="Cambria" w:cstheme="minorHAnsi"/>
        </w:rPr>
        <w:t xml:space="preserve"> dichos</w:t>
      </w:r>
      <w:r>
        <w:rPr>
          <w:rFonts w:ascii="Cambria" w:hAnsi="Cambria" w:cstheme="minorHAnsi"/>
        </w:rPr>
        <w:t xml:space="preserve"> ecosistemas. Chile, por su lejanía </w:t>
      </w:r>
      <w:r w:rsidR="00CA17C6">
        <w:rPr>
          <w:rFonts w:ascii="Cambria" w:hAnsi="Cambria" w:cstheme="minorHAnsi"/>
        </w:rPr>
        <w:t>con</w:t>
      </w:r>
      <w:r>
        <w:rPr>
          <w:rFonts w:ascii="Cambria" w:hAnsi="Cambria" w:cstheme="minorHAnsi"/>
        </w:rPr>
        <w:t xml:space="preserve"> l</w:t>
      </w:r>
      <w:r w:rsidR="00CA17C6">
        <w:rPr>
          <w:rFonts w:ascii="Cambria" w:hAnsi="Cambria" w:cstheme="minorHAnsi"/>
        </w:rPr>
        <w:t>a</w:t>
      </w:r>
      <w:r>
        <w:rPr>
          <w:rFonts w:ascii="Cambria" w:hAnsi="Cambria" w:cstheme="minorHAnsi"/>
        </w:rPr>
        <w:t>s principales ciudades del mundo, posee baja conectividad y hace que</w:t>
      </w:r>
      <w:r w:rsidR="00CA17C6">
        <w:rPr>
          <w:rFonts w:ascii="Cambria" w:hAnsi="Cambria" w:cstheme="minorHAnsi"/>
        </w:rPr>
        <w:t xml:space="preserve"> sea más difícil la escalabilidad de emprendimientos de impacto global.</w:t>
      </w:r>
    </w:p>
    <w:p w14:paraId="5A98383D" w14:textId="77777777" w:rsidR="00BF080E" w:rsidRPr="00BF080E" w:rsidRDefault="00BF080E" w:rsidP="00BF080E">
      <w:pPr>
        <w:pStyle w:val="Prrafodelista"/>
        <w:rPr>
          <w:rFonts w:ascii="Cambria" w:hAnsi="Cambria" w:cstheme="minorHAnsi"/>
        </w:rPr>
      </w:pPr>
    </w:p>
    <w:p w14:paraId="71805E84" w14:textId="383B6C9B" w:rsidR="00016E20" w:rsidRDefault="00CA17C6" w:rsidP="00AD2FC3">
      <w:pPr>
        <w:pStyle w:val="Prrafodelista"/>
        <w:numPr>
          <w:ilvl w:val="0"/>
          <w:numId w:val="31"/>
        </w:numPr>
        <w:spacing w:line="276" w:lineRule="auto"/>
        <w:jc w:val="both"/>
        <w:rPr>
          <w:rFonts w:ascii="Cambria" w:hAnsi="Cambria" w:cstheme="minorHAnsi"/>
        </w:rPr>
      </w:pPr>
      <w:r w:rsidRPr="00363453">
        <w:rPr>
          <w:rFonts w:ascii="Cambria" w:hAnsi="Cambria" w:cstheme="minorHAnsi"/>
          <w:b/>
        </w:rPr>
        <w:t>Mercado accesible:</w:t>
      </w:r>
      <w:r>
        <w:rPr>
          <w:rFonts w:ascii="Cambria" w:hAnsi="Cambria" w:cstheme="minorHAnsi"/>
        </w:rPr>
        <w:t xml:space="preserve"> </w:t>
      </w:r>
      <w:r w:rsidR="00D3058F">
        <w:rPr>
          <w:rFonts w:ascii="Cambria" w:hAnsi="Cambria" w:cstheme="minorHAnsi"/>
        </w:rPr>
        <w:t xml:space="preserve">En Chile el mercado de </w:t>
      </w:r>
      <w:proofErr w:type="gramStart"/>
      <w:r w:rsidR="00D3058F">
        <w:rPr>
          <w:rFonts w:ascii="Cambria" w:hAnsi="Cambria" w:cstheme="minorHAnsi"/>
        </w:rPr>
        <w:t>startup</w:t>
      </w:r>
      <w:proofErr w:type="gramEnd"/>
      <w:r w:rsidR="00D3058F">
        <w:rPr>
          <w:rFonts w:ascii="Cambria" w:hAnsi="Cambria" w:cstheme="minorHAnsi"/>
        </w:rPr>
        <w:t xml:space="preserve"> es pequeño, local y con dificultades para escalar. A diferencia de sus pares internacionales, Santiago sólo posee 7.1 millones de habitantes por lo que es necesario (para un emprendimiento) conquistar y escalar a otros hubs donde tenga una mayor connotación internacional. Si bien, el ecosistema es reconocido </w:t>
      </w:r>
      <w:r w:rsidR="00D3058F">
        <w:rPr>
          <w:rFonts w:ascii="Cambria" w:hAnsi="Cambria" w:cstheme="minorHAnsi"/>
        </w:rPr>
        <w:lastRenderedPageBreak/>
        <w:t xml:space="preserve">a través de iniciativas como Startup Chile, las grandes empresas no tienen historial de compra de startups que mejoren, y hagan más eficientes sus procesos (sobre todo en industrias donde Chile posee alta competitividad, </w:t>
      </w:r>
      <w:proofErr w:type="gramStart"/>
      <w:r w:rsidR="00D3058F">
        <w:rPr>
          <w:rFonts w:ascii="Cambria" w:hAnsi="Cambria" w:cstheme="minorHAnsi"/>
        </w:rPr>
        <w:t>como</w:t>
      </w:r>
      <w:proofErr w:type="gramEnd"/>
      <w:r w:rsidR="00D3058F">
        <w:rPr>
          <w:rFonts w:ascii="Cambria" w:hAnsi="Cambria" w:cstheme="minorHAnsi"/>
        </w:rPr>
        <w:t xml:space="preserve"> por ejemplo, minería, forestal, frutícola, entre otras)</w:t>
      </w:r>
      <w:r w:rsidR="00363453">
        <w:rPr>
          <w:rFonts w:ascii="Cambria" w:hAnsi="Cambria" w:cstheme="minorHAnsi"/>
        </w:rPr>
        <w:t>, por lo que disminuye las capacidades de que los emprendimientos tengan éxito dentro del territorio nacional</w:t>
      </w:r>
      <w:r w:rsidR="00D3058F">
        <w:rPr>
          <w:rFonts w:ascii="Cambria" w:hAnsi="Cambria" w:cstheme="minorHAnsi"/>
        </w:rPr>
        <w:t>.</w:t>
      </w:r>
    </w:p>
    <w:p w14:paraId="5C1D2DA0" w14:textId="77777777" w:rsidR="00BF080E" w:rsidRPr="00BF080E" w:rsidRDefault="00BF080E" w:rsidP="00BF080E">
      <w:pPr>
        <w:pStyle w:val="Prrafodelista"/>
        <w:rPr>
          <w:rFonts w:ascii="Cambria" w:hAnsi="Cambria" w:cstheme="minorHAnsi"/>
        </w:rPr>
      </w:pPr>
    </w:p>
    <w:p w14:paraId="7B8AE268" w14:textId="59FBEC64" w:rsidR="00CA17C6" w:rsidRDefault="00CA17C6" w:rsidP="00AD2FC3">
      <w:pPr>
        <w:pStyle w:val="Prrafodelista"/>
        <w:numPr>
          <w:ilvl w:val="0"/>
          <w:numId w:val="31"/>
        </w:numPr>
        <w:spacing w:line="276" w:lineRule="auto"/>
        <w:jc w:val="both"/>
        <w:rPr>
          <w:rFonts w:ascii="Cambria" w:hAnsi="Cambria" w:cstheme="minorHAnsi"/>
        </w:rPr>
      </w:pPr>
      <w:r w:rsidRPr="009561AB">
        <w:rPr>
          <w:rFonts w:ascii="Cambria" w:hAnsi="Cambria" w:cstheme="minorHAnsi"/>
          <w:b/>
        </w:rPr>
        <w:t>Acceso al capital:</w:t>
      </w:r>
      <w:r>
        <w:rPr>
          <w:rFonts w:ascii="Cambria" w:hAnsi="Cambria" w:cstheme="minorHAnsi"/>
        </w:rPr>
        <w:t xml:space="preserve"> El financiamiento </w:t>
      </w:r>
      <w:r w:rsidRPr="00CA17C6">
        <w:rPr>
          <w:rFonts w:ascii="Cambria" w:hAnsi="Cambria" w:cstheme="minorHAnsi"/>
        </w:rPr>
        <w:t>en etapa temprana, está muy por debajo de lo esperado</w:t>
      </w:r>
      <w:r>
        <w:rPr>
          <w:rFonts w:ascii="Cambria" w:hAnsi="Cambria" w:cstheme="minorHAnsi"/>
        </w:rPr>
        <w:t xml:space="preserve"> si se compara con </w:t>
      </w:r>
      <w:r w:rsidRPr="00CA17C6">
        <w:rPr>
          <w:rFonts w:ascii="Cambria" w:hAnsi="Cambria" w:cstheme="minorHAnsi"/>
        </w:rPr>
        <w:t xml:space="preserve">otros ecosistemas, lo que hace que </w:t>
      </w:r>
      <w:r>
        <w:rPr>
          <w:rFonts w:ascii="Cambria" w:hAnsi="Cambria" w:cstheme="minorHAnsi"/>
        </w:rPr>
        <w:t>los</w:t>
      </w:r>
      <w:r w:rsidRPr="00CA17C6">
        <w:rPr>
          <w:rFonts w:ascii="Cambria" w:hAnsi="Cambria" w:cstheme="minorHAnsi"/>
        </w:rPr>
        <w:t xml:space="preserve"> emprendimientos que se desarrollan en Chile se demoren más tiempo en avanzar </w:t>
      </w:r>
      <w:r>
        <w:rPr>
          <w:rFonts w:ascii="Cambria" w:hAnsi="Cambria" w:cstheme="minorHAnsi"/>
        </w:rPr>
        <w:t>a las siguientes rondas de inversión</w:t>
      </w:r>
      <w:r w:rsidRPr="00CA17C6">
        <w:rPr>
          <w:rFonts w:ascii="Cambria" w:hAnsi="Cambria" w:cstheme="minorHAnsi"/>
        </w:rPr>
        <w:t>, y competidores como México</w:t>
      </w:r>
      <w:r>
        <w:rPr>
          <w:rFonts w:ascii="Cambria" w:hAnsi="Cambria" w:cstheme="minorHAnsi"/>
        </w:rPr>
        <w:t xml:space="preserve"> y</w:t>
      </w:r>
      <w:r w:rsidRPr="00CA17C6">
        <w:rPr>
          <w:rFonts w:ascii="Cambria" w:hAnsi="Cambria" w:cstheme="minorHAnsi"/>
        </w:rPr>
        <w:t xml:space="preserve"> Miami</w:t>
      </w:r>
      <w:r>
        <w:rPr>
          <w:rFonts w:ascii="Cambria" w:hAnsi="Cambria" w:cstheme="minorHAnsi"/>
        </w:rPr>
        <w:t xml:space="preserve"> </w:t>
      </w:r>
      <w:r w:rsidRPr="00CA17C6">
        <w:rPr>
          <w:rFonts w:ascii="Cambria" w:hAnsi="Cambria" w:cstheme="minorHAnsi"/>
        </w:rPr>
        <w:t xml:space="preserve">tengan </w:t>
      </w:r>
      <w:r>
        <w:rPr>
          <w:rFonts w:ascii="Cambria" w:hAnsi="Cambria" w:cstheme="minorHAnsi"/>
        </w:rPr>
        <w:t xml:space="preserve">más facilidad y </w:t>
      </w:r>
      <w:r w:rsidRPr="00CA17C6">
        <w:rPr>
          <w:rFonts w:ascii="Cambria" w:hAnsi="Cambria" w:cstheme="minorHAnsi"/>
        </w:rPr>
        <w:t>acceso</w:t>
      </w:r>
      <w:r>
        <w:rPr>
          <w:rFonts w:ascii="Cambria" w:hAnsi="Cambria" w:cstheme="minorHAnsi"/>
        </w:rPr>
        <w:t xml:space="preserve"> a desarrollar más eficiente sus aplicaciones y saber rápidamente si son exitosas o no. Por su parte, la experiencia de capitalistas de riesgo es muy baja, dado lo incipiente del ecosistema nacional y la formación de empresas de </w:t>
      </w:r>
      <w:r w:rsidRPr="00BF080E">
        <w:rPr>
          <w:rFonts w:ascii="Cambria" w:hAnsi="Cambria" w:cstheme="minorHAnsi"/>
          <w:i/>
        </w:rPr>
        <w:t>venture capital</w:t>
      </w:r>
      <w:r w:rsidR="009561AB">
        <w:rPr>
          <w:rFonts w:ascii="Cambria" w:hAnsi="Cambria" w:cstheme="minorHAnsi"/>
        </w:rPr>
        <w:t>, que llevan en promedio entre 10 a 15 años de existencia.</w:t>
      </w:r>
      <w:r>
        <w:rPr>
          <w:rFonts w:ascii="Cambria" w:hAnsi="Cambria" w:cstheme="minorHAnsi"/>
        </w:rPr>
        <w:t xml:space="preserve"> </w:t>
      </w:r>
    </w:p>
    <w:p w14:paraId="30A8A127" w14:textId="77777777" w:rsidR="009561AB" w:rsidRDefault="009561AB" w:rsidP="009561AB">
      <w:pPr>
        <w:pStyle w:val="Prrafodelista"/>
        <w:spacing w:line="276" w:lineRule="auto"/>
        <w:jc w:val="both"/>
        <w:rPr>
          <w:rFonts w:ascii="Cambria" w:hAnsi="Cambria" w:cstheme="minorHAnsi"/>
        </w:rPr>
      </w:pPr>
    </w:p>
    <w:p w14:paraId="7A05BDAE" w14:textId="14E20FFB" w:rsidR="009561AB" w:rsidRDefault="00CA17C6" w:rsidP="00AD2FC3">
      <w:pPr>
        <w:pStyle w:val="Prrafodelista"/>
        <w:numPr>
          <w:ilvl w:val="0"/>
          <w:numId w:val="31"/>
        </w:numPr>
        <w:spacing w:line="276" w:lineRule="auto"/>
        <w:jc w:val="both"/>
        <w:rPr>
          <w:rFonts w:ascii="Cambria" w:hAnsi="Cambria" w:cstheme="minorHAnsi"/>
        </w:rPr>
      </w:pPr>
      <w:r w:rsidRPr="009561AB">
        <w:rPr>
          <w:rFonts w:ascii="Cambria" w:hAnsi="Cambria" w:cstheme="minorHAnsi"/>
          <w:b/>
        </w:rPr>
        <w:t>Talento:</w:t>
      </w:r>
      <w:r>
        <w:rPr>
          <w:rFonts w:ascii="Cambria" w:hAnsi="Cambria" w:cstheme="minorHAnsi"/>
        </w:rPr>
        <w:t xml:space="preserve"> </w:t>
      </w:r>
      <w:r w:rsidR="009561AB">
        <w:rPr>
          <w:rFonts w:ascii="Cambria" w:hAnsi="Cambria" w:cstheme="minorHAnsi"/>
        </w:rPr>
        <w:t>Si bien en Chile existen universidades que destacan en los rankings latinoamericanos, éstos no son tan competitivos si se comparan con el escenario global, donde pierden terreno con universidades norteamericanas, europeas y asiáticas. Además, la aplicación de patentes PCT, que provienen en gran medida de las universidades, es muy baja por lo que la creación de nuevo conocimiento al país se considera fundamental para hacer crecer el ecosistema actual.</w:t>
      </w:r>
      <w:r w:rsidR="00BF080E">
        <w:rPr>
          <w:rFonts w:ascii="Cambria" w:hAnsi="Cambria" w:cstheme="minorHAnsi"/>
        </w:rPr>
        <w:t xml:space="preserve"> Por otro lado, es necesario abrir las fronteras con políticas de obtención de visas más eficientes para atraer talento internacional, sobre todo de extranjeros provenientes de la región que buscan mejores oportunidades para desenvolverse en Chile.</w:t>
      </w:r>
    </w:p>
    <w:p w14:paraId="08E1201B" w14:textId="77777777" w:rsidR="009561AB" w:rsidRPr="009561AB" w:rsidRDefault="009561AB" w:rsidP="009561AB">
      <w:pPr>
        <w:pStyle w:val="Prrafodelista"/>
        <w:rPr>
          <w:rFonts w:ascii="Cambria" w:hAnsi="Cambria" w:cstheme="minorHAnsi"/>
        </w:rPr>
      </w:pPr>
    </w:p>
    <w:p w14:paraId="703D8C07" w14:textId="3A2DFDE5" w:rsidR="009561AB" w:rsidRDefault="009561AB" w:rsidP="00AD2FC3">
      <w:pPr>
        <w:pStyle w:val="Prrafodelista"/>
        <w:numPr>
          <w:ilvl w:val="0"/>
          <w:numId w:val="31"/>
        </w:numPr>
        <w:spacing w:line="276" w:lineRule="auto"/>
        <w:jc w:val="both"/>
        <w:rPr>
          <w:rFonts w:ascii="Cambria" w:hAnsi="Cambria" w:cstheme="minorHAnsi"/>
        </w:rPr>
      </w:pPr>
      <w:r w:rsidRPr="00BF080E">
        <w:rPr>
          <w:rFonts w:ascii="Cambria" w:hAnsi="Cambria" w:cstheme="minorHAnsi"/>
          <w:b/>
        </w:rPr>
        <w:t>Políticas Pro-Emprendimiento:</w:t>
      </w:r>
      <w:r w:rsidR="00BF080E">
        <w:rPr>
          <w:rFonts w:ascii="Cambria" w:hAnsi="Cambria" w:cstheme="minorHAnsi"/>
        </w:rPr>
        <w:t xml:space="preserve"> Si bien CORFO aporta al desarrollo de iniciativas según distintas líneas de financiamiento y en distintas etapas del emprendedor, la inversión gubernamental en Investigación y Desarrollo sigue siendo baja, en relación al escenario internacional. Se espera que, a futuro, </w:t>
      </w:r>
      <w:proofErr w:type="gramStart"/>
      <w:r w:rsidR="00BF080E">
        <w:rPr>
          <w:rFonts w:ascii="Cambria" w:hAnsi="Cambria" w:cstheme="minorHAnsi"/>
        </w:rPr>
        <w:t>hayan</w:t>
      </w:r>
      <w:proofErr w:type="gramEnd"/>
      <w:r w:rsidR="00BF080E">
        <w:rPr>
          <w:rFonts w:ascii="Cambria" w:hAnsi="Cambria" w:cstheme="minorHAnsi"/>
        </w:rPr>
        <w:t xml:space="preserve"> más iniciativas en conjunto (público-privadas), como lo realiza la ciudad de Londres, para que el ecosistema no dependa tanto de la estructura que ha impuesto CORFO en los últimos años.</w:t>
      </w:r>
    </w:p>
    <w:p w14:paraId="060313C7" w14:textId="77777777" w:rsidR="00BF080E" w:rsidRPr="00BF080E" w:rsidRDefault="00BF080E" w:rsidP="00BF080E">
      <w:pPr>
        <w:pStyle w:val="Prrafodelista"/>
        <w:rPr>
          <w:rFonts w:ascii="Cambria" w:hAnsi="Cambria" w:cstheme="minorHAnsi"/>
        </w:rPr>
      </w:pPr>
    </w:p>
    <w:p w14:paraId="0336D970" w14:textId="0AD189C5" w:rsidR="009561AB" w:rsidRDefault="009561AB" w:rsidP="00AD2FC3">
      <w:pPr>
        <w:pStyle w:val="Prrafodelista"/>
        <w:numPr>
          <w:ilvl w:val="0"/>
          <w:numId w:val="31"/>
        </w:numPr>
        <w:spacing w:line="276" w:lineRule="auto"/>
        <w:jc w:val="both"/>
        <w:rPr>
          <w:rFonts w:ascii="Cambria" w:hAnsi="Cambria" w:cstheme="minorHAnsi"/>
        </w:rPr>
      </w:pPr>
      <w:r w:rsidRPr="00BF080E">
        <w:rPr>
          <w:rFonts w:ascii="Cambria" w:hAnsi="Cambria" w:cstheme="minorHAnsi"/>
          <w:b/>
        </w:rPr>
        <w:t>Sostenibilidad:</w:t>
      </w:r>
      <w:r>
        <w:rPr>
          <w:rFonts w:ascii="Cambria" w:hAnsi="Cambria" w:cstheme="minorHAnsi"/>
        </w:rPr>
        <w:t xml:space="preserve"> Chile y en específico, la ciudad de Santiago, destacan por su calidad de vida y facilidad de hacer negocios en el contexto sudamericano. Brinda estabilidad financiera, política y seguridad, apertura a nuevos mercados mundiales (dado sus tratados de libre comercio), generación de empleos, y atracción de capitales con ayudas gubernamentales. Según el índice de calidad de vida, elaborado por MERCER, Santiago está por sobre Ciudad de México, lo que indicaría una atracción de capitales y talento para desarrollar en el cono sur, vs lo </w:t>
      </w:r>
      <w:r w:rsidR="00BF080E">
        <w:rPr>
          <w:rFonts w:ascii="Cambria" w:hAnsi="Cambria" w:cstheme="minorHAnsi"/>
        </w:rPr>
        <w:t>que se observa</w:t>
      </w:r>
      <w:r>
        <w:rPr>
          <w:rFonts w:ascii="Cambria" w:hAnsi="Cambria" w:cstheme="minorHAnsi"/>
        </w:rPr>
        <w:t xml:space="preserve"> en México.</w:t>
      </w:r>
    </w:p>
    <w:p w14:paraId="27E34262" w14:textId="77777777" w:rsidR="00C34E6B" w:rsidRPr="00C34E6B" w:rsidRDefault="00C34E6B" w:rsidP="00C34E6B">
      <w:pPr>
        <w:pStyle w:val="Prrafodelista"/>
        <w:rPr>
          <w:rFonts w:ascii="Cambria" w:hAnsi="Cambria" w:cstheme="minorHAnsi"/>
        </w:rPr>
      </w:pPr>
    </w:p>
    <w:p w14:paraId="239F0DDB" w14:textId="2DE8A23A" w:rsidR="00C34E6B" w:rsidRDefault="00C34E6B" w:rsidP="00C34E6B">
      <w:pPr>
        <w:spacing w:line="276" w:lineRule="auto"/>
        <w:jc w:val="both"/>
        <w:rPr>
          <w:rFonts w:ascii="Cambria" w:hAnsi="Cambria" w:cstheme="minorHAnsi"/>
        </w:rPr>
      </w:pPr>
    </w:p>
    <w:p w14:paraId="50A46489" w14:textId="77777777" w:rsidR="00C34E6B" w:rsidRPr="00C34E6B" w:rsidRDefault="00C34E6B" w:rsidP="00C34E6B">
      <w:pPr>
        <w:spacing w:line="276" w:lineRule="auto"/>
        <w:jc w:val="both"/>
        <w:rPr>
          <w:rFonts w:ascii="Cambria" w:hAnsi="Cambria" w:cstheme="minorHAnsi"/>
        </w:rPr>
      </w:pPr>
    </w:p>
    <w:p w14:paraId="66ED45BB" w14:textId="77777777" w:rsidR="00FA722E" w:rsidRPr="00FA722E" w:rsidRDefault="00FA722E" w:rsidP="00FA722E">
      <w:pPr>
        <w:pStyle w:val="Prrafodelista"/>
        <w:rPr>
          <w:rFonts w:ascii="Cambria" w:hAnsi="Cambria" w:cstheme="minorHAnsi"/>
        </w:rPr>
      </w:pPr>
    </w:p>
    <w:p w14:paraId="005C1063" w14:textId="4B5B69BE" w:rsidR="00FA722E" w:rsidRDefault="00E874D1" w:rsidP="00E874D1">
      <w:pPr>
        <w:pStyle w:val="Ttulo1"/>
        <w:numPr>
          <w:ilvl w:val="0"/>
          <w:numId w:val="13"/>
        </w:numPr>
      </w:pPr>
      <w:bookmarkStart w:id="152" w:name="_Toc519630711"/>
      <w:r>
        <w:lastRenderedPageBreak/>
        <w:t>Conclusiones</w:t>
      </w:r>
      <w:bookmarkEnd w:id="152"/>
    </w:p>
    <w:p w14:paraId="0CF4874D" w14:textId="77777777" w:rsidR="00B37B8A" w:rsidRPr="00B37B8A" w:rsidRDefault="00B37B8A" w:rsidP="00B37B8A"/>
    <w:p w14:paraId="4EC93970" w14:textId="2AE65731" w:rsidR="00E874D1" w:rsidRPr="00484EA4" w:rsidRDefault="0078295F" w:rsidP="00B37B8A">
      <w:pPr>
        <w:pStyle w:val="Prrafodelista"/>
        <w:numPr>
          <w:ilvl w:val="1"/>
          <w:numId w:val="13"/>
        </w:numPr>
        <w:jc w:val="both"/>
        <w:rPr>
          <w:rFonts w:ascii="Cambria" w:hAnsi="Cambria"/>
        </w:rPr>
      </w:pPr>
      <w:r>
        <w:rPr>
          <w:rFonts w:ascii="Cambria" w:hAnsi="Cambria"/>
        </w:rPr>
        <w:t xml:space="preserve">Los ecosistemas de </w:t>
      </w:r>
      <w:r w:rsidRPr="00484EA4">
        <w:rPr>
          <w:rFonts w:ascii="Cambria" w:hAnsi="Cambria"/>
        </w:rPr>
        <w:t>Silicon Valley, Nueva York, Boston, Israel, Berlín, Singapur y Londres</w:t>
      </w:r>
      <w:r>
        <w:rPr>
          <w:rFonts w:ascii="Cambria" w:hAnsi="Cambria"/>
        </w:rPr>
        <w:t xml:space="preserve"> son hubs de los cuales </w:t>
      </w:r>
      <w:r w:rsidR="00B37B8A">
        <w:rPr>
          <w:rFonts w:ascii="Cambria" w:hAnsi="Cambria"/>
        </w:rPr>
        <w:t xml:space="preserve">hay mucho que aprender, pero tienen contextos culturales e históricos muy distintos al de Chile, por lo que no se deben intentar imitar de forma exacta. Cada ecosistema tiene su propia identidad y el chileno no debe ser la excepción. </w:t>
      </w:r>
    </w:p>
    <w:p w14:paraId="61ABB376" w14:textId="77777777" w:rsidR="00B37B8A" w:rsidRPr="00484EA4" w:rsidRDefault="00B37B8A" w:rsidP="00484EA4">
      <w:pPr>
        <w:pStyle w:val="Prrafodelista"/>
        <w:ind w:left="1080"/>
        <w:jc w:val="both"/>
        <w:rPr>
          <w:rFonts w:ascii="Cambria" w:hAnsi="Cambria"/>
        </w:rPr>
      </w:pPr>
    </w:p>
    <w:p w14:paraId="6B5C1601" w14:textId="1EDDA614" w:rsidR="00B37B8A" w:rsidRPr="00484EA4" w:rsidRDefault="00B37B8A" w:rsidP="00B37B8A">
      <w:pPr>
        <w:pStyle w:val="Prrafodelista"/>
        <w:numPr>
          <w:ilvl w:val="1"/>
          <w:numId w:val="13"/>
        </w:numPr>
        <w:jc w:val="both"/>
      </w:pPr>
      <w:r>
        <w:rPr>
          <w:rFonts w:ascii="Cambria" w:hAnsi="Cambria"/>
        </w:rPr>
        <w:t xml:space="preserve">Los ecosistemas de </w:t>
      </w:r>
      <w:r>
        <w:rPr>
          <w:rFonts w:ascii="Cambria" w:hAnsi="Cambria"/>
          <w:i/>
        </w:rPr>
        <w:t xml:space="preserve">México </w:t>
      </w:r>
      <w:r>
        <w:rPr>
          <w:rFonts w:ascii="Cambria" w:hAnsi="Cambria"/>
        </w:rPr>
        <w:t xml:space="preserve">y </w:t>
      </w:r>
      <w:r>
        <w:rPr>
          <w:rFonts w:ascii="Cambria" w:hAnsi="Cambria"/>
          <w:i/>
        </w:rPr>
        <w:t>Miami</w:t>
      </w:r>
      <w:r>
        <w:rPr>
          <w:rFonts w:ascii="Cambria" w:hAnsi="Cambria"/>
        </w:rPr>
        <w:t xml:space="preserve"> se presentan como los principales competidores de Chile como líder latinoamericano en innovación y emprendimiento. Es necesario diferenciarse para que el ecosistema chileno sea el centro de operaciones para iniciar negocios, generar innovación </w:t>
      </w:r>
      <w:r w:rsidR="00484EA4">
        <w:rPr>
          <w:rFonts w:ascii="Cambria" w:hAnsi="Cambria"/>
        </w:rPr>
        <w:t>y crear riqueza.</w:t>
      </w:r>
    </w:p>
    <w:p w14:paraId="0022F093" w14:textId="77777777" w:rsidR="00484EA4" w:rsidRDefault="00484EA4" w:rsidP="00484EA4">
      <w:pPr>
        <w:pStyle w:val="Prrafodelista"/>
      </w:pPr>
    </w:p>
    <w:p w14:paraId="377C4FDE" w14:textId="65C21BE2" w:rsidR="00484EA4" w:rsidRPr="00A460FC" w:rsidRDefault="00484EA4" w:rsidP="00B37B8A">
      <w:pPr>
        <w:pStyle w:val="Prrafodelista"/>
        <w:numPr>
          <w:ilvl w:val="1"/>
          <w:numId w:val="13"/>
        </w:numPr>
        <w:jc w:val="both"/>
      </w:pPr>
      <w:r>
        <w:rPr>
          <w:rFonts w:ascii="Cambria" w:hAnsi="Cambria"/>
        </w:rPr>
        <w:t>Existe una baja participación</w:t>
      </w:r>
      <w:r w:rsidR="00A460FC">
        <w:rPr>
          <w:rFonts w:ascii="Cambria" w:hAnsi="Cambria"/>
        </w:rPr>
        <w:t xml:space="preserve"> por parte de las grandes corporaciones chilenas y extranjeras</w:t>
      </w:r>
      <w:r>
        <w:rPr>
          <w:rFonts w:ascii="Cambria" w:hAnsi="Cambria"/>
        </w:rPr>
        <w:t xml:space="preserve"> en el ecosistema de innovación y emprendimiento chileno. </w:t>
      </w:r>
      <w:r w:rsidR="00A460FC">
        <w:rPr>
          <w:rFonts w:ascii="Cambria" w:hAnsi="Cambria"/>
        </w:rPr>
        <w:t xml:space="preserve">Iniciativas como las de </w:t>
      </w:r>
      <w:r w:rsidR="00A460FC" w:rsidRPr="00A460FC">
        <w:rPr>
          <w:rFonts w:ascii="Cambria" w:hAnsi="Cambria"/>
          <w:i/>
        </w:rPr>
        <w:t xml:space="preserve">BCI Labs, Masisa Labs </w:t>
      </w:r>
      <w:r w:rsidR="00A460FC" w:rsidRPr="00A460FC">
        <w:rPr>
          <w:rFonts w:ascii="Cambria" w:hAnsi="Cambria"/>
        </w:rPr>
        <w:t>e</w:t>
      </w:r>
      <w:r w:rsidR="00A460FC" w:rsidRPr="00A460FC">
        <w:rPr>
          <w:rFonts w:ascii="Cambria" w:hAnsi="Cambria"/>
          <w:i/>
        </w:rPr>
        <w:t xml:space="preserve"> Imagine Lab,</w:t>
      </w:r>
      <w:r w:rsidR="00A460FC">
        <w:rPr>
          <w:rFonts w:ascii="Cambria" w:hAnsi="Cambria"/>
        </w:rPr>
        <w:t xml:space="preserve"> son un gran precedente para dar el inicio que necesita el ecosistema chileno, a la vez que se puede transformar en el elemento diferenciador con </w:t>
      </w:r>
      <w:r w:rsidR="00A460FC">
        <w:rPr>
          <w:rFonts w:ascii="Cambria" w:hAnsi="Cambria"/>
          <w:i/>
        </w:rPr>
        <w:t xml:space="preserve">México </w:t>
      </w:r>
      <w:r w:rsidR="00A460FC">
        <w:rPr>
          <w:rFonts w:ascii="Cambria" w:hAnsi="Cambria"/>
        </w:rPr>
        <w:t xml:space="preserve">y </w:t>
      </w:r>
      <w:r w:rsidR="00A460FC">
        <w:rPr>
          <w:rFonts w:ascii="Cambria" w:hAnsi="Cambria"/>
          <w:i/>
        </w:rPr>
        <w:t>Miami.</w:t>
      </w:r>
    </w:p>
    <w:p w14:paraId="0B798C6D" w14:textId="77777777" w:rsidR="00A460FC" w:rsidRDefault="00A460FC" w:rsidP="00A460FC">
      <w:pPr>
        <w:pStyle w:val="Prrafodelista"/>
      </w:pPr>
    </w:p>
    <w:p w14:paraId="178F3878" w14:textId="296E3EBC" w:rsidR="008940BF" w:rsidRPr="008940BF" w:rsidRDefault="00114113" w:rsidP="00016511">
      <w:pPr>
        <w:pStyle w:val="Prrafodelista"/>
        <w:numPr>
          <w:ilvl w:val="1"/>
          <w:numId w:val="13"/>
        </w:numPr>
        <w:spacing w:line="276" w:lineRule="auto"/>
        <w:jc w:val="both"/>
        <w:rPr>
          <w:rFonts w:ascii="Cambria" w:hAnsi="Cambria" w:cstheme="minorHAnsi"/>
        </w:rPr>
      </w:pPr>
      <w:r w:rsidRPr="00114113">
        <w:rPr>
          <w:rFonts w:ascii="Cambria" w:hAnsi="Cambria"/>
        </w:rPr>
        <w:t xml:space="preserve">El </w:t>
      </w:r>
      <w:r w:rsidRPr="00114113">
        <w:rPr>
          <w:rFonts w:ascii="Cambria" w:hAnsi="Cambria"/>
          <w:i/>
        </w:rPr>
        <w:t>Corporate Venture Capital</w:t>
      </w:r>
      <w:r>
        <w:rPr>
          <w:rFonts w:ascii="Cambria" w:hAnsi="Cambria"/>
          <w:i/>
        </w:rPr>
        <w:t xml:space="preserve"> </w:t>
      </w:r>
      <w:r>
        <w:rPr>
          <w:rFonts w:ascii="Cambria" w:hAnsi="Cambria"/>
        </w:rPr>
        <w:t>(CVC)</w:t>
      </w:r>
      <w:r w:rsidRPr="00114113">
        <w:rPr>
          <w:rFonts w:ascii="Cambria" w:hAnsi="Cambria"/>
        </w:rPr>
        <w:t xml:space="preserve"> es un concepto poco conocido dentro del ecosistema chileno, por lo que se deben generar instancias para su discusión</w:t>
      </w:r>
      <w:r w:rsidR="00C34E6B">
        <w:rPr>
          <w:rFonts w:ascii="Cambria" w:hAnsi="Cambria"/>
        </w:rPr>
        <w:t xml:space="preserve"> y difusión.</w:t>
      </w:r>
    </w:p>
    <w:p w14:paraId="6C760CFD" w14:textId="77777777" w:rsidR="008940BF" w:rsidRPr="008940BF" w:rsidRDefault="008940BF" w:rsidP="008940BF">
      <w:pPr>
        <w:pStyle w:val="Prrafodelista"/>
        <w:rPr>
          <w:rFonts w:ascii="Cambria" w:hAnsi="Cambria"/>
        </w:rPr>
      </w:pPr>
    </w:p>
    <w:p w14:paraId="17EC4A05" w14:textId="49E92BFC" w:rsidR="00FA722E" w:rsidRPr="00EC1B6E" w:rsidRDefault="00114113" w:rsidP="00016511">
      <w:pPr>
        <w:pStyle w:val="Prrafodelista"/>
        <w:numPr>
          <w:ilvl w:val="1"/>
          <w:numId w:val="13"/>
        </w:numPr>
        <w:spacing w:line="276" w:lineRule="auto"/>
        <w:jc w:val="both"/>
        <w:rPr>
          <w:rFonts w:ascii="Cambria" w:hAnsi="Cambria" w:cstheme="minorHAnsi"/>
        </w:rPr>
      </w:pPr>
      <w:r>
        <w:rPr>
          <w:rFonts w:ascii="Cambria" w:hAnsi="Cambria"/>
        </w:rPr>
        <w:t>La principal barrera que separa la aparición de CVC’s en Chile es la</w:t>
      </w:r>
      <w:r w:rsidR="008940BF">
        <w:rPr>
          <w:rFonts w:ascii="Cambria" w:hAnsi="Cambria"/>
        </w:rPr>
        <w:t xml:space="preserve"> falta de casos de éxito en la industria VC tradicional. Como se expuso en este trabajo, los CVC son seguidores, no líderes.</w:t>
      </w:r>
    </w:p>
    <w:p w14:paraId="3FDB27F1" w14:textId="77777777" w:rsidR="00EC1B6E" w:rsidRPr="00EC1B6E" w:rsidRDefault="00EC1B6E" w:rsidP="00EC1B6E">
      <w:pPr>
        <w:pStyle w:val="Prrafodelista"/>
        <w:rPr>
          <w:rFonts w:ascii="Cambria" w:hAnsi="Cambria" w:cstheme="minorHAnsi"/>
        </w:rPr>
      </w:pPr>
    </w:p>
    <w:p w14:paraId="114930A0" w14:textId="2D5E739B" w:rsidR="00EC1B6E" w:rsidRPr="00321A4E" w:rsidRDefault="00EC1B6E" w:rsidP="00016511">
      <w:pPr>
        <w:pStyle w:val="Prrafodelista"/>
        <w:numPr>
          <w:ilvl w:val="1"/>
          <w:numId w:val="13"/>
        </w:numPr>
        <w:spacing w:line="276" w:lineRule="auto"/>
        <w:jc w:val="both"/>
        <w:rPr>
          <w:rFonts w:ascii="Cambria" w:hAnsi="Cambria" w:cstheme="minorHAnsi"/>
        </w:rPr>
      </w:pPr>
      <w:r>
        <w:rPr>
          <w:rFonts w:ascii="Cambria" w:hAnsi="Cambria" w:cstheme="minorHAnsi"/>
        </w:rPr>
        <w:t xml:space="preserve">En Chile no existe un líder marcado en la industria de CVC, por lo que se presenta como una gran oportunidad para generar innovación, </w:t>
      </w:r>
      <w:r w:rsidR="00934F72">
        <w:rPr>
          <w:rFonts w:ascii="Cambria" w:hAnsi="Cambria" w:cstheme="minorHAnsi"/>
        </w:rPr>
        <w:t xml:space="preserve">avanzar en líneas estratégicas y generar grandes retornos económicos para quien decida tomar este liderazgo. </w:t>
      </w:r>
    </w:p>
    <w:p w14:paraId="3E9396CC" w14:textId="77777777" w:rsidR="00321A4E" w:rsidRPr="00321A4E" w:rsidRDefault="00321A4E" w:rsidP="00321A4E">
      <w:pPr>
        <w:pStyle w:val="Prrafodelista"/>
        <w:rPr>
          <w:rFonts w:ascii="Cambria" w:hAnsi="Cambria" w:cstheme="minorHAnsi"/>
        </w:rPr>
      </w:pPr>
    </w:p>
    <w:p w14:paraId="43C3835E" w14:textId="45007F86" w:rsidR="00321A4E" w:rsidRDefault="00321A4E" w:rsidP="00321A4E">
      <w:pPr>
        <w:spacing w:line="276" w:lineRule="auto"/>
        <w:jc w:val="both"/>
        <w:rPr>
          <w:rFonts w:ascii="Cambria" w:hAnsi="Cambria" w:cstheme="minorHAnsi"/>
        </w:rPr>
      </w:pPr>
    </w:p>
    <w:p w14:paraId="3F292274" w14:textId="3DA84906" w:rsidR="00321A4E" w:rsidRDefault="00321A4E" w:rsidP="00321A4E">
      <w:pPr>
        <w:spacing w:line="276" w:lineRule="auto"/>
        <w:jc w:val="both"/>
        <w:rPr>
          <w:rFonts w:ascii="Cambria" w:hAnsi="Cambria" w:cstheme="minorHAnsi"/>
        </w:rPr>
      </w:pPr>
    </w:p>
    <w:p w14:paraId="7C0640AB" w14:textId="080D50F1" w:rsidR="00321A4E" w:rsidRDefault="00321A4E" w:rsidP="00321A4E">
      <w:pPr>
        <w:spacing w:line="276" w:lineRule="auto"/>
        <w:jc w:val="both"/>
        <w:rPr>
          <w:rFonts w:ascii="Cambria" w:hAnsi="Cambria" w:cstheme="minorHAnsi"/>
        </w:rPr>
      </w:pPr>
    </w:p>
    <w:p w14:paraId="01E6DF88" w14:textId="4A4BEBAF" w:rsidR="00321A4E" w:rsidRDefault="00321A4E" w:rsidP="00321A4E">
      <w:pPr>
        <w:spacing w:line="276" w:lineRule="auto"/>
        <w:jc w:val="both"/>
        <w:rPr>
          <w:rFonts w:ascii="Cambria" w:hAnsi="Cambria" w:cstheme="minorHAnsi"/>
        </w:rPr>
      </w:pPr>
    </w:p>
    <w:p w14:paraId="5D9D7B54" w14:textId="797A8FCC" w:rsidR="00321A4E" w:rsidRDefault="00321A4E" w:rsidP="00321A4E">
      <w:pPr>
        <w:spacing w:line="276" w:lineRule="auto"/>
        <w:jc w:val="both"/>
        <w:rPr>
          <w:rFonts w:ascii="Cambria" w:hAnsi="Cambria" w:cstheme="minorHAnsi"/>
        </w:rPr>
      </w:pPr>
    </w:p>
    <w:p w14:paraId="6DEB7A25" w14:textId="32F90C00" w:rsidR="00321A4E" w:rsidRDefault="00321A4E" w:rsidP="00321A4E">
      <w:pPr>
        <w:spacing w:line="276" w:lineRule="auto"/>
        <w:jc w:val="both"/>
        <w:rPr>
          <w:rFonts w:ascii="Cambria" w:hAnsi="Cambria" w:cstheme="minorHAnsi"/>
        </w:rPr>
      </w:pPr>
    </w:p>
    <w:p w14:paraId="174E37CA" w14:textId="2EBF076B" w:rsidR="00143880" w:rsidRDefault="00143880" w:rsidP="00321A4E">
      <w:pPr>
        <w:spacing w:line="276" w:lineRule="auto"/>
        <w:jc w:val="both"/>
        <w:rPr>
          <w:rFonts w:ascii="Cambria" w:hAnsi="Cambria" w:cstheme="minorHAnsi"/>
        </w:rPr>
      </w:pPr>
    </w:p>
    <w:p w14:paraId="718C4ED6" w14:textId="534806AD" w:rsidR="00143880" w:rsidRDefault="00143880" w:rsidP="00321A4E">
      <w:pPr>
        <w:spacing w:line="276" w:lineRule="auto"/>
        <w:jc w:val="both"/>
        <w:rPr>
          <w:rFonts w:ascii="Cambria" w:hAnsi="Cambria" w:cstheme="minorHAnsi"/>
        </w:rPr>
      </w:pPr>
    </w:p>
    <w:p w14:paraId="0B83E533" w14:textId="158B2F57" w:rsidR="00321A4E" w:rsidRDefault="00321A4E" w:rsidP="00321A4E">
      <w:pPr>
        <w:spacing w:line="276" w:lineRule="auto"/>
        <w:jc w:val="both"/>
        <w:rPr>
          <w:rFonts w:ascii="Cambria" w:hAnsi="Cambria" w:cstheme="minorHAnsi"/>
        </w:rPr>
      </w:pPr>
    </w:p>
    <w:p w14:paraId="14B7C236" w14:textId="4CD4DFA1" w:rsidR="005809C5" w:rsidRDefault="00FF4302" w:rsidP="005809C5">
      <w:pPr>
        <w:pStyle w:val="Ttulo1"/>
        <w:numPr>
          <w:ilvl w:val="0"/>
          <w:numId w:val="13"/>
        </w:numPr>
        <w:spacing w:line="276" w:lineRule="auto"/>
        <w:rPr>
          <w:rFonts w:cstheme="minorHAnsi"/>
          <w:color w:val="auto"/>
        </w:rPr>
      </w:pPr>
      <w:bookmarkStart w:id="153" w:name="_Toc519630712"/>
      <w:r>
        <w:rPr>
          <w:rFonts w:cstheme="minorHAnsi"/>
          <w:color w:val="auto"/>
        </w:rPr>
        <w:lastRenderedPageBreak/>
        <w:t>Referencias</w:t>
      </w:r>
      <w:bookmarkEnd w:id="153"/>
    </w:p>
    <w:sdt>
      <w:sdtPr>
        <w:rPr>
          <w:lang w:val="es-ES"/>
        </w:rPr>
        <w:id w:val="-2115511130"/>
        <w:docPartObj>
          <w:docPartGallery w:val="Bibliographies"/>
          <w:docPartUnique/>
        </w:docPartObj>
      </w:sdtPr>
      <w:sdtEndPr>
        <w:rPr>
          <w:rFonts w:ascii="Cambria" w:hAnsi="Cambria"/>
          <w:lang w:val="es-CL"/>
        </w:rPr>
      </w:sdtEndPr>
      <w:sdtContent>
        <w:sdt>
          <w:sdtPr>
            <w:rPr>
              <w:rFonts w:ascii="Cambria" w:hAnsi="Cambria"/>
            </w:rPr>
            <w:id w:val="-573587230"/>
            <w:bibliography/>
          </w:sdtPr>
          <w:sdtEndPr/>
          <w:sdtContent>
            <w:p w14:paraId="002E356D" w14:textId="77777777" w:rsidR="00976F07" w:rsidRPr="00C34E6B" w:rsidRDefault="00FF4302" w:rsidP="00976F07">
              <w:pPr>
                <w:pStyle w:val="Bibliografa"/>
                <w:ind w:left="720" w:hanging="720"/>
                <w:rPr>
                  <w:noProof/>
                  <w:sz w:val="24"/>
                  <w:szCs w:val="24"/>
                  <w:lang w:val="en-US"/>
                </w:rPr>
              </w:pPr>
              <w:r w:rsidRPr="00FF4302">
                <w:rPr>
                  <w:rFonts w:ascii="Cambria" w:hAnsi="Cambria"/>
                </w:rPr>
                <w:fldChar w:fldCharType="begin"/>
              </w:r>
              <w:r w:rsidRPr="00FF4302">
                <w:rPr>
                  <w:rFonts w:ascii="Cambria" w:hAnsi="Cambria"/>
                  <w:lang w:val="en-US"/>
                </w:rPr>
                <w:instrText>BIBLIOGRAPHY</w:instrText>
              </w:r>
              <w:r w:rsidRPr="00FF4302">
                <w:rPr>
                  <w:rFonts w:ascii="Cambria" w:hAnsi="Cambria"/>
                </w:rPr>
                <w:fldChar w:fldCharType="separate"/>
              </w:r>
              <w:r w:rsidR="00976F07" w:rsidRPr="00C34E6B">
                <w:rPr>
                  <w:noProof/>
                  <w:lang w:val="en-US"/>
                </w:rPr>
                <w:t xml:space="preserve">Abell. (2013). </w:t>
              </w:r>
              <w:r w:rsidR="00976F07" w:rsidRPr="00C34E6B">
                <w:rPr>
                  <w:i/>
                  <w:iCs/>
                  <w:noProof/>
                  <w:lang w:val="en-US"/>
                </w:rPr>
                <w:t>Learning from Boston: Implications for Baltimore from Comparing the Entrepreneurial Ecosystems of Baltimore and Boston.</w:t>
              </w:r>
              <w:r w:rsidR="00976F07" w:rsidRPr="00C34E6B">
                <w:rPr>
                  <w:noProof/>
                  <w:lang w:val="en-US"/>
                </w:rPr>
                <w:t xml:space="preserve"> Baltimore: Abell Foundation.</w:t>
              </w:r>
            </w:p>
            <w:p w14:paraId="07C434A6" w14:textId="77777777" w:rsidR="00976F07" w:rsidRPr="00C34E6B" w:rsidRDefault="00976F07" w:rsidP="00976F07">
              <w:pPr>
                <w:pStyle w:val="Bibliografa"/>
                <w:ind w:left="720" w:hanging="720"/>
                <w:rPr>
                  <w:noProof/>
                  <w:lang w:val="en-US"/>
                </w:rPr>
              </w:pPr>
              <w:r w:rsidRPr="00C34E6B">
                <w:rPr>
                  <w:noProof/>
                  <w:lang w:val="en-US"/>
                </w:rPr>
                <w:t xml:space="preserve">ACAFI. (2017). </w:t>
              </w:r>
              <w:r w:rsidRPr="00C34E6B">
                <w:rPr>
                  <w:i/>
                  <w:iCs/>
                  <w:noProof/>
                  <w:lang w:val="en-US"/>
                </w:rPr>
                <w:t>Reporte Venture Capital &amp; Private Equity 2016-2017.</w:t>
              </w:r>
              <w:r w:rsidRPr="00C34E6B">
                <w:rPr>
                  <w:noProof/>
                  <w:lang w:val="en-US"/>
                </w:rPr>
                <w:t xml:space="preserve"> </w:t>
              </w:r>
            </w:p>
            <w:p w14:paraId="0D247191" w14:textId="77777777" w:rsidR="00976F07" w:rsidRDefault="00976F07" w:rsidP="00976F07">
              <w:pPr>
                <w:pStyle w:val="Bibliografa"/>
                <w:ind w:left="720" w:hanging="720"/>
                <w:rPr>
                  <w:noProof/>
                </w:rPr>
              </w:pPr>
              <w:r w:rsidRPr="00C34E6B">
                <w:rPr>
                  <w:noProof/>
                  <w:lang w:val="en-US"/>
                </w:rPr>
                <w:t xml:space="preserve">ACAFI. </w:t>
              </w:r>
              <w:r>
                <w:rPr>
                  <w:noProof/>
                </w:rPr>
                <w:t xml:space="preserve">(2018). </w:t>
              </w:r>
              <w:r>
                <w:rPr>
                  <w:i/>
                  <w:iCs/>
                  <w:noProof/>
                </w:rPr>
                <w:t>Asociación Chilena Administradora de Fondos de Inversión</w:t>
              </w:r>
              <w:r>
                <w:rPr>
                  <w:noProof/>
                </w:rPr>
                <w:t>. Obtenido de http://www.acafi.cl/</w:t>
              </w:r>
            </w:p>
            <w:p w14:paraId="4A257E70" w14:textId="77777777" w:rsidR="00976F07" w:rsidRDefault="00976F07" w:rsidP="00976F07">
              <w:pPr>
                <w:pStyle w:val="Bibliografa"/>
                <w:ind w:left="720" w:hanging="720"/>
                <w:rPr>
                  <w:noProof/>
                </w:rPr>
              </w:pPr>
              <w:r>
                <w:rPr>
                  <w:noProof/>
                </w:rPr>
                <w:t xml:space="preserve">ACAFI. (2018). </w:t>
              </w:r>
              <w:r>
                <w:rPr>
                  <w:i/>
                  <w:iCs/>
                  <w:noProof/>
                </w:rPr>
                <w:t>Reporte Venture Capital &amp; Private Equity 2016 - 2017.</w:t>
              </w:r>
              <w:r>
                <w:rPr>
                  <w:noProof/>
                </w:rPr>
                <w:t xml:space="preserve"> Santiago.</w:t>
              </w:r>
            </w:p>
            <w:p w14:paraId="1B70772B" w14:textId="77777777" w:rsidR="00976F07" w:rsidRDefault="00976F07" w:rsidP="00976F07">
              <w:pPr>
                <w:pStyle w:val="Bibliografa"/>
                <w:ind w:left="720" w:hanging="720"/>
                <w:rPr>
                  <w:noProof/>
                </w:rPr>
              </w:pPr>
              <w:r>
                <w:rPr>
                  <w:noProof/>
                </w:rPr>
                <w:t xml:space="preserve">ACE. (Enero de 2018). </w:t>
              </w:r>
              <w:r>
                <w:rPr>
                  <w:i/>
                  <w:iCs/>
                  <w:noProof/>
                </w:rPr>
                <w:t>Singapore Startup Ecosystem</w:t>
              </w:r>
              <w:r>
                <w:rPr>
                  <w:noProof/>
                </w:rPr>
                <w:t>. Obtenido de Action Community for Entrepreneurship: http://www.ace.org.sg/ACE-Singapore-Startup-Eco-System-LaunchPad</w:t>
              </w:r>
            </w:p>
            <w:p w14:paraId="44986F75" w14:textId="77777777" w:rsidR="00976F07" w:rsidRDefault="00976F07" w:rsidP="00976F07">
              <w:pPr>
                <w:pStyle w:val="Bibliografa"/>
                <w:ind w:left="720" w:hanging="720"/>
                <w:rPr>
                  <w:noProof/>
                </w:rPr>
              </w:pPr>
              <w:r>
                <w:rPr>
                  <w:noProof/>
                </w:rPr>
                <w:t xml:space="preserve">ADN Mentores. (2018). </w:t>
              </w:r>
              <w:r>
                <w:rPr>
                  <w:i/>
                  <w:iCs/>
                  <w:noProof/>
                </w:rPr>
                <w:t>ADN Mentores</w:t>
              </w:r>
              <w:r>
                <w:rPr>
                  <w:noProof/>
                </w:rPr>
                <w:t>. Obtenido de DADNEO: https://www.adnmentores.com/</w:t>
              </w:r>
            </w:p>
            <w:p w14:paraId="26F8B63E" w14:textId="77777777" w:rsidR="00976F07" w:rsidRDefault="00976F07" w:rsidP="00976F07">
              <w:pPr>
                <w:pStyle w:val="Bibliografa"/>
                <w:ind w:left="720" w:hanging="720"/>
                <w:rPr>
                  <w:noProof/>
                </w:rPr>
              </w:pPr>
              <w:r>
                <w:rPr>
                  <w:noProof/>
                </w:rPr>
                <w:t xml:space="preserve">Agenda País. (13 de 11 de 2017). </w:t>
              </w:r>
              <w:r>
                <w:rPr>
                  <w:i/>
                  <w:iCs/>
                  <w:noProof/>
                </w:rPr>
                <w:t>Cambridge Innovation Center espera transformar Miami en la cuna de emprendedores e innovadores chilenos</w:t>
              </w:r>
              <w:r>
                <w:rPr>
                  <w:noProof/>
                </w:rPr>
                <w:t xml:space="preserve">. Recuperado el 02 de 03 de 2018, de El Mostrador: http://www.elmostrador.cl/agenda-pais/2017/12/13/cambridge-innovation-center-espera-transformar-miami-en-la-cuna-de-emprendedores-e-innovadores-chilenos/ </w:t>
              </w:r>
            </w:p>
            <w:p w14:paraId="2E744117" w14:textId="77777777" w:rsidR="00976F07" w:rsidRPr="00976F07" w:rsidRDefault="00976F07" w:rsidP="00976F07">
              <w:pPr>
                <w:pStyle w:val="Bibliografa"/>
                <w:ind w:left="720" w:hanging="720"/>
                <w:rPr>
                  <w:noProof/>
                  <w:lang w:val="en-US"/>
                </w:rPr>
              </w:pPr>
              <w:r w:rsidRPr="00976F07">
                <w:rPr>
                  <w:noProof/>
                  <w:lang w:val="en-US"/>
                </w:rPr>
                <w:t xml:space="preserve">Applegate, L. (2012). Start-Up Chile: 2012. </w:t>
              </w:r>
              <w:r w:rsidRPr="00976F07">
                <w:rPr>
                  <w:i/>
                  <w:iCs/>
                  <w:noProof/>
                  <w:lang w:val="en-US"/>
                </w:rPr>
                <w:t>Harvard Business School</w:t>
              </w:r>
              <w:r w:rsidRPr="00976F07">
                <w:rPr>
                  <w:noProof/>
                  <w:lang w:val="en-US"/>
                </w:rPr>
                <w:t>.</w:t>
              </w:r>
            </w:p>
            <w:p w14:paraId="3CF1DDA8" w14:textId="77777777" w:rsidR="00976F07" w:rsidRDefault="00976F07" w:rsidP="00976F07">
              <w:pPr>
                <w:pStyle w:val="Bibliografa"/>
                <w:ind w:left="720" w:hanging="720"/>
                <w:rPr>
                  <w:noProof/>
                </w:rPr>
              </w:pPr>
              <w:r w:rsidRPr="00976F07">
                <w:rPr>
                  <w:noProof/>
                  <w:lang w:val="en-US"/>
                </w:rPr>
                <w:t xml:space="preserve">Arias, A. S. (2015). </w:t>
              </w:r>
              <w:r>
                <w:rPr>
                  <w:i/>
                  <w:iCs/>
                  <w:noProof/>
                </w:rPr>
                <w:t>Burbuja de las punto-com</w:t>
              </w:r>
              <w:r>
                <w:rPr>
                  <w:noProof/>
                </w:rPr>
                <w:t>. Recuperado el 2 de enero de 2018, de Economipedia: http://economipedia.com/historia/burbuja-de-las-punto-com.html</w:t>
              </w:r>
            </w:p>
            <w:p w14:paraId="25D148C1" w14:textId="77777777" w:rsidR="00976F07" w:rsidRDefault="00976F07" w:rsidP="00976F07">
              <w:pPr>
                <w:pStyle w:val="Bibliografa"/>
                <w:ind w:left="720" w:hanging="720"/>
                <w:rPr>
                  <w:noProof/>
                </w:rPr>
              </w:pPr>
              <w:r>
                <w:rPr>
                  <w:noProof/>
                </w:rPr>
                <w:t xml:space="preserve">ASECH. (2018). </w:t>
              </w:r>
              <w:r>
                <w:rPr>
                  <w:i/>
                  <w:iCs/>
                  <w:noProof/>
                </w:rPr>
                <w:t>Asociación de Emprendedores de Chile</w:t>
              </w:r>
              <w:r>
                <w:rPr>
                  <w:noProof/>
                </w:rPr>
                <w:t>. Obtenido de https://home.asech.cl/</w:t>
              </w:r>
            </w:p>
            <w:p w14:paraId="68E0DBF8" w14:textId="77777777" w:rsidR="00976F07" w:rsidRDefault="00976F07" w:rsidP="00976F07">
              <w:pPr>
                <w:pStyle w:val="Bibliografa"/>
                <w:ind w:left="720" w:hanging="720"/>
                <w:rPr>
                  <w:noProof/>
                </w:rPr>
              </w:pPr>
              <w:r w:rsidRPr="00976F07">
                <w:rPr>
                  <w:noProof/>
                  <w:lang w:val="en-US"/>
                </w:rPr>
                <w:t xml:space="preserve">Baker, P., &amp; Mohieldeen, Y. (2000). The languages of London's schoolchildren. </w:t>
              </w:r>
              <w:r>
                <w:rPr>
                  <w:i/>
                  <w:iCs/>
                  <w:noProof/>
                </w:rPr>
                <w:t>Multilingual capital</w:t>
              </w:r>
              <w:r>
                <w:rPr>
                  <w:noProof/>
                </w:rPr>
                <w:t>, 5-80.</w:t>
              </w:r>
            </w:p>
            <w:p w14:paraId="15639A5B" w14:textId="77777777" w:rsidR="00976F07" w:rsidRDefault="00976F07" w:rsidP="00976F07">
              <w:pPr>
                <w:pStyle w:val="Bibliografa"/>
                <w:ind w:left="720" w:hanging="720"/>
                <w:rPr>
                  <w:noProof/>
                </w:rPr>
              </w:pPr>
              <w:r>
                <w:rPr>
                  <w:noProof/>
                </w:rPr>
                <w:t xml:space="preserve">Banco Mundial. (Junio de 2017). </w:t>
              </w:r>
              <w:r>
                <w:rPr>
                  <w:i/>
                  <w:iCs/>
                  <w:noProof/>
                </w:rPr>
                <w:t>Clasificación de las Economías</w:t>
              </w:r>
              <w:r>
                <w:rPr>
                  <w:noProof/>
                </w:rPr>
                <w:t>. Obtenido de Doing Business: http://espanol.doingbusiness.org/rankings</w:t>
              </w:r>
            </w:p>
            <w:p w14:paraId="29253FB2" w14:textId="77777777" w:rsidR="00976F07" w:rsidRDefault="00976F07" w:rsidP="00976F07">
              <w:pPr>
                <w:pStyle w:val="Bibliografa"/>
                <w:ind w:left="720" w:hanging="720"/>
                <w:rPr>
                  <w:noProof/>
                </w:rPr>
              </w:pPr>
              <w:r>
                <w:rPr>
                  <w:noProof/>
                </w:rPr>
                <w:t xml:space="preserve">Banco Mundial. (2018). </w:t>
              </w:r>
              <w:r>
                <w:rPr>
                  <w:i/>
                  <w:iCs/>
                  <w:noProof/>
                </w:rPr>
                <w:t>Datos Banco Mundial: Singapore</w:t>
              </w:r>
              <w:r>
                <w:rPr>
                  <w:noProof/>
                </w:rPr>
                <w:t>. Obtenido de https://datos.bancomundial.org/pais/singapur</w:t>
              </w:r>
            </w:p>
            <w:p w14:paraId="150950B4" w14:textId="77777777" w:rsidR="00976F07" w:rsidRDefault="00976F07" w:rsidP="00976F07">
              <w:pPr>
                <w:pStyle w:val="Bibliografa"/>
                <w:ind w:left="720" w:hanging="720"/>
                <w:rPr>
                  <w:noProof/>
                </w:rPr>
              </w:pPr>
              <w:r>
                <w:rPr>
                  <w:noProof/>
                </w:rPr>
                <w:t xml:space="preserve">Banco Mundial. (2018). </w:t>
              </w:r>
              <w:r>
                <w:rPr>
                  <w:i/>
                  <w:iCs/>
                  <w:noProof/>
                </w:rPr>
                <w:t>PIB per cápita (US$ a precios actuales)</w:t>
              </w:r>
              <w:r>
                <w:rPr>
                  <w:noProof/>
                </w:rPr>
                <w:t>. Obtenido de Banco Mundial: https://datos.bancomundial.org/indicador/NY.GDP.PCAP.CD?locations=MX</w:t>
              </w:r>
            </w:p>
            <w:p w14:paraId="2169D658" w14:textId="77777777" w:rsidR="00976F07" w:rsidRDefault="00976F07" w:rsidP="00976F07">
              <w:pPr>
                <w:pStyle w:val="Bibliografa"/>
                <w:ind w:left="720" w:hanging="720"/>
                <w:rPr>
                  <w:noProof/>
                </w:rPr>
              </w:pPr>
              <w:r>
                <w:rPr>
                  <w:noProof/>
                </w:rPr>
                <w:t xml:space="preserve">Banco Mundial. (Enero de 2018). </w:t>
              </w:r>
              <w:r>
                <w:rPr>
                  <w:i/>
                  <w:iCs/>
                  <w:noProof/>
                </w:rPr>
                <w:t>PIB per cápita, PPA ($ a precios internacionales actuales)</w:t>
              </w:r>
              <w:r>
                <w:rPr>
                  <w:noProof/>
                </w:rPr>
                <w:t>. Obtenido de Banco Mundial Datos: https://datos.bancomundial.org/indicador/NY.GDP.PCAP.PP.CD?locations=CL</w:t>
              </w:r>
            </w:p>
            <w:p w14:paraId="7450B659" w14:textId="77777777" w:rsidR="00976F07" w:rsidRDefault="00976F07" w:rsidP="00976F07">
              <w:pPr>
                <w:pStyle w:val="Bibliografa"/>
                <w:ind w:left="720" w:hanging="720"/>
                <w:rPr>
                  <w:noProof/>
                </w:rPr>
              </w:pPr>
              <w:r>
                <w:rPr>
                  <w:noProof/>
                </w:rPr>
                <w:t xml:space="preserve">BCN. (Junio de 2016). </w:t>
              </w:r>
              <w:r>
                <w:rPr>
                  <w:i/>
                  <w:iCs/>
                  <w:noProof/>
                </w:rPr>
                <w:t>Chile y la migración: los extranjeros en Chile</w:t>
              </w:r>
              <w:r>
                <w:rPr>
                  <w:noProof/>
                </w:rPr>
                <w:t>. Obtenido de Biblioteca del Congreso Nacional de Chile: https://www.bcn.cl/siit/actualidad-territorial/chile-y-la-migracion-los-extranjeros-en-chile</w:t>
              </w:r>
            </w:p>
            <w:p w14:paraId="57706001" w14:textId="77777777" w:rsidR="00976F07" w:rsidRPr="00976F07" w:rsidRDefault="00976F07" w:rsidP="00976F07">
              <w:pPr>
                <w:pStyle w:val="Bibliografa"/>
                <w:ind w:left="720" w:hanging="720"/>
                <w:rPr>
                  <w:noProof/>
                  <w:lang w:val="en-US"/>
                </w:rPr>
              </w:pPr>
              <w:r>
                <w:rPr>
                  <w:noProof/>
                </w:rPr>
                <w:t xml:space="preserve">Behar, R. (2017). Así funciona la fábrica secreta de startups de Israel. </w:t>
              </w:r>
              <w:r w:rsidRPr="00976F07">
                <w:rPr>
                  <w:i/>
                  <w:iCs/>
                  <w:noProof/>
                  <w:lang w:val="en-US"/>
                </w:rPr>
                <w:t>Forbes</w:t>
              </w:r>
              <w:r w:rsidRPr="00976F07">
                <w:rPr>
                  <w:noProof/>
                  <w:lang w:val="en-US"/>
                </w:rPr>
                <w:t>.</w:t>
              </w:r>
            </w:p>
            <w:p w14:paraId="0D1FE0F4" w14:textId="77777777" w:rsidR="00976F07" w:rsidRPr="00976F07" w:rsidRDefault="00976F07" w:rsidP="00976F07">
              <w:pPr>
                <w:pStyle w:val="Bibliografa"/>
                <w:ind w:left="720" w:hanging="720"/>
                <w:rPr>
                  <w:noProof/>
                  <w:lang w:val="en-US"/>
                </w:rPr>
              </w:pPr>
              <w:r w:rsidRPr="00976F07">
                <w:rPr>
                  <w:noProof/>
                  <w:lang w:val="en-US"/>
                </w:rPr>
                <w:t xml:space="preserve">Benedictus, L. (2005). Every race, colour, nation and religion on Earth. </w:t>
              </w:r>
              <w:r w:rsidRPr="00976F07">
                <w:rPr>
                  <w:i/>
                  <w:iCs/>
                  <w:noProof/>
                  <w:lang w:val="en-US"/>
                </w:rPr>
                <w:t>Guardian</w:t>
              </w:r>
              <w:r w:rsidRPr="00976F07">
                <w:rPr>
                  <w:noProof/>
                  <w:lang w:val="en-US"/>
                </w:rPr>
                <w:t>.</w:t>
              </w:r>
            </w:p>
            <w:p w14:paraId="1B05BB46" w14:textId="77777777" w:rsidR="00976F07" w:rsidRDefault="00976F07" w:rsidP="00976F07">
              <w:pPr>
                <w:pStyle w:val="Bibliografa"/>
                <w:ind w:left="720" w:hanging="720"/>
                <w:rPr>
                  <w:noProof/>
                </w:rPr>
              </w:pPr>
              <w:r w:rsidRPr="00976F07">
                <w:rPr>
                  <w:noProof/>
                  <w:lang w:val="en-US"/>
                </w:rPr>
                <w:t xml:space="preserve">Blank, S. (Escritor). (2008). </w:t>
              </w:r>
              <w:r w:rsidRPr="00976F07">
                <w:rPr>
                  <w:i/>
                  <w:iCs/>
                  <w:noProof/>
                  <w:lang w:val="en-US"/>
                </w:rPr>
                <w:t>The Secret History of Silicon Valley</w:t>
              </w:r>
              <w:r w:rsidRPr="00976F07">
                <w:rPr>
                  <w:noProof/>
                  <w:lang w:val="en-US"/>
                </w:rPr>
                <w:t xml:space="preserve"> [Película]. </w:t>
              </w:r>
              <w:r>
                <w:rPr>
                  <w:noProof/>
                </w:rPr>
                <w:t xml:space="preserve">USA. Recuperado el 2017, de youTube: https://www.youtube.com/watch?v=8uA2bLrl_9Q </w:t>
              </w:r>
            </w:p>
            <w:p w14:paraId="45EE1C9C" w14:textId="77777777" w:rsidR="00976F07" w:rsidRPr="00976F07" w:rsidRDefault="00976F07" w:rsidP="00976F07">
              <w:pPr>
                <w:pStyle w:val="Bibliografa"/>
                <w:ind w:left="720" w:hanging="720"/>
                <w:rPr>
                  <w:noProof/>
                  <w:lang w:val="en-US"/>
                </w:rPr>
              </w:pPr>
              <w:r w:rsidRPr="00976F07">
                <w:rPr>
                  <w:noProof/>
                  <w:lang w:val="en-US"/>
                </w:rPr>
                <w:lastRenderedPageBreak/>
                <w:t xml:space="preserve">BVCA. (2017). </w:t>
              </w:r>
              <w:r w:rsidRPr="00976F07">
                <w:rPr>
                  <w:i/>
                  <w:iCs/>
                  <w:noProof/>
                  <w:lang w:val="en-US"/>
                </w:rPr>
                <w:t>Annual Review 2016/2017.</w:t>
              </w:r>
              <w:r w:rsidRPr="00976F07">
                <w:rPr>
                  <w:noProof/>
                  <w:lang w:val="en-US"/>
                </w:rPr>
                <w:t xml:space="preserve"> Londres: BVCA.</w:t>
              </w:r>
            </w:p>
            <w:p w14:paraId="5ACC5EA4" w14:textId="77777777" w:rsidR="00976F07" w:rsidRDefault="00976F07" w:rsidP="00976F07">
              <w:pPr>
                <w:pStyle w:val="Bibliografa"/>
                <w:ind w:left="720" w:hanging="720"/>
                <w:rPr>
                  <w:noProof/>
                </w:rPr>
              </w:pPr>
              <w:r>
                <w:rPr>
                  <w:noProof/>
                </w:rPr>
                <w:t xml:space="preserve">Cádenas, F. (15 de febrero de 2017). Corporate Venture Capital y los Unicornios. </w:t>
              </w:r>
              <w:r>
                <w:rPr>
                  <w:i/>
                  <w:iCs/>
                  <w:noProof/>
                </w:rPr>
                <w:t>El Financiero</w:t>
              </w:r>
              <w:r>
                <w:rPr>
                  <w:noProof/>
                </w:rPr>
                <w:t>.</w:t>
              </w:r>
            </w:p>
            <w:p w14:paraId="6D57AED7" w14:textId="77777777" w:rsidR="00976F07" w:rsidRDefault="00976F07" w:rsidP="00976F07">
              <w:pPr>
                <w:pStyle w:val="Bibliografa"/>
                <w:ind w:left="720" w:hanging="720"/>
                <w:rPr>
                  <w:noProof/>
                </w:rPr>
              </w:pPr>
              <w:r>
                <w:rPr>
                  <w:noProof/>
                </w:rPr>
                <w:t xml:space="preserve">Cansino, H. (09 de 05 de 2015). </w:t>
              </w:r>
              <w:r>
                <w:rPr>
                  <w:i/>
                  <w:iCs/>
                  <w:noProof/>
                </w:rPr>
                <w:t>¿QUÉ PASOS ESTÁ DANDO MIAMI PARA LIDERAR EL ECOSISTEMA TECNOLÓGICO EN LAS AMÉRICAS?</w:t>
              </w:r>
              <w:r>
                <w:rPr>
                  <w:noProof/>
                </w:rPr>
                <w:t xml:space="preserve"> Recuperado el 02 de 03 de 2018, de America Economía Tecno: https://tecno.americaeconomia.com/articulos/que-pasos-esta-dando-miami-para-liderar-el-ecosistema-tecnologico-en-las-americas</w:t>
              </w:r>
            </w:p>
            <w:p w14:paraId="57DB5235" w14:textId="77777777" w:rsidR="00976F07" w:rsidRPr="00976F07" w:rsidRDefault="00976F07" w:rsidP="00976F07">
              <w:pPr>
                <w:pStyle w:val="Bibliografa"/>
                <w:ind w:left="720" w:hanging="720"/>
                <w:rPr>
                  <w:noProof/>
                  <w:lang w:val="en-US"/>
                </w:rPr>
              </w:pPr>
              <w:r w:rsidRPr="00976F07">
                <w:rPr>
                  <w:noProof/>
                  <w:lang w:val="en-US"/>
                </w:rPr>
                <w:t xml:space="preserve">CB INSIGHTS. (2017). </w:t>
              </w:r>
              <w:r w:rsidRPr="00976F07">
                <w:rPr>
                  <w:i/>
                  <w:iCs/>
                  <w:noProof/>
                  <w:lang w:val="en-US"/>
                </w:rPr>
                <w:t>Corporate Venture Capital History.</w:t>
              </w:r>
              <w:r w:rsidRPr="00976F07">
                <w:rPr>
                  <w:noProof/>
                  <w:lang w:val="en-US"/>
                </w:rPr>
                <w:t xml:space="preserve"> </w:t>
              </w:r>
            </w:p>
            <w:p w14:paraId="13EDAEDF" w14:textId="77777777" w:rsidR="00976F07" w:rsidRPr="00976F07" w:rsidRDefault="00976F07" w:rsidP="00976F07">
              <w:pPr>
                <w:pStyle w:val="Bibliografa"/>
                <w:ind w:left="720" w:hanging="720"/>
                <w:rPr>
                  <w:noProof/>
                  <w:lang w:val="en-US"/>
                </w:rPr>
              </w:pPr>
              <w:r w:rsidRPr="00976F07">
                <w:rPr>
                  <w:noProof/>
                  <w:lang w:val="en-US"/>
                </w:rPr>
                <w:t xml:space="preserve">Centindamar, D. (2003). </w:t>
              </w:r>
              <w:r w:rsidRPr="00976F07">
                <w:rPr>
                  <w:i/>
                  <w:iCs/>
                  <w:noProof/>
                  <w:lang w:val="en-US"/>
                </w:rPr>
                <w:t>The Growth of Venture Capital: A Cross-cultural Comparison.</w:t>
              </w:r>
              <w:r w:rsidRPr="00976F07">
                <w:rPr>
                  <w:noProof/>
                  <w:lang w:val="en-US"/>
                </w:rPr>
                <w:t xml:space="preserve"> Westport, Conneticut, USA: Praeger Publishers.</w:t>
              </w:r>
            </w:p>
            <w:p w14:paraId="205A5EE8" w14:textId="77777777" w:rsidR="00976F07" w:rsidRPr="00976F07" w:rsidRDefault="00976F07" w:rsidP="00976F07">
              <w:pPr>
                <w:pStyle w:val="Bibliografa"/>
                <w:ind w:left="720" w:hanging="720"/>
                <w:rPr>
                  <w:noProof/>
                  <w:lang w:val="en-US"/>
                </w:rPr>
              </w:pPr>
              <w:r w:rsidRPr="00976F07">
                <w:rPr>
                  <w:noProof/>
                  <w:lang w:val="en-US"/>
                </w:rPr>
                <w:t xml:space="preserve">Chang, Y., &amp; Wong, J. (2003). Energy Policy. En Y. Chang, &amp; J. F. Wong, </w:t>
              </w:r>
              <w:r w:rsidRPr="00976F07">
                <w:rPr>
                  <w:i/>
                  <w:iCs/>
                  <w:noProof/>
                  <w:lang w:val="en-US"/>
                </w:rPr>
                <w:t>Oil price fluctuations and Singapore economy</w:t>
              </w:r>
              <w:r w:rsidRPr="00976F07">
                <w:rPr>
                  <w:noProof/>
                  <w:lang w:val="en-US"/>
                </w:rPr>
                <w:t xml:space="preserve"> (págs. 1151-1165). RePEc.</w:t>
              </w:r>
            </w:p>
            <w:p w14:paraId="45F79F1B" w14:textId="77777777" w:rsidR="00976F07" w:rsidRDefault="00976F07" w:rsidP="00976F07">
              <w:pPr>
                <w:pStyle w:val="Bibliografa"/>
                <w:ind w:left="720" w:hanging="720"/>
                <w:rPr>
                  <w:noProof/>
                </w:rPr>
              </w:pPr>
              <w:r w:rsidRPr="00976F07">
                <w:rPr>
                  <w:noProof/>
                  <w:lang w:val="en-US"/>
                </w:rPr>
                <w:t xml:space="preserve">City of London. (Julio de 2016). </w:t>
              </w:r>
              <w:r w:rsidRPr="00976F07">
                <w:rPr>
                  <w:i/>
                  <w:iCs/>
                  <w:noProof/>
                  <w:lang w:val="en-US"/>
                </w:rPr>
                <w:t>Statistics about the city</w:t>
              </w:r>
              <w:r w:rsidRPr="00976F07">
                <w:rPr>
                  <w:noProof/>
                  <w:lang w:val="en-US"/>
                </w:rPr>
                <w:t xml:space="preserve">. </w:t>
              </w:r>
              <w:r>
                <w:rPr>
                  <w:noProof/>
                </w:rPr>
                <w:t>Obtenido de https://www.cityoflondon.gov.uk/business/economic-research-and-information/Pages/economic-statistics.aspx</w:t>
              </w:r>
            </w:p>
            <w:p w14:paraId="479FAAD2" w14:textId="77777777" w:rsidR="00976F07" w:rsidRDefault="00976F07" w:rsidP="00976F07">
              <w:pPr>
                <w:pStyle w:val="Bibliografa"/>
                <w:ind w:left="720" w:hanging="720"/>
                <w:rPr>
                  <w:noProof/>
                </w:rPr>
              </w:pPr>
              <w:r>
                <w:rPr>
                  <w:noProof/>
                </w:rPr>
                <w:t xml:space="preserve">Cohan, P. (18 de enero de 2018). </w:t>
              </w:r>
              <w:r>
                <w:rPr>
                  <w:i/>
                  <w:iCs/>
                  <w:noProof/>
                </w:rPr>
                <w:t>INC</w:t>
              </w:r>
              <w:r>
                <w:rPr>
                  <w:noProof/>
                </w:rPr>
                <w:t>. Obtenido de https://www.inc.com/peter-cohan/the-inside-story-of-israels-most-successful-venture-capital-investment.html</w:t>
              </w:r>
            </w:p>
            <w:p w14:paraId="5369163A" w14:textId="77777777" w:rsidR="00976F07" w:rsidRDefault="00976F07" w:rsidP="00976F07">
              <w:pPr>
                <w:pStyle w:val="Bibliografa"/>
                <w:ind w:left="720" w:hanging="720"/>
                <w:rPr>
                  <w:noProof/>
                </w:rPr>
              </w:pPr>
              <w:r w:rsidRPr="00976F07">
                <w:rPr>
                  <w:noProof/>
                  <w:lang w:val="en-US"/>
                </w:rPr>
                <w:t xml:space="preserve">Crum, R. (01 de 05 de 2017). </w:t>
              </w:r>
              <w:r w:rsidRPr="00976F07">
                <w:rPr>
                  <w:i/>
                  <w:iCs/>
                  <w:noProof/>
                  <w:lang w:val="en-US"/>
                </w:rPr>
                <w:t>Let’s make a deal: SV150 firms spent $41 billion on acquisitions in 2016</w:t>
              </w:r>
              <w:r w:rsidRPr="00976F07">
                <w:rPr>
                  <w:noProof/>
                  <w:lang w:val="en-US"/>
                </w:rPr>
                <w:t xml:space="preserve">. </w:t>
              </w:r>
              <w:r>
                <w:rPr>
                  <w:noProof/>
                </w:rPr>
                <w:t>Recuperado el 02 de 03 de 2018, de The Mercury News: https://www.mercurynews.com/2017/05/01/lets-make-a-deal-acquisitions-were-all-over-the-sv150-in-2016/</w:t>
              </w:r>
            </w:p>
            <w:p w14:paraId="0186840B" w14:textId="77777777" w:rsidR="00976F07" w:rsidRDefault="00976F07" w:rsidP="00976F07">
              <w:pPr>
                <w:pStyle w:val="Bibliografa"/>
                <w:ind w:left="720" w:hanging="720"/>
                <w:rPr>
                  <w:noProof/>
                </w:rPr>
              </w:pPr>
              <w:r>
                <w:rPr>
                  <w:noProof/>
                </w:rPr>
                <w:t xml:space="preserve">Crunchbase. (Enero de 2018). </w:t>
              </w:r>
              <w:r>
                <w:rPr>
                  <w:i/>
                  <w:iCs/>
                  <w:noProof/>
                </w:rPr>
                <w:t>Inverstors</w:t>
              </w:r>
              <w:r>
                <w:rPr>
                  <w:noProof/>
                </w:rPr>
                <w:t>. Obtenido de Crunchbase: https://www.crunchbase.com/search/principal.investors</w:t>
              </w:r>
            </w:p>
            <w:p w14:paraId="20844CBA" w14:textId="77777777" w:rsidR="00976F07" w:rsidRDefault="00976F07" w:rsidP="00976F07">
              <w:pPr>
                <w:pStyle w:val="Bibliografa"/>
                <w:ind w:left="720" w:hanging="720"/>
                <w:rPr>
                  <w:noProof/>
                </w:rPr>
              </w:pPr>
              <w:r>
                <w:rPr>
                  <w:noProof/>
                </w:rPr>
                <w:t xml:space="preserve">Diaz, A. (9 de Diciembre de 2016). </w:t>
              </w:r>
              <w:r w:rsidRPr="00976F07">
                <w:rPr>
                  <w:i/>
                  <w:iCs/>
                  <w:noProof/>
                  <w:lang w:val="en-US"/>
                </w:rPr>
                <w:t>¡Viva México! Mexico's Startup Ecosystem on the Rise</w:t>
              </w:r>
              <w:r w:rsidRPr="00976F07">
                <w:rPr>
                  <w:noProof/>
                  <w:lang w:val="en-US"/>
                </w:rPr>
                <w:t xml:space="preserve">. </w:t>
              </w:r>
              <w:r>
                <w:rPr>
                  <w:noProof/>
                </w:rPr>
                <w:t>Obtenido de Draper Venture Network: https://medium.com/draper-network/viva-m%C3%A9xico-mexicos-startup-ecosystem-on-the-rise-e6ec3809bb30</w:t>
              </w:r>
            </w:p>
            <w:p w14:paraId="0E802DED" w14:textId="77777777" w:rsidR="00976F07" w:rsidRDefault="00976F07" w:rsidP="00976F07">
              <w:pPr>
                <w:pStyle w:val="Bibliografa"/>
                <w:ind w:left="720" w:hanging="720"/>
                <w:rPr>
                  <w:noProof/>
                </w:rPr>
              </w:pPr>
              <w:r>
                <w:rPr>
                  <w:noProof/>
                </w:rPr>
                <w:t xml:space="preserve">Endeavor. (2018). </w:t>
              </w:r>
              <w:r>
                <w:rPr>
                  <w:i/>
                  <w:iCs/>
                  <w:noProof/>
                </w:rPr>
                <w:t>Endeavor</w:t>
              </w:r>
              <w:r>
                <w:rPr>
                  <w:noProof/>
                </w:rPr>
                <w:t>. Obtenido de http://www.endeavor.cl/</w:t>
              </w:r>
            </w:p>
            <w:p w14:paraId="666E9E78" w14:textId="77777777" w:rsidR="00976F07" w:rsidRDefault="00976F07" w:rsidP="00976F07">
              <w:pPr>
                <w:pStyle w:val="Bibliografa"/>
                <w:ind w:left="720" w:hanging="720"/>
                <w:rPr>
                  <w:noProof/>
                </w:rPr>
              </w:pPr>
              <w:r w:rsidRPr="00976F07">
                <w:rPr>
                  <w:noProof/>
                  <w:lang w:val="en-US"/>
                </w:rPr>
                <w:t xml:space="preserve">Endeavor Insight. (2014). </w:t>
              </w:r>
              <w:r w:rsidRPr="00976F07">
                <w:rPr>
                  <w:i/>
                  <w:iCs/>
                  <w:noProof/>
                  <w:lang w:val="en-US"/>
                </w:rPr>
                <w:t>The power of entrepreneur networks, how new York City became the role model for other urban tech hubs.</w:t>
              </w:r>
              <w:r w:rsidRPr="00976F07">
                <w:rPr>
                  <w:noProof/>
                  <w:lang w:val="en-US"/>
                </w:rPr>
                <w:t xml:space="preserve"> </w:t>
              </w:r>
              <w:r>
                <w:rPr>
                  <w:noProof/>
                </w:rPr>
                <w:t>Endeavor Global.</w:t>
              </w:r>
            </w:p>
            <w:p w14:paraId="3CC26116" w14:textId="77777777" w:rsidR="00976F07" w:rsidRDefault="00976F07" w:rsidP="00976F07">
              <w:pPr>
                <w:pStyle w:val="Bibliografa"/>
                <w:ind w:left="720" w:hanging="720"/>
                <w:rPr>
                  <w:noProof/>
                </w:rPr>
              </w:pPr>
              <w:r>
                <w:rPr>
                  <w:noProof/>
                </w:rPr>
                <w:t xml:space="preserve">Ernestin Fu, T. H. (2018). </w:t>
              </w:r>
              <w:r>
                <w:rPr>
                  <w:i/>
                  <w:iCs/>
                  <w:noProof/>
                </w:rPr>
                <w:t>Kauffman Fellows Press</w:t>
              </w:r>
              <w:r>
                <w:rPr>
                  <w:noProof/>
                </w:rPr>
                <w:t>. Recuperado el 02 de 03 de 2018, de Kauffman Fellows: https://www.kauffmanfellows.org/journal_posts/universities-and-entrepreneurial-ecosystems-stanford-silicon-valley-success/</w:t>
              </w:r>
            </w:p>
            <w:p w14:paraId="081351FA" w14:textId="77777777" w:rsidR="00976F07" w:rsidRDefault="00976F07" w:rsidP="00976F07">
              <w:pPr>
                <w:pStyle w:val="Bibliografa"/>
                <w:ind w:left="720" w:hanging="720"/>
                <w:rPr>
                  <w:noProof/>
                </w:rPr>
              </w:pPr>
              <w:r>
                <w:rPr>
                  <w:noProof/>
                </w:rPr>
                <w:t xml:space="preserve">EY. (2015). </w:t>
              </w:r>
              <w:r>
                <w:rPr>
                  <w:i/>
                  <w:iCs/>
                  <w:noProof/>
                </w:rPr>
                <w:t>Estudio sobre la industria de capital emprendedor en México.</w:t>
              </w:r>
              <w:r>
                <w:rPr>
                  <w:noProof/>
                </w:rPr>
                <w:t xml:space="preserve"> Ciudad de México.</w:t>
              </w:r>
            </w:p>
            <w:p w14:paraId="683C9426" w14:textId="77777777" w:rsidR="00976F07" w:rsidRDefault="00976F07" w:rsidP="00976F07">
              <w:pPr>
                <w:pStyle w:val="Bibliografa"/>
                <w:ind w:left="720" w:hanging="720"/>
                <w:rPr>
                  <w:noProof/>
                </w:rPr>
              </w:pPr>
              <w:r>
                <w:rPr>
                  <w:noProof/>
                </w:rPr>
                <w:t xml:space="preserve">EY. (2015). </w:t>
              </w:r>
              <w:r>
                <w:rPr>
                  <w:i/>
                  <w:iCs/>
                  <w:noProof/>
                </w:rPr>
                <w:t>Estudio sobre la industria de capital emprendedor en México.</w:t>
              </w:r>
              <w:r>
                <w:rPr>
                  <w:noProof/>
                </w:rPr>
                <w:t xml:space="preserve"> Ciudad de México.</w:t>
              </w:r>
            </w:p>
            <w:p w14:paraId="770C55B6" w14:textId="77777777" w:rsidR="00976F07" w:rsidRDefault="00976F07" w:rsidP="00976F07">
              <w:pPr>
                <w:pStyle w:val="Bibliografa"/>
                <w:ind w:left="720" w:hanging="720"/>
                <w:rPr>
                  <w:noProof/>
                </w:rPr>
              </w:pPr>
              <w:r>
                <w:rPr>
                  <w:noProof/>
                </w:rPr>
                <w:t xml:space="preserve">FiiS. (2018). </w:t>
              </w:r>
              <w:r>
                <w:rPr>
                  <w:i/>
                  <w:iCs/>
                  <w:noProof/>
                </w:rPr>
                <w:t>FiiS</w:t>
              </w:r>
              <w:r>
                <w:rPr>
                  <w:noProof/>
                </w:rPr>
                <w:t>. Obtenido de http://fiis.org/</w:t>
              </w:r>
            </w:p>
            <w:p w14:paraId="2F411424" w14:textId="77777777" w:rsidR="00976F07" w:rsidRPr="00976F07" w:rsidRDefault="00976F07" w:rsidP="00976F07">
              <w:pPr>
                <w:pStyle w:val="Bibliografa"/>
                <w:ind w:left="720" w:hanging="720"/>
                <w:rPr>
                  <w:noProof/>
                  <w:lang w:val="en-US"/>
                </w:rPr>
              </w:pPr>
              <w:r w:rsidRPr="00976F07">
                <w:rPr>
                  <w:noProof/>
                  <w:lang w:val="en-US"/>
                </w:rPr>
                <w:t xml:space="preserve">Florida, R. (2002). The rise of the creative class, why cities without gays and rock bands are losing the economic development race. </w:t>
              </w:r>
              <w:r w:rsidRPr="00976F07">
                <w:rPr>
                  <w:i/>
                  <w:iCs/>
                  <w:noProof/>
                  <w:lang w:val="en-US"/>
                </w:rPr>
                <w:t>The Washington monthly</w:t>
              </w:r>
              <w:r w:rsidRPr="00976F07">
                <w:rPr>
                  <w:noProof/>
                  <w:lang w:val="en-US"/>
                </w:rPr>
                <w:t>.</w:t>
              </w:r>
            </w:p>
            <w:p w14:paraId="6EAE67A4" w14:textId="77777777" w:rsidR="00976F07" w:rsidRDefault="00976F07" w:rsidP="00976F07">
              <w:pPr>
                <w:pStyle w:val="Bibliografa"/>
                <w:ind w:left="720" w:hanging="720"/>
                <w:rPr>
                  <w:noProof/>
                </w:rPr>
              </w:pPr>
              <w:r w:rsidRPr="00976F07">
                <w:rPr>
                  <w:noProof/>
                  <w:lang w:val="en-US"/>
                </w:rPr>
                <w:lastRenderedPageBreak/>
                <w:t xml:space="preserve">Florida, Richard. (3 de Marzo de 2015). </w:t>
              </w:r>
              <w:r w:rsidRPr="00976F07">
                <w:rPr>
                  <w:i/>
                  <w:iCs/>
                  <w:noProof/>
                  <w:lang w:val="en-US"/>
                </w:rPr>
                <w:t>Sorry, London: New York is the world's most economically powerful city</w:t>
              </w:r>
              <w:r w:rsidRPr="00976F07">
                <w:rPr>
                  <w:noProof/>
                  <w:lang w:val="en-US"/>
                </w:rPr>
                <w:t xml:space="preserve">. </w:t>
              </w:r>
              <w:r>
                <w:rPr>
                  <w:noProof/>
                </w:rPr>
                <w:t>Obtenido de City Lab: https://www.citylab.com/life/2015/03/sorry-london-new-york-is-the-worlds-most-economically-powerful-city/386315/</w:t>
              </w:r>
            </w:p>
            <w:p w14:paraId="33CAF21E" w14:textId="77777777" w:rsidR="00976F07" w:rsidRDefault="00976F07" w:rsidP="00976F07">
              <w:pPr>
                <w:pStyle w:val="Bibliografa"/>
                <w:ind w:left="720" w:hanging="720"/>
                <w:rPr>
                  <w:noProof/>
                </w:rPr>
              </w:pPr>
              <w:r>
                <w:rPr>
                  <w:noProof/>
                </w:rPr>
                <w:t xml:space="preserve">Fundación Chile. (2018). </w:t>
              </w:r>
              <w:r>
                <w:rPr>
                  <w:i/>
                  <w:iCs/>
                  <w:noProof/>
                </w:rPr>
                <w:t>Exits</w:t>
              </w:r>
              <w:r>
                <w:rPr>
                  <w:noProof/>
                </w:rPr>
                <w:t>. Obtenido de Chile Global Ventures: https://fch.cl/chileglobalventures/exits/</w:t>
              </w:r>
            </w:p>
            <w:p w14:paraId="0BB74656" w14:textId="77777777" w:rsidR="00976F07" w:rsidRDefault="00976F07" w:rsidP="00976F07">
              <w:pPr>
                <w:pStyle w:val="Bibliografa"/>
                <w:ind w:left="720" w:hanging="720"/>
                <w:rPr>
                  <w:noProof/>
                </w:rPr>
              </w:pPr>
              <w:r>
                <w:rPr>
                  <w:noProof/>
                </w:rPr>
                <w:t xml:space="preserve">Fundación Chile. (2018). </w:t>
              </w:r>
              <w:r>
                <w:rPr>
                  <w:i/>
                  <w:iCs/>
                  <w:noProof/>
                </w:rPr>
                <w:t>Mentores</w:t>
              </w:r>
              <w:r>
                <w:rPr>
                  <w:noProof/>
                </w:rPr>
                <w:t>. Obtenido de Chile Global Ventures: http://fch.cl/chileglobalventures/mentores/</w:t>
              </w:r>
            </w:p>
            <w:p w14:paraId="11121821" w14:textId="77777777" w:rsidR="00976F07" w:rsidRPr="00976F07" w:rsidRDefault="00976F07" w:rsidP="00976F07">
              <w:pPr>
                <w:pStyle w:val="Bibliografa"/>
                <w:ind w:left="720" w:hanging="720"/>
                <w:rPr>
                  <w:noProof/>
                  <w:lang w:val="en-US"/>
                </w:rPr>
              </w:pPr>
              <w:r w:rsidRPr="00976F07">
                <w:rPr>
                  <w:noProof/>
                  <w:lang w:val="en-US"/>
                </w:rPr>
                <w:t xml:space="preserve">Gauthier, J. (2017). </w:t>
              </w:r>
              <w:r w:rsidRPr="00976F07">
                <w:rPr>
                  <w:i/>
                  <w:iCs/>
                  <w:noProof/>
                  <w:lang w:val="en-US"/>
                </w:rPr>
                <w:t>Global Startup Ecosystem Report.</w:t>
              </w:r>
              <w:r w:rsidRPr="00976F07">
                <w:rPr>
                  <w:noProof/>
                  <w:lang w:val="en-US"/>
                </w:rPr>
                <w:t xml:space="preserve"> San Francisco: Startup Genome.</w:t>
              </w:r>
            </w:p>
            <w:p w14:paraId="7E345704" w14:textId="77777777" w:rsidR="00976F07" w:rsidRPr="00976F07" w:rsidRDefault="00976F07" w:rsidP="00976F07">
              <w:pPr>
                <w:pStyle w:val="Bibliografa"/>
                <w:ind w:left="720" w:hanging="720"/>
                <w:rPr>
                  <w:noProof/>
                  <w:lang w:val="en-US"/>
                </w:rPr>
              </w:pPr>
              <w:r w:rsidRPr="00976F07">
                <w:rPr>
                  <w:noProof/>
                  <w:lang w:val="en-US"/>
                </w:rPr>
                <w:t xml:space="preserve">Geografo. (s.f.). </w:t>
              </w:r>
              <w:r w:rsidRPr="00976F07">
                <w:rPr>
                  <w:i/>
                  <w:iCs/>
                  <w:noProof/>
                  <w:lang w:val="en-US"/>
                </w:rPr>
                <w:t>wikipedia.org</w:t>
              </w:r>
              <w:r w:rsidRPr="00976F07">
                <w:rPr>
                  <w:noProof/>
                  <w:lang w:val="en-US"/>
                </w:rPr>
                <w:t>.</w:t>
              </w:r>
            </w:p>
            <w:p w14:paraId="38FB3B06" w14:textId="77777777" w:rsidR="00976F07" w:rsidRPr="00976F07" w:rsidRDefault="00976F07" w:rsidP="00976F07">
              <w:pPr>
                <w:pStyle w:val="Bibliografa"/>
                <w:ind w:left="720" w:hanging="720"/>
                <w:rPr>
                  <w:noProof/>
                  <w:lang w:val="en-US"/>
                </w:rPr>
              </w:pPr>
              <w:r w:rsidRPr="00976F07">
                <w:rPr>
                  <w:noProof/>
                  <w:lang w:val="en-US"/>
                </w:rPr>
                <w:t xml:space="preserve">Greater London Authority. (2005). </w:t>
              </w:r>
              <w:r w:rsidRPr="00976F07">
                <w:rPr>
                  <w:i/>
                  <w:iCs/>
                  <w:noProof/>
                  <w:lang w:val="en-US"/>
                </w:rPr>
                <w:t>London - The world in a city: An analysis of the 2001 census results.</w:t>
              </w:r>
              <w:r w:rsidRPr="00976F07">
                <w:rPr>
                  <w:noProof/>
                  <w:lang w:val="en-US"/>
                </w:rPr>
                <w:t xml:space="preserve"> Londres: Greater London Authority DAta Management and Analysis Group Briefing.</w:t>
              </w:r>
            </w:p>
            <w:p w14:paraId="191437B7" w14:textId="77777777" w:rsidR="00976F07" w:rsidRDefault="00976F07" w:rsidP="00976F07">
              <w:pPr>
                <w:pStyle w:val="Bibliografa"/>
                <w:ind w:left="720" w:hanging="720"/>
                <w:rPr>
                  <w:noProof/>
                </w:rPr>
              </w:pPr>
              <w:r>
                <w:rPr>
                  <w:noProof/>
                </w:rPr>
                <w:t xml:space="preserve">Grupo BMV. (2014). </w:t>
              </w:r>
              <w:r>
                <w:rPr>
                  <w:i/>
                  <w:iCs/>
                  <w:noProof/>
                </w:rPr>
                <w:t>CKD'es Cartificados de Capital de Desarrollo.</w:t>
              </w:r>
              <w:r>
                <w:rPr>
                  <w:noProof/>
                </w:rPr>
                <w:t xml:space="preserve"> Ciudad de México.</w:t>
              </w:r>
            </w:p>
            <w:p w14:paraId="37AA157D" w14:textId="77777777" w:rsidR="00976F07" w:rsidRPr="00976F07" w:rsidRDefault="00976F07" w:rsidP="00976F07">
              <w:pPr>
                <w:pStyle w:val="Bibliografa"/>
                <w:ind w:left="720" w:hanging="720"/>
                <w:rPr>
                  <w:noProof/>
                  <w:lang w:val="en-US"/>
                </w:rPr>
              </w:pPr>
              <w:r>
                <w:rPr>
                  <w:noProof/>
                </w:rPr>
                <w:t xml:space="preserve">Guzmán, M. M. (2018). </w:t>
              </w:r>
              <w:r>
                <w:rPr>
                  <w:i/>
                  <w:iCs/>
                  <w:noProof/>
                </w:rPr>
                <w:t>y, Estudio de Ecosistemas de Emprendimiento e Innovación Nacional e Internacional con énfasis en la Industria de Capital de Riego y su relación con los Family Office.</w:t>
              </w:r>
              <w:r>
                <w:rPr>
                  <w:noProof/>
                </w:rPr>
                <w:t xml:space="preserve"> </w:t>
              </w:r>
              <w:r w:rsidRPr="00976F07">
                <w:rPr>
                  <w:noProof/>
                  <w:lang w:val="en-US"/>
                </w:rPr>
                <w:t>Santigo.</w:t>
              </w:r>
            </w:p>
            <w:p w14:paraId="1307241F" w14:textId="77777777" w:rsidR="00976F07" w:rsidRDefault="00976F07" w:rsidP="00976F07">
              <w:pPr>
                <w:pStyle w:val="Bibliografa"/>
                <w:ind w:left="720" w:hanging="720"/>
                <w:rPr>
                  <w:noProof/>
                </w:rPr>
              </w:pPr>
              <w:r w:rsidRPr="00976F07">
                <w:rPr>
                  <w:noProof/>
                  <w:lang w:val="en-US"/>
                </w:rPr>
                <w:t xml:space="preserve">Harvard Business Review. (04 de 12 de 2014). </w:t>
              </w:r>
              <w:r w:rsidRPr="00976F07">
                <w:rPr>
                  <w:i/>
                  <w:iCs/>
                  <w:noProof/>
                  <w:lang w:val="en-US"/>
                </w:rPr>
                <w:t>Explaining Silicon Valley’s Success</w:t>
              </w:r>
              <w:r w:rsidRPr="00976F07">
                <w:rPr>
                  <w:noProof/>
                  <w:lang w:val="en-US"/>
                </w:rPr>
                <w:t xml:space="preserve">. </w:t>
              </w:r>
              <w:r>
                <w:rPr>
                  <w:noProof/>
                </w:rPr>
                <w:t xml:space="preserve">Recuperado el 06 de 01 de 1018, de Harvard Business Review: https://hbr.org/ideacast/2014/12/explaining-silicon-valleys-success. </w:t>
              </w:r>
            </w:p>
            <w:p w14:paraId="14016639" w14:textId="77777777" w:rsidR="00976F07" w:rsidRDefault="00976F07" w:rsidP="00976F07">
              <w:pPr>
                <w:pStyle w:val="Bibliografa"/>
                <w:ind w:left="720" w:hanging="720"/>
                <w:rPr>
                  <w:noProof/>
                </w:rPr>
              </w:pPr>
              <w:r>
                <w:rPr>
                  <w:noProof/>
                </w:rPr>
                <w:t xml:space="preserve">Hawksford Group Singapore. (12 de julio de 2018). </w:t>
              </w:r>
              <w:r>
                <w:rPr>
                  <w:i/>
                  <w:iCs/>
                  <w:noProof/>
                </w:rPr>
                <w:t>www.guidemeinsingapore.com</w:t>
              </w:r>
              <w:r>
                <w:rPr>
                  <w:noProof/>
                </w:rPr>
                <w:t>. Obtenido de www.guidemeinsingapore.com: https://www.guidemesingapore.com/business-guides/managing-business/banking-funding-and-finances/venture-funding-options-for-singapore-companies</w:t>
              </w:r>
            </w:p>
            <w:p w14:paraId="14BB4B96" w14:textId="77777777" w:rsidR="00976F07" w:rsidRPr="00976F07" w:rsidRDefault="00976F07" w:rsidP="00976F07">
              <w:pPr>
                <w:pStyle w:val="Bibliografa"/>
                <w:ind w:left="720" w:hanging="720"/>
                <w:rPr>
                  <w:noProof/>
                  <w:lang w:val="en-US"/>
                </w:rPr>
              </w:pPr>
              <w:r w:rsidRPr="00976F07">
                <w:rPr>
                  <w:noProof/>
                  <w:lang w:val="en-US"/>
                </w:rPr>
                <w:t xml:space="preserve">Hidalgo, C. (2012). </w:t>
              </w:r>
              <w:r w:rsidRPr="00976F07">
                <w:rPr>
                  <w:i/>
                  <w:iCs/>
                  <w:noProof/>
                  <w:lang w:val="en-US"/>
                </w:rPr>
                <w:t>Networking.</w:t>
              </w:r>
              <w:r w:rsidRPr="00976F07">
                <w:rPr>
                  <w:noProof/>
                  <w:lang w:val="en-US"/>
                </w:rPr>
                <w:t xml:space="preserve"> MIT: Word Press.</w:t>
              </w:r>
            </w:p>
            <w:p w14:paraId="704F79C7" w14:textId="77777777" w:rsidR="00976F07" w:rsidRDefault="00976F07" w:rsidP="00976F07">
              <w:pPr>
                <w:pStyle w:val="Bibliografa"/>
                <w:ind w:left="720" w:hanging="720"/>
                <w:rPr>
                  <w:noProof/>
                </w:rPr>
              </w:pPr>
              <w:r>
                <w:rPr>
                  <w:noProof/>
                </w:rPr>
                <w:t xml:space="preserve">Holtschke, D. (08 de 03 de 2018). </w:t>
              </w:r>
              <w:r>
                <w:rPr>
                  <w:i/>
                  <w:iCs/>
                  <w:noProof/>
                </w:rPr>
                <w:t>Startup Geist</w:t>
              </w:r>
              <w:r>
                <w:rPr>
                  <w:noProof/>
                </w:rPr>
                <w:t>. Obtenido de http://startupgeist.com/berlin-startup-hub/</w:t>
              </w:r>
            </w:p>
            <w:p w14:paraId="33FFC1A7" w14:textId="77777777" w:rsidR="00976F07" w:rsidRDefault="00976F07" w:rsidP="00976F07">
              <w:pPr>
                <w:pStyle w:val="Bibliografa"/>
                <w:ind w:left="720" w:hanging="720"/>
                <w:rPr>
                  <w:noProof/>
                </w:rPr>
              </w:pPr>
              <w:r>
                <w:rPr>
                  <w:noProof/>
                </w:rPr>
                <w:t xml:space="preserve">Imagine Lab. (14 de julio de 2018). </w:t>
              </w:r>
              <w:r>
                <w:rPr>
                  <w:i/>
                  <w:iCs/>
                  <w:noProof/>
                </w:rPr>
                <w:t>Imagine Lab</w:t>
              </w:r>
              <w:r>
                <w:rPr>
                  <w:noProof/>
                </w:rPr>
                <w:t>. Obtenido de https://www.imaginelab.cl/nuevo/imagine-lab-se-expande-al-mercado-emprendedor-latinoamericano/</w:t>
              </w:r>
            </w:p>
            <w:p w14:paraId="75B4EEF8" w14:textId="77777777" w:rsidR="00976F07" w:rsidRDefault="00976F07" w:rsidP="00976F07">
              <w:pPr>
                <w:pStyle w:val="Bibliografa"/>
                <w:ind w:left="720" w:hanging="720"/>
                <w:rPr>
                  <w:noProof/>
                </w:rPr>
              </w:pPr>
              <w:r>
                <w:rPr>
                  <w:noProof/>
                </w:rPr>
                <w:t xml:space="preserve">Incuba UC. (2018). </w:t>
              </w:r>
              <w:r>
                <w:rPr>
                  <w:i/>
                  <w:iCs/>
                  <w:noProof/>
                </w:rPr>
                <w:t>Incuba UC</w:t>
              </w:r>
              <w:r>
                <w:rPr>
                  <w:noProof/>
                </w:rPr>
                <w:t>. Obtenido de http://incubauc.cl/</w:t>
              </w:r>
            </w:p>
            <w:p w14:paraId="39408EFD" w14:textId="77777777" w:rsidR="00976F07" w:rsidRPr="00976F07" w:rsidRDefault="00976F07" w:rsidP="00976F07">
              <w:pPr>
                <w:pStyle w:val="Bibliografa"/>
                <w:ind w:left="720" w:hanging="720"/>
                <w:rPr>
                  <w:noProof/>
                  <w:lang w:val="en-US"/>
                </w:rPr>
              </w:pPr>
              <w:r w:rsidRPr="00976F07">
                <w:rPr>
                  <w:noProof/>
                  <w:lang w:val="en-US"/>
                </w:rPr>
                <w:t xml:space="preserve">Institute for Urban Strategies. (2017). </w:t>
              </w:r>
              <w:r w:rsidRPr="00976F07">
                <w:rPr>
                  <w:i/>
                  <w:iCs/>
                  <w:noProof/>
                  <w:lang w:val="en-US"/>
                </w:rPr>
                <w:t>Global Power City Index 2017.</w:t>
              </w:r>
              <w:r w:rsidRPr="00976F07">
                <w:rPr>
                  <w:noProof/>
                  <w:lang w:val="en-US"/>
                </w:rPr>
                <w:t xml:space="preserve"> The Mori Memorial Foundation.</w:t>
              </w:r>
            </w:p>
            <w:p w14:paraId="7CBA5327" w14:textId="77777777" w:rsidR="00976F07" w:rsidRDefault="00976F07" w:rsidP="00976F07">
              <w:pPr>
                <w:pStyle w:val="Bibliografa"/>
                <w:ind w:left="720" w:hanging="720"/>
                <w:rPr>
                  <w:noProof/>
                </w:rPr>
              </w:pPr>
              <w:r w:rsidRPr="00976F07">
                <w:rPr>
                  <w:noProof/>
                  <w:lang w:val="en-US"/>
                </w:rPr>
                <w:t xml:space="preserve">International Enterprise Singapore. (2018). </w:t>
              </w:r>
              <w:r w:rsidRPr="00976F07">
                <w:rPr>
                  <w:i/>
                  <w:iCs/>
                  <w:noProof/>
                  <w:lang w:val="en-US"/>
                </w:rPr>
                <w:t>Singapore Free Trade Agreements</w:t>
              </w:r>
              <w:r w:rsidRPr="00976F07">
                <w:rPr>
                  <w:noProof/>
                  <w:lang w:val="en-US"/>
                </w:rPr>
                <w:t xml:space="preserve">. </w:t>
              </w:r>
              <w:r>
                <w:rPr>
                  <w:noProof/>
                </w:rPr>
                <w:t>Obtenido de https://www.iesingapore.gov.sg/Trade-From-Singapore/International-Agreements/free-trade-agreements/Singapore-FTA</w:t>
              </w:r>
            </w:p>
            <w:p w14:paraId="1314F7CE" w14:textId="77777777" w:rsidR="00976F07" w:rsidRPr="00976F07" w:rsidRDefault="00976F07" w:rsidP="00976F07">
              <w:pPr>
                <w:pStyle w:val="Bibliografa"/>
                <w:ind w:left="720" w:hanging="720"/>
                <w:rPr>
                  <w:noProof/>
                  <w:lang w:val="en-US"/>
                </w:rPr>
              </w:pPr>
              <w:r w:rsidRPr="00976F07">
                <w:rPr>
                  <w:noProof/>
                  <w:lang w:val="en-US"/>
                </w:rPr>
                <w:t xml:space="preserve">Invest Europe. (2016). </w:t>
              </w:r>
              <w:r w:rsidRPr="00976F07">
                <w:rPr>
                  <w:i/>
                  <w:iCs/>
                  <w:noProof/>
                  <w:lang w:val="en-US"/>
                </w:rPr>
                <w:t>Guide to Private Equity and Venture Capital for Pension Funds.</w:t>
              </w:r>
              <w:r w:rsidRPr="00976F07">
                <w:rPr>
                  <w:noProof/>
                  <w:lang w:val="en-US"/>
                </w:rPr>
                <w:t xml:space="preserve"> Bruselas.</w:t>
              </w:r>
            </w:p>
            <w:p w14:paraId="26735E66" w14:textId="77777777" w:rsidR="00976F07" w:rsidRPr="00976F07" w:rsidRDefault="00976F07" w:rsidP="00976F07">
              <w:pPr>
                <w:pStyle w:val="Bibliografa"/>
                <w:ind w:left="720" w:hanging="720"/>
                <w:rPr>
                  <w:noProof/>
                  <w:lang w:val="en-US"/>
                </w:rPr>
              </w:pPr>
              <w:r w:rsidRPr="00976F07">
                <w:rPr>
                  <w:noProof/>
                  <w:lang w:val="en-US"/>
                </w:rPr>
                <w:t xml:space="preserve">Isenberg, D. (2010). The Big Idea: How to Start an Entrepreneurial Revolution. </w:t>
              </w:r>
              <w:r w:rsidRPr="00976F07">
                <w:rPr>
                  <w:i/>
                  <w:iCs/>
                  <w:noProof/>
                  <w:lang w:val="en-US"/>
                </w:rPr>
                <w:t>Harvard Business Review</w:t>
              </w:r>
              <w:r w:rsidRPr="00976F07">
                <w:rPr>
                  <w:noProof/>
                  <w:lang w:val="en-US"/>
                </w:rPr>
                <w:t>.</w:t>
              </w:r>
            </w:p>
            <w:p w14:paraId="32F92A40" w14:textId="77777777" w:rsidR="00976F07" w:rsidRDefault="00976F07" w:rsidP="00976F07">
              <w:pPr>
                <w:pStyle w:val="Bibliografa"/>
                <w:ind w:left="720" w:hanging="720"/>
                <w:rPr>
                  <w:noProof/>
                </w:rPr>
              </w:pPr>
              <w:r w:rsidRPr="00976F07">
                <w:rPr>
                  <w:noProof/>
                  <w:lang w:val="en-US"/>
                </w:rPr>
                <w:lastRenderedPageBreak/>
                <w:t xml:space="preserve">Jennings, M. (7 de Septiembre de 2017). </w:t>
              </w:r>
              <w:r w:rsidRPr="00976F07">
                <w:rPr>
                  <w:i/>
                  <w:iCs/>
                  <w:noProof/>
                  <w:lang w:val="en-US"/>
                </w:rPr>
                <w:t>The London Entrepreneurial Ecosystem, what I learned investign at the Mayor of London's Co-Investment Fund</w:t>
              </w:r>
              <w:r w:rsidRPr="00976F07">
                <w:rPr>
                  <w:noProof/>
                  <w:lang w:val="en-US"/>
                </w:rPr>
                <w:t xml:space="preserve">. </w:t>
              </w:r>
              <w:r>
                <w:rPr>
                  <w:noProof/>
                </w:rPr>
                <w:t>Obtenido de Medium: https://medium.com/@margaretjennings_92948/the-london-entrepreneurial-ecosystem-cc2a23128adc</w:t>
              </w:r>
            </w:p>
            <w:p w14:paraId="1BD69FC3" w14:textId="77777777" w:rsidR="00976F07" w:rsidRDefault="00976F07" w:rsidP="00976F07">
              <w:pPr>
                <w:pStyle w:val="Bibliografa"/>
                <w:ind w:left="720" w:hanging="720"/>
                <w:rPr>
                  <w:noProof/>
                </w:rPr>
              </w:pPr>
              <w:r>
                <w:rPr>
                  <w:noProof/>
                </w:rPr>
                <w:t xml:space="preserve">Kantis, H., Federico, J., &amp; Ibarra, S. (2017). </w:t>
              </w:r>
              <w:r>
                <w:rPr>
                  <w:i/>
                  <w:iCs/>
                  <w:noProof/>
                </w:rPr>
                <w:t>Condiciones Sistémicas para el Emprendimiento Dinámico.</w:t>
              </w:r>
              <w:r>
                <w:rPr>
                  <w:noProof/>
                </w:rPr>
                <w:t xml:space="preserve"> Buenos Aires: Prodem.</w:t>
              </w:r>
            </w:p>
            <w:p w14:paraId="13BBAC65" w14:textId="77777777" w:rsidR="00976F07" w:rsidRDefault="00976F07" w:rsidP="00976F07">
              <w:pPr>
                <w:pStyle w:val="Bibliografa"/>
                <w:ind w:left="720" w:hanging="720"/>
                <w:rPr>
                  <w:noProof/>
                </w:rPr>
              </w:pPr>
              <w:r>
                <w:rPr>
                  <w:noProof/>
                </w:rPr>
                <w:t xml:space="preserve">Khoso, M. (07 de 03 de 2018). </w:t>
              </w:r>
              <w:r>
                <w:rPr>
                  <w:i/>
                  <w:iCs/>
                  <w:noProof/>
                </w:rPr>
                <w:t>North Eastern</w:t>
              </w:r>
              <w:r>
                <w:rPr>
                  <w:noProof/>
                </w:rPr>
                <w:t>. Obtenido de https://web.northeastern.edu/econsociety/special-report-bostons-startup-ecosystem/</w:t>
              </w:r>
            </w:p>
            <w:p w14:paraId="21D16D25" w14:textId="77777777" w:rsidR="00976F07" w:rsidRDefault="00976F07" w:rsidP="00976F07">
              <w:pPr>
                <w:pStyle w:val="Bibliografa"/>
                <w:ind w:left="720" w:hanging="720"/>
                <w:rPr>
                  <w:noProof/>
                </w:rPr>
              </w:pPr>
              <w:r>
                <w:rPr>
                  <w:noProof/>
                </w:rPr>
                <w:t xml:space="preserve">Kim, A. (09 de 2017). </w:t>
              </w:r>
              <w:r>
                <w:rPr>
                  <w:i/>
                  <w:iCs/>
                  <w:noProof/>
                </w:rPr>
                <w:t>News</w:t>
              </w:r>
              <w:r>
                <w:rPr>
                  <w:noProof/>
                </w:rPr>
                <w:t>. Recuperado el 06 de 03 de 2018, de The daily Californian: http://www.dailycal.org/2017/09/07/uc-berkeley-comes-2nd-stanford-2017-18-startup-ranking/</w:t>
              </w:r>
            </w:p>
            <w:p w14:paraId="7A54DEBB" w14:textId="77777777" w:rsidR="00976F07" w:rsidRDefault="00976F07" w:rsidP="00976F07">
              <w:pPr>
                <w:pStyle w:val="Bibliografa"/>
                <w:ind w:left="720" w:hanging="720"/>
                <w:rPr>
                  <w:noProof/>
                </w:rPr>
              </w:pPr>
              <w:r>
                <w:rPr>
                  <w:noProof/>
                </w:rPr>
                <w:t xml:space="preserve">Koenig, N. (16 de 02 de 2014). </w:t>
              </w:r>
              <w:r>
                <w:rPr>
                  <w:i/>
                  <w:iCs/>
                  <w:noProof/>
                </w:rPr>
                <w:t>Silicon Valley: cómo logró California hacerlo tan bien</w:t>
              </w:r>
              <w:r>
                <w:rPr>
                  <w:noProof/>
                </w:rPr>
                <w:t>. Recuperado el 09 de 01 de 2018, de BBC: *http://www.bbc.com/mundo/noticias/2014/02/140213_como_replicar_exito_silicon_valley_finde_bd</w:t>
              </w:r>
            </w:p>
            <w:p w14:paraId="24F1B847" w14:textId="77777777" w:rsidR="00976F07" w:rsidRDefault="00976F07" w:rsidP="00976F07">
              <w:pPr>
                <w:pStyle w:val="Bibliografa"/>
                <w:ind w:left="720" w:hanging="720"/>
                <w:rPr>
                  <w:noProof/>
                </w:rPr>
              </w:pPr>
              <w:r w:rsidRPr="00976F07">
                <w:rPr>
                  <w:noProof/>
                  <w:lang w:val="en-US"/>
                </w:rPr>
                <w:t xml:space="preserve">Kuhlmann, S., &amp; Arnold, S. (2001). </w:t>
              </w:r>
              <w:r w:rsidRPr="00976F07">
                <w:rPr>
                  <w:i/>
                  <w:iCs/>
                  <w:noProof/>
                  <w:lang w:val="en-US"/>
                </w:rPr>
                <w:t>RCN in Norwegian Research and Innovation System.</w:t>
              </w:r>
              <w:r w:rsidRPr="00976F07">
                <w:rPr>
                  <w:noProof/>
                  <w:lang w:val="en-US"/>
                </w:rPr>
                <w:t xml:space="preserve"> </w:t>
              </w:r>
              <w:r>
                <w:rPr>
                  <w:noProof/>
                </w:rPr>
                <w:t>Brighton: Technopolis.</w:t>
              </w:r>
            </w:p>
            <w:p w14:paraId="68373782" w14:textId="77777777" w:rsidR="00976F07" w:rsidRDefault="00976F07" w:rsidP="00976F07">
              <w:pPr>
                <w:pStyle w:val="Bibliografa"/>
                <w:ind w:left="720" w:hanging="720"/>
                <w:rPr>
                  <w:noProof/>
                </w:rPr>
              </w:pPr>
              <w:r>
                <w:rPr>
                  <w:noProof/>
                </w:rPr>
                <w:t xml:space="preserve">Kuklinski, H. P. (2018). </w:t>
              </w:r>
              <w:r>
                <w:rPr>
                  <w:i/>
                  <w:iCs/>
                  <w:noProof/>
                </w:rPr>
                <w:t>Download</w:t>
              </w:r>
              <w:r>
                <w:rPr>
                  <w:noProof/>
                </w:rPr>
                <w:t>. Recuperado el 26 de 02 de 2018, de Incubatec: http://www.incubatec.com.ar/download/la_historia_de_silicon_valley.pdf</w:t>
              </w:r>
            </w:p>
            <w:p w14:paraId="29596D84" w14:textId="77777777" w:rsidR="00976F07" w:rsidRDefault="00976F07" w:rsidP="00976F07">
              <w:pPr>
                <w:pStyle w:val="Bibliografa"/>
                <w:ind w:left="720" w:hanging="720"/>
                <w:rPr>
                  <w:noProof/>
                </w:rPr>
              </w:pPr>
              <w:r>
                <w:rPr>
                  <w:noProof/>
                </w:rPr>
                <w:t xml:space="preserve">Larrondo, C. (20 de 02 de 2014). </w:t>
              </w:r>
              <w:r>
                <w:rPr>
                  <w:i/>
                  <w:iCs/>
                  <w:noProof/>
                </w:rPr>
                <w:t>El favorable escenario tecnológico que existe en Miami para las startups</w:t>
              </w:r>
              <w:r>
                <w:rPr>
                  <w:noProof/>
                </w:rPr>
                <w:t>. Recuperado el 08 de 03 de 2018, de Started Daily: https://starterdaily.com/articulo/el-favorable-escenario-tecnologico-que-existe-en-miami-para-las-startups</w:t>
              </w:r>
            </w:p>
            <w:p w14:paraId="66CB1B05" w14:textId="77777777" w:rsidR="00976F07" w:rsidRDefault="00976F07" w:rsidP="00976F07">
              <w:pPr>
                <w:pStyle w:val="Bibliografa"/>
                <w:ind w:left="720" w:hanging="720"/>
                <w:rPr>
                  <w:noProof/>
                </w:rPr>
              </w:pPr>
              <w:r w:rsidRPr="00976F07">
                <w:rPr>
                  <w:noProof/>
                  <w:lang w:val="en-US"/>
                </w:rPr>
                <w:t xml:space="preserve">LCIF. (Enero de 2018). </w:t>
              </w:r>
              <w:r w:rsidRPr="00976F07">
                <w:rPr>
                  <w:i/>
                  <w:iCs/>
                  <w:noProof/>
                  <w:lang w:val="en-US"/>
                </w:rPr>
                <w:t>London Co-investment Fund</w:t>
              </w:r>
              <w:r w:rsidRPr="00976F07">
                <w:rPr>
                  <w:noProof/>
                  <w:lang w:val="en-US"/>
                </w:rPr>
                <w:t xml:space="preserve">. </w:t>
              </w:r>
              <w:r>
                <w:rPr>
                  <w:noProof/>
                </w:rPr>
                <w:t>Obtenido de http://lcif.co/</w:t>
              </w:r>
            </w:p>
            <w:p w14:paraId="18D88641" w14:textId="77777777" w:rsidR="00976F07" w:rsidRPr="00976F07" w:rsidRDefault="00976F07" w:rsidP="00976F07">
              <w:pPr>
                <w:pStyle w:val="Bibliografa"/>
                <w:ind w:left="720" w:hanging="720"/>
                <w:rPr>
                  <w:noProof/>
                  <w:lang w:val="en-US"/>
                </w:rPr>
              </w:pPr>
              <w:r w:rsidRPr="00976F07">
                <w:rPr>
                  <w:noProof/>
                  <w:lang w:val="en-US"/>
                </w:rPr>
                <w:t xml:space="preserve">LDA - OECD. (2005). </w:t>
              </w:r>
              <w:r w:rsidRPr="00976F07">
                <w:rPr>
                  <w:i/>
                  <w:iCs/>
                  <w:noProof/>
                  <w:lang w:val="en-US"/>
                </w:rPr>
                <w:t>Local integration of inmmigrants into the labour market: UK case study - The case of refugees in London.</w:t>
              </w:r>
              <w:r w:rsidRPr="00976F07">
                <w:rPr>
                  <w:noProof/>
                  <w:lang w:val="en-US"/>
                </w:rPr>
                <w:t xml:space="preserve"> Londres: LDA.</w:t>
              </w:r>
            </w:p>
            <w:p w14:paraId="45A3339F" w14:textId="77777777" w:rsidR="00976F07" w:rsidRPr="00976F07" w:rsidRDefault="00976F07" w:rsidP="00976F07">
              <w:pPr>
                <w:pStyle w:val="Bibliografa"/>
                <w:ind w:left="720" w:hanging="720"/>
                <w:rPr>
                  <w:noProof/>
                  <w:lang w:val="en-US"/>
                </w:rPr>
              </w:pPr>
              <w:r w:rsidRPr="00976F07">
                <w:rPr>
                  <w:noProof/>
                  <w:lang w:val="en-US"/>
                </w:rPr>
                <w:t xml:space="preserve">Lim, L. Y. (2016). </w:t>
              </w:r>
              <w:r w:rsidRPr="00976F07">
                <w:rPr>
                  <w:i/>
                  <w:iCs/>
                  <w:noProof/>
                  <w:lang w:val="en-US"/>
                </w:rPr>
                <w:t>Singapore's Economic Development: Retrospection and Reflexions.</w:t>
              </w:r>
              <w:r w:rsidRPr="00976F07">
                <w:rPr>
                  <w:noProof/>
                  <w:lang w:val="en-US"/>
                </w:rPr>
                <w:t xml:space="preserve"> Singapore: World Scientific Publishing Co.</w:t>
              </w:r>
            </w:p>
            <w:p w14:paraId="21002398" w14:textId="77777777" w:rsidR="00976F07" w:rsidRDefault="00976F07" w:rsidP="00976F07">
              <w:pPr>
                <w:pStyle w:val="Bibliografa"/>
                <w:ind w:left="720" w:hanging="720"/>
                <w:rPr>
                  <w:noProof/>
                </w:rPr>
              </w:pPr>
              <w:r w:rsidRPr="00976F07">
                <w:rPr>
                  <w:noProof/>
                  <w:lang w:val="en-US"/>
                </w:rPr>
                <w:t xml:space="preserve">Local Globe. (2 de Marzo de 2016). </w:t>
              </w:r>
              <w:r w:rsidRPr="00976F07">
                <w:rPr>
                  <w:i/>
                  <w:iCs/>
                  <w:noProof/>
                  <w:lang w:val="en-US"/>
                </w:rPr>
                <w:t>12 reasons to be excited about London</w:t>
              </w:r>
              <w:r w:rsidRPr="00976F07">
                <w:rPr>
                  <w:noProof/>
                  <w:lang w:val="en-US"/>
                </w:rPr>
                <w:t xml:space="preserve">. </w:t>
              </w:r>
              <w:r>
                <w:rPr>
                  <w:noProof/>
                </w:rPr>
                <w:t>Obtenido de Medium: https://medium.com/localglobe-notes/12-reasons-to-be-excited-about-london-62060110eb84</w:t>
              </w:r>
            </w:p>
            <w:p w14:paraId="1D6246FA" w14:textId="77777777" w:rsidR="00976F07" w:rsidRPr="00976F07" w:rsidRDefault="00976F07" w:rsidP="00976F07">
              <w:pPr>
                <w:pStyle w:val="Bibliografa"/>
                <w:ind w:left="720" w:hanging="720"/>
                <w:rPr>
                  <w:noProof/>
                  <w:lang w:val="en-US"/>
                </w:rPr>
              </w:pPr>
              <w:r w:rsidRPr="00976F07">
                <w:rPr>
                  <w:noProof/>
                  <w:lang w:val="en-US"/>
                </w:rPr>
                <w:t xml:space="preserve">Lohr, S. (2016). G.E. Is Moving Headquarters to Boston and Itself Into the Digital Era. </w:t>
              </w:r>
              <w:r w:rsidRPr="00976F07">
                <w:rPr>
                  <w:i/>
                  <w:iCs/>
                  <w:noProof/>
                  <w:lang w:val="en-US"/>
                </w:rPr>
                <w:t>New York Times</w:t>
              </w:r>
              <w:r w:rsidRPr="00976F07">
                <w:rPr>
                  <w:noProof/>
                  <w:lang w:val="en-US"/>
                </w:rPr>
                <w:t>.</w:t>
              </w:r>
            </w:p>
            <w:p w14:paraId="5E49A69B" w14:textId="77777777" w:rsidR="00976F07" w:rsidRPr="00976F07" w:rsidRDefault="00976F07" w:rsidP="00976F07">
              <w:pPr>
                <w:pStyle w:val="Bibliografa"/>
                <w:ind w:left="720" w:hanging="720"/>
                <w:rPr>
                  <w:noProof/>
                  <w:lang w:val="en-US"/>
                </w:rPr>
              </w:pPr>
              <w:r w:rsidRPr="00976F07">
                <w:rPr>
                  <w:noProof/>
                  <w:lang w:val="en-US"/>
                </w:rPr>
                <w:t xml:space="preserve">London &amp; Partners. (2017). </w:t>
              </w:r>
              <w:r w:rsidRPr="00976F07">
                <w:rPr>
                  <w:i/>
                  <w:iCs/>
                  <w:noProof/>
                  <w:lang w:val="en-US"/>
                </w:rPr>
                <w:t>Annual Review 2016-17.</w:t>
              </w:r>
              <w:r w:rsidRPr="00976F07">
                <w:rPr>
                  <w:noProof/>
                  <w:lang w:val="en-US"/>
                </w:rPr>
                <w:t xml:space="preserve"> Londres.</w:t>
              </w:r>
            </w:p>
            <w:p w14:paraId="4A897494" w14:textId="77777777" w:rsidR="00976F07" w:rsidRPr="00976F07" w:rsidRDefault="00976F07" w:rsidP="00976F07">
              <w:pPr>
                <w:pStyle w:val="Bibliografa"/>
                <w:ind w:left="720" w:hanging="720"/>
                <w:rPr>
                  <w:noProof/>
                  <w:lang w:val="en-US"/>
                </w:rPr>
              </w:pPr>
              <w:r w:rsidRPr="00976F07">
                <w:rPr>
                  <w:noProof/>
                  <w:lang w:val="en-US"/>
                </w:rPr>
                <w:t>London &amp; Partners. (2017). How to set up your business in London.</w:t>
              </w:r>
            </w:p>
            <w:p w14:paraId="164A3DAA" w14:textId="77777777" w:rsidR="00976F07" w:rsidRDefault="00976F07" w:rsidP="00976F07">
              <w:pPr>
                <w:pStyle w:val="Bibliografa"/>
                <w:ind w:left="720" w:hanging="720"/>
                <w:rPr>
                  <w:noProof/>
                </w:rPr>
              </w:pPr>
              <w:r>
                <w:rPr>
                  <w:noProof/>
                </w:rPr>
                <w:t xml:space="preserve">Martínez, L. (18 de Septiembre de 2017). </w:t>
              </w:r>
              <w:r>
                <w:rPr>
                  <w:i/>
                  <w:iCs/>
                  <w:noProof/>
                </w:rPr>
                <w:t>¿Qué es un CKD (Certificados de Capital de Desarrollo?</w:t>
              </w:r>
              <w:r>
                <w:rPr>
                  <w:noProof/>
                </w:rPr>
                <w:t xml:space="preserve"> Obtenido de El Economista: https://www.eleconomista.com.mx/mercados/Que-es-un-CKD-Certificados-de-Capital-de-Desarrollo-20170918-0146.html</w:t>
              </w:r>
            </w:p>
            <w:p w14:paraId="392C6BD0" w14:textId="77777777" w:rsidR="00976F07" w:rsidRDefault="00976F07" w:rsidP="00976F07">
              <w:pPr>
                <w:pStyle w:val="Bibliografa"/>
                <w:ind w:left="720" w:hanging="720"/>
                <w:rPr>
                  <w:noProof/>
                </w:rPr>
              </w:pPr>
              <w:r w:rsidRPr="00976F07">
                <w:rPr>
                  <w:noProof/>
                  <w:lang w:val="en-US"/>
                </w:rPr>
                <w:lastRenderedPageBreak/>
                <w:t xml:space="preserve">McGinniss, P. (2018). </w:t>
              </w:r>
              <w:r w:rsidRPr="00976F07">
                <w:rPr>
                  <w:i/>
                  <w:iCs/>
                  <w:noProof/>
                  <w:lang w:val="en-US"/>
                </w:rPr>
                <w:t>Cultural Diversity in New York City</w:t>
              </w:r>
              <w:r w:rsidRPr="00976F07">
                <w:rPr>
                  <w:noProof/>
                  <w:lang w:val="en-US"/>
                </w:rPr>
                <w:t xml:space="preserve">. </w:t>
              </w:r>
              <w:r>
                <w:rPr>
                  <w:noProof/>
                </w:rPr>
                <w:t>Recuperado el 2 de enero de 2018, de Great american country: http://www.greatamericancountry.com/places/local-life/new-york-city-essentials</w:t>
              </w:r>
            </w:p>
            <w:p w14:paraId="7830E838" w14:textId="77777777" w:rsidR="00976F07" w:rsidRDefault="00976F07" w:rsidP="00976F07">
              <w:pPr>
                <w:pStyle w:val="Bibliografa"/>
                <w:ind w:left="720" w:hanging="720"/>
                <w:rPr>
                  <w:noProof/>
                </w:rPr>
              </w:pPr>
              <w:r>
                <w:rPr>
                  <w:noProof/>
                </w:rPr>
                <w:t xml:space="preserve">Mentores de Impacto. (2018). </w:t>
              </w:r>
              <w:r>
                <w:rPr>
                  <w:i/>
                  <w:iCs/>
                  <w:noProof/>
                </w:rPr>
                <w:t>Mentores de Impacto</w:t>
              </w:r>
              <w:r>
                <w:rPr>
                  <w:noProof/>
                </w:rPr>
                <w:t>. Obtenido de Emprediem: http://mentoresdeimpacto.org/</w:t>
              </w:r>
            </w:p>
            <w:p w14:paraId="0749AE7F" w14:textId="77777777" w:rsidR="00976F07" w:rsidRDefault="00976F07" w:rsidP="00976F07">
              <w:pPr>
                <w:pStyle w:val="Bibliografa"/>
                <w:ind w:left="720" w:hanging="720"/>
                <w:rPr>
                  <w:noProof/>
                </w:rPr>
              </w:pPr>
              <w:r>
                <w:rPr>
                  <w:noProof/>
                </w:rPr>
                <w:t xml:space="preserve">Mentores por Chile. (2018). </w:t>
              </w:r>
              <w:r>
                <w:rPr>
                  <w:i/>
                  <w:iCs/>
                  <w:noProof/>
                </w:rPr>
                <w:t>Mentores por Chile</w:t>
              </w:r>
              <w:r>
                <w:rPr>
                  <w:noProof/>
                </w:rPr>
                <w:t>. Obtenido de https://mentoresporchile.cl/</w:t>
              </w:r>
            </w:p>
            <w:p w14:paraId="30B8053F" w14:textId="77777777" w:rsidR="00976F07" w:rsidRDefault="00976F07" w:rsidP="00976F07">
              <w:pPr>
                <w:pStyle w:val="Bibliografa"/>
                <w:ind w:left="720" w:hanging="720"/>
                <w:rPr>
                  <w:noProof/>
                </w:rPr>
              </w:pPr>
              <w:r>
                <w:rPr>
                  <w:noProof/>
                </w:rPr>
                <w:t xml:space="preserve">Mexico Infraestructure Partners. (s.f.). </w:t>
              </w:r>
              <w:r>
                <w:rPr>
                  <w:i/>
                  <w:iCs/>
                  <w:noProof/>
                </w:rPr>
                <w:t>Fondos CKD</w:t>
              </w:r>
              <w:r>
                <w:rPr>
                  <w:noProof/>
                </w:rPr>
                <w:t>. Obtenido de http://www.mexicoinfra.com/en-ckd/</w:t>
              </w:r>
            </w:p>
            <w:p w14:paraId="1EAE03D3" w14:textId="77777777" w:rsidR="00976F07" w:rsidRDefault="00976F07" w:rsidP="00976F07">
              <w:pPr>
                <w:pStyle w:val="Bibliografa"/>
                <w:ind w:left="720" w:hanging="720"/>
                <w:rPr>
                  <w:noProof/>
                </w:rPr>
              </w:pPr>
              <w:r>
                <w:rPr>
                  <w:noProof/>
                </w:rPr>
                <w:t xml:space="preserve">Mohout, O. (22 de enero de 2017). </w:t>
              </w:r>
              <w:r>
                <w:rPr>
                  <w:i/>
                  <w:iCs/>
                  <w:noProof/>
                </w:rPr>
                <w:t>Venture Beat</w:t>
              </w:r>
              <w:r>
                <w:rPr>
                  <w:noProof/>
                </w:rPr>
                <w:t>. Obtenido de https://venturebeat.com/2017/01/22/everything-you-need-to-know-about-corporate-venture-capital-in-europe/</w:t>
              </w:r>
            </w:p>
            <w:p w14:paraId="14D58980" w14:textId="77777777" w:rsidR="00976F07" w:rsidRDefault="00976F07" w:rsidP="00976F07">
              <w:pPr>
                <w:pStyle w:val="Bibliografa"/>
                <w:ind w:left="720" w:hanging="720"/>
                <w:rPr>
                  <w:noProof/>
                </w:rPr>
              </w:pPr>
              <w:r w:rsidRPr="00976F07">
                <w:rPr>
                  <w:noProof/>
                  <w:lang w:val="en-US"/>
                </w:rPr>
                <w:t xml:space="preserve">Nathan, M., &amp; Lee, N. (2013). Cultural Diversity, Innovation, and Entrepreneurship: Firm-level Evidence from London. </w:t>
              </w:r>
              <w:r>
                <w:rPr>
                  <w:i/>
                  <w:iCs/>
                  <w:noProof/>
                </w:rPr>
                <w:t>Economic Geography</w:t>
              </w:r>
              <w:r>
                <w:rPr>
                  <w:noProof/>
                </w:rPr>
                <w:t>, 368-393.</w:t>
              </w:r>
            </w:p>
            <w:p w14:paraId="5F08B0CA" w14:textId="77777777" w:rsidR="00976F07" w:rsidRDefault="00976F07" w:rsidP="00976F07">
              <w:pPr>
                <w:pStyle w:val="Bibliografa"/>
                <w:ind w:left="720" w:hanging="720"/>
                <w:rPr>
                  <w:noProof/>
                </w:rPr>
              </w:pPr>
              <w:r>
                <w:rPr>
                  <w:noProof/>
                </w:rPr>
                <w:t xml:space="preserve">NI Busines Info. (2018). </w:t>
              </w:r>
              <w:r>
                <w:rPr>
                  <w:i/>
                  <w:iCs/>
                  <w:noProof/>
                </w:rPr>
                <w:t xml:space="preserve">Mergers and acquisitions </w:t>
              </w:r>
              <w:r>
                <w:rPr>
                  <w:noProof/>
                </w:rPr>
                <w:t>. Recuperado el 01 de 03 de 2018, de NI Busines Info: https://www.nibusinessinfo.co.uk/content/benefits-mergers-and-acquisitions</w:t>
              </w:r>
            </w:p>
            <w:p w14:paraId="6B73258C" w14:textId="77777777" w:rsidR="00976F07" w:rsidRDefault="00976F07" w:rsidP="00976F07">
              <w:pPr>
                <w:pStyle w:val="Bibliografa"/>
                <w:ind w:left="720" w:hanging="720"/>
                <w:rPr>
                  <w:noProof/>
                </w:rPr>
              </w:pPr>
              <w:r w:rsidRPr="00976F07">
                <w:rPr>
                  <w:noProof/>
                  <w:lang w:val="en-US"/>
                </w:rPr>
                <w:t xml:space="preserve">Nxtp Labs. (2016). </w:t>
              </w:r>
              <w:r w:rsidRPr="00976F07">
                <w:rPr>
                  <w:i/>
                  <w:iCs/>
                  <w:noProof/>
                  <w:lang w:val="en-US"/>
                </w:rPr>
                <w:t>Tecnolatinas: Latinamerica riding the technology tsunami.</w:t>
              </w:r>
              <w:r w:rsidRPr="00976F07">
                <w:rPr>
                  <w:noProof/>
                  <w:lang w:val="en-US"/>
                </w:rPr>
                <w:t xml:space="preserve"> </w:t>
              </w:r>
              <w:r>
                <w:rPr>
                  <w:noProof/>
                </w:rPr>
                <w:t>Buenos Aires: Kipus Communications &amp; Media Labs.</w:t>
              </w:r>
            </w:p>
            <w:p w14:paraId="3B7468D7" w14:textId="77777777" w:rsidR="00976F07" w:rsidRDefault="00976F07" w:rsidP="00976F07">
              <w:pPr>
                <w:pStyle w:val="Bibliografa"/>
                <w:ind w:left="720" w:hanging="720"/>
                <w:rPr>
                  <w:noProof/>
                </w:rPr>
              </w:pPr>
              <w:r>
                <w:rPr>
                  <w:noProof/>
                </w:rPr>
                <w:t xml:space="preserve">OCDE. (11 de Enero de 2010). </w:t>
              </w:r>
              <w:r>
                <w:rPr>
                  <w:i/>
                  <w:iCs/>
                  <w:noProof/>
                </w:rPr>
                <w:t>Chile, primer país sudamericano miembro de la OCDE</w:t>
              </w:r>
              <w:r>
                <w:rPr>
                  <w:noProof/>
                </w:rPr>
                <w:t>. Obtenido de OCDE: http://www.oecd.org/chile/chileprimerpaissudamericanomiembrodelaocde.htm</w:t>
              </w:r>
            </w:p>
            <w:p w14:paraId="7BE6D90B" w14:textId="77777777" w:rsidR="00976F07" w:rsidRDefault="00976F07" w:rsidP="00976F07">
              <w:pPr>
                <w:pStyle w:val="Bibliografa"/>
                <w:ind w:left="720" w:hanging="720"/>
                <w:rPr>
                  <w:noProof/>
                </w:rPr>
              </w:pPr>
              <w:r>
                <w:rPr>
                  <w:noProof/>
                </w:rPr>
                <w:t xml:space="preserve">Open Future. (2018). </w:t>
              </w:r>
              <w:r>
                <w:rPr>
                  <w:i/>
                  <w:iCs/>
                  <w:noProof/>
                </w:rPr>
                <w:t>Telefonica Open Future</w:t>
              </w:r>
              <w:r>
                <w:rPr>
                  <w:noProof/>
                </w:rPr>
                <w:t>. Obtenido de Wayra Chile: https://www.openfuture.org/es/space/wayra-santiago</w:t>
              </w:r>
            </w:p>
            <w:p w14:paraId="62216C23" w14:textId="77777777" w:rsidR="00976F07" w:rsidRDefault="00976F07" w:rsidP="00976F07">
              <w:pPr>
                <w:pStyle w:val="Bibliografa"/>
                <w:ind w:left="720" w:hanging="720"/>
                <w:rPr>
                  <w:noProof/>
                </w:rPr>
              </w:pPr>
              <w:r>
                <w:rPr>
                  <w:noProof/>
                </w:rPr>
                <w:t xml:space="preserve">Ordoñez, S. (04 de 05 de 2015). </w:t>
              </w:r>
              <w:r>
                <w:rPr>
                  <w:i/>
                  <w:iCs/>
                  <w:noProof/>
                </w:rPr>
                <w:t>Miami tries transforming itself into a tech hub</w:t>
              </w:r>
              <w:r>
                <w:rPr>
                  <w:noProof/>
                </w:rPr>
                <w:t>. Recuperado el 03 de 03 de 2018, de CNBC: https://www.cnbc.com/2015/05/04/-transforming-itself-into-a-tech-hub.html</w:t>
              </w:r>
            </w:p>
            <w:p w14:paraId="373E5F58" w14:textId="77777777" w:rsidR="00976F07" w:rsidRPr="00976F07" w:rsidRDefault="00976F07" w:rsidP="00976F07">
              <w:pPr>
                <w:pStyle w:val="Bibliografa"/>
                <w:ind w:left="720" w:hanging="720"/>
                <w:rPr>
                  <w:noProof/>
                  <w:lang w:val="en-US"/>
                </w:rPr>
              </w:pPr>
              <w:r w:rsidRPr="00976F07">
                <w:rPr>
                  <w:noProof/>
                  <w:lang w:val="en-US"/>
                </w:rPr>
                <w:t xml:space="preserve">PitchBook. (2017). </w:t>
              </w:r>
              <w:r w:rsidRPr="00976F07">
                <w:rPr>
                  <w:i/>
                  <w:iCs/>
                  <w:noProof/>
                  <w:lang w:val="en-US"/>
                </w:rPr>
                <w:t>2017 Year Book.</w:t>
              </w:r>
              <w:r w:rsidRPr="00976F07">
                <w:rPr>
                  <w:noProof/>
                  <w:lang w:val="en-US"/>
                </w:rPr>
                <w:t xml:space="preserve"> Nacional Venture Capital Association. PitchBook.</w:t>
              </w:r>
            </w:p>
            <w:p w14:paraId="6EDC8AA2" w14:textId="77777777" w:rsidR="00976F07" w:rsidRPr="00976F07" w:rsidRDefault="00976F07" w:rsidP="00976F07">
              <w:pPr>
                <w:pStyle w:val="Bibliografa"/>
                <w:ind w:left="720" w:hanging="720"/>
                <w:rPr>
                  <w:noProof/>
                  <w:lang w:val="en-US"/>
                </w:rPr>
              </w:pPr>
              <w:r w:rsidRPr="00976F07">
                <w:rPr>
                  <w:noProof/>
                  <w:lang w:val="en-US"/>
                </w:rPr>
                <w:t xml:space="preserve">PitchBook Data Inc. (2016-2017). </w:t>
              </w:r>
              <w:r w:rsidRPr="00976F07">
                <w:rPr>
                  <w:i/>
                  <w:iCs/>
                  <w:noProof/>
                  <w:lang w:val="en-US"/>
                </w:rPr>
                <w:t>PitchBook.</w:t>
              </w:r>
              <w:r w:rsidRPr="00976F07">
                <w:rPr>
                  <w:noProof/>
                  <w:lang w:val="en-US"/>
                </w:rPr>
                <w:t xml:space="preserve"> PitchBook.</w:t>
              </w:r>
            </w:p>
            <w:p w14:paraId="1DBF56A0" w14:textId="77777777" w:rsidR="00976F07" w:rsidRPr="00976F07" w:rsidRDefault="00976F07" w:rsidP="00976F07">
              <w:pPr>
                <w:pStyle w:val="Bibliografa"/>
                <w:ind w:left="720" w:hanging="720"/>
                <w:rPr>
                  <w:noProof/>
                  <w:lang w:val="en-US"/>
                </w:rPr>
              </w:pPr>
              <w:r w:rsidRPr="00976F07">
                <w:rPr>
                  <w:noProof/>
                  <w:lang w:val="en-US"/>
                </w:rPr>
                <w:t xml:space="preserve">PitchBooK Data Inc. (2016-2017). </w:t>
              </w:r>
              <w:r w:rsidRPr="00976F07">
                <w:rPr>
                  <w:i/>
                  <w:iCs/>
                  <w:noProof/>
                  <w:lang w:val="en-US"/>
                </w:rPr>
                <w:t>PitchBook Universities Report 2016-2017.</w:t>
              </w:r>
              <w:r w:rsidRPr="00976F07">
                <w:rPr>
                  <w:noProof/>
                  <w:lang w:val="en-US"/>
                </w:rPr>
                <w:t xml:space="preserve"> PitchBook.</w:t>
              </w:r>
            </w:p>
            <w:p w14:paraId="506AEFA5" w14:textId="77777777" w:rsidR="00976F07" w:rsidRPr="00976F07" w:rsidRDefault="00976F07" w:rsidP="00976F07">
              <w:pPr>
                <w:pStyle w:val="Bibliografa"/>
                <w:ind w:left="720" w:hanging="720"/>
                <w:rPr>
                  <w:noProof/>
                  <w:lang w:val="en-US"/>
                </w:rPr>
              </w:pPr>
              <w:r w:rsidRPr="00976F07">
                <w:rPr>
                  <w:noProof/>
                  <w:lang w:val="en-US"/>
                </w:rPr>
                <w:t xml:space="preserve">QS Ranking. (2018). </w:t>
              </w:r>
              <w:r w:rsidRPr="00976F07">
                <w:rPr>
                  <w:i/>
                  <w:iCs/>
                  <w:noProof/>
                  <w:lang w:val="en-US"/>
                </w:rPr>
                <w:t>QS Latin America University RAnkings</w:t>
              </w:r>
              <w:r w:rsidRPr="00976F07">
                <w:rPr>
                  <w:noProof/>
                  <w:lang w:val="en-US"/>
                </w:rPr>
                <w:t>. Obtenido de Top Universities: https://www.topuniversities.com/university-rankings/latin-american-university-rankings/2018</w:t>
              </w:r>
            </w:p>
            <w:p w14:paraId="31787DA3" w14:textId="77777777" w:rsidR="00976F07" w:rsidRDefault="00976F07" w:rsidP="00976F07">
              <w:pPr>
                <w:pStyle w:val="Bibliografa"/>
                <w:ind w:left="720" w:hanging="720"/>
                <w:rPr>
                  <w:noProof/>
                </w:rPr>
              </w:pPr>
              <w:r w:rsidRPr="00976F07">
                <w:rPr>
                  <w:noProof/>
                  <w:lang w:val="en-US"/>
                </w:rPr>
                <w:t xml:space="preserve">QS World University Ranking. (2017). </w:t>
              </w:r>
              <w:r w:rsidRPr="00976F07">
                <w:rPr>
                  <w:i/>
                  <w:iCs/>
                  <w:noProof/>
                  <w:lang w:val="en-US"/>
                </w:rPr>
                <w:t>University Ranking</w:t>
              </w:r>
              <w:r w:rsidRPr="00976F07">
                <w:rPr>
                  <w:noProof/>
                  <w:lang w:val="en-US"/>
                </w:rPr>
                <w:t xml:space="preserve">. </w:t>
              </w:r>
              <w:r>
                <w:rPr>
                  <w:noProof/>
                </w:rPr>
                <w:t>Obtenido de QS Top Universities: https://www.topuniversities.com/university-rankings/world-university-rankings/2016</w:t>
              </w:r>
            </w:p>
            <w:p w14:paraId="767890E1" w14:textId="77777777" w:rsidR="00976F07" w:rsidRPr="00976F07" w:rsidRDefault="00976F07" w:rsidP="00976F07">
              <w:pPr>
                <w:pStyle w:val="Bibliografa"/>
                <w:ind w:left="720" w:hanging="720"/>
                <w:rPr>
                  <w:noProof/>
                  <w:lang w:val="en-US"/>
                </w:rPr>
              </w:pPr>
              <w:r w:rsidRPr="00976F07">
                <w:rPr>
                  <w:noProof/>
                  <w:lang w:val="en-US"/>
                </w:rPr>
                <w:t xml:space="preserve">Roberts, E. (2009). </w:t>
              </w:r>
              <w:r w:rsidRPr="00976F07">
                <w:rPr>
                  <w:i/>
                  <w:iCs/>
                  <w:noProof/>
                  <w:lang w:val="en-US"/>
                </w:rPr>
                <w:t>Entrepreneurial Impact: The role of MIT.</w:t>
              </w:r>
              <w:r w:rsidRPr="00976F07">
                <w:rPr>
                  <w:noProof/>
                  <w:lang w:val="en-US"/>
                </w:rPr>
                <w:t xml:space="preserve"> Boston: Massachusetts Institute of Technology.</w:t>
              </w:r>
            </w:p>
            <w:p w14:paraId="0A5B1090" w14:textId="77777777" w:rsidR="00976F07" w:rsidRPr="00976F07" w:rsidRDefault="00976F07" w:rsidP="00976F07">
              <w:pPr>
                <w:pStyle w:val="Bibliografa"/>
                <w:ind w:left="720" w:hanging="720"/>
                <w:rPr>
                  <w:noProof/>
                  <w:lang w:val="en-US"/>
                </w:rPr>
              </w:pPr>
              <w:r>
                <w:rPr>
                  <w:noProof/>
                </w:rPr>
                <w:t xml:space="preserve">Scott, A. (25 de Febrero de 2015). </w:t>
              </w:r>
              <w:r w:rsidRPr="00976F07">
                <w:rPr>
                  <w:i/>
                  <w:iCs/>
                  <w:noProof/>
                  <w:lang w:val="en-US"/>
                </w:rPr>
                <w:t>How Singapore Became an Entrepreneurial Hub</w:t>
              </w:r>
              <w:r w:rsidRPr="00976F07">
                <w:rPr>
                  <w:noProof/>
                  <w:lang w:val="en-US"/>
                </w:rPr>
                <w:t>. Obtenido de Harvard Business Review: https://hbr.org/2015/02/how-singapore-became-an-entrepreneurial-hub</w:t>
              </w:r>
            </w:p>
            <w:p w14:paraId="62970B80" w14:textId="77777777" w:rsidR="00976F07" w:rsidRPr="00976F07" w:rsidRDefault="00976F07" w:rsidP="00976F07">
              <w:pPr>
                <w:pStyle w:val="Bibliografa"/>
                <w:ind w:left="720" w:hanging="720"/>
                <w:rPr>
                  <w:noProof/>
                  <w:lang w:val="en-US"/>
                </w:rPr>
              </w:pPr>
              <w:r w:rsidRPr="00976F07">
                <w:rPr>
                  <w:noProof/>
                  <w:lang w:val="en-US"/>
                </w:rPr>
                <w:t xml:space="preserve">Sepúlveda, L., Syrett, S., &amp; Lyon, F. (2011). Population superdiversity and new migrant enterprise: The case of London. </w:t>
              </w:r>
              <w:r w:rsidRPr="00976F07">
                <w:rPr>
                  <w:i/>
                  <w:iCs/>
                  <w:noProof/>
                  <w:lang w:val="en-US"/>
                </w:rPr>
                <w:t>Entrepreneurship % Regional Development</w:t>
              </w:r>
              <w:r w:rsidRPr="00976F07">
                <w:rPr>
                  <w:noProof/>
                  <w:lang w:val="en-US"/>
                </w:rPr>
                <w:t>, 469-497.</w:t>
              </w:r>
            </w:p>
            <w:p w14:paraId="57A10743" w14:textId="77777777" w:rsidR="00976F07" w:rsidRPr="00976F07" w:rsidRDefault="00976F07" w:rsidP="00976F07">
              <w:pPr>
                <w:pStyle w:val="Bibliografa"/>
                <w:ind w:left="720" w:hanging="720"/>
                <w:rPr>
                  <w:noProof/>
                  <w:lang w:val="en-US"/>
                </w:rPr>
              </w:pPr>
              <w:r w:rsidRPr="00976F07">
                <w:rPr>
                  <w:noProof/>
                  <w:lang w:val="en-US"/>
                </w:rPr>
                <w:lastRenderedPageBreak/>
                <w:t xml:space="preserve">Shell. (2018). </w:t>
              </w:r>
              <w:r w:rsidRPr="00976F07">
                <w:rPr>
                  <w:i/>
                  <w:iCs/>
                  <w:noProof/>
                  <w:lang w:val="en-US"/>
                </w:rPr>
                <w:t>125 Years Shell Singapore</w:t>
              </w:r>
              <w:r w:rsidRPr="00976F07">
                <w:rPr>
                  <w:noProof/>
                  <w:lang w:val="en-US"/>
                </w:rPr>
                <w:t>. Obtenido de Shell Singapore: https://www.shell.com.sg/about-us/who-we-are/partnering-generations-for-our-energy-future/125-years-in-singapore.html</w:t>
              </w:r>
            </w:p>
            <w:p w14:paraId="57A08668" w14:textId="77777777" w:rsidR="00976F07" w:rsidRDefault="00976F07" w:rsidP="00976F07">
              <w:pPr>
                <w:pStyle w:val="Bibliografa"/>
                <w:ind w:left="720" w:hanging="720"/>
                <w:rPr>
                  <w:noProof/>
                </w:rPr>
              </w:pPr>
              <w:r>
                <w:rPr>
                  <w:noProof/>
                </w:rPr>
                <w:t xml:space="preserve">Singer, D. S. (2012). </w:t>
              </w:r>
              <w:r>
                <w:rPr>
                  <w:i/>
                  <w:iCs/>
                  <w:noProof/>
                </w:rPr>
                <w:t>Start-Up Nation: La historia del milagro económico de Israel.</w:t>
              </w:r>
              <w:r>
                <w:rPr>
                  <w:noProof/>
                </w:rPr>
                <w:t xml:space="preserve"> Buenos Aires: Publiexpress.</w:t>
              </w:r>
            </w:p>
            <w:p w14:paraId="4451214B" w14:textId="77777777" w:rsidR="00976F07" w:rsidRDefault="00976F07" w:rsidP="00976F07">
              <w:pPr>
                <w:pStyle w:val="Bibliografa"/>
                <w:ind w:left="720" w:hanging="720"/>
                <w:rPr>
                  <w:noProof/>
                </w:rPr>
              </w:pPr>
              <w:r>
                <w:rPr>
                  <w:noProof/>
                </w:rPr>
                <w:t xml:space="preserve">SOFOFA. (Enero de 2018). </w:t>
              </w:r>
              <w:r>
                <w:rPr>
                  <w:i/>
                  <w:iCs/>
                  <w:noProof/>
                </w:rPr>
                <w:t>Tratados de Libre Comercio de Chile</w:t>
              </w:r>
              <w:r>
                <w:rPr>
                  <w:noProof/>
                </w:rPr>
                <w:t>. Obtenido de SOFOFA: http://web.sofofa.cl/comercio-exterior/tratados-y-acuerdos-comerciales/tratados-de-libre-comercio-de-chile/</w:t>
              </w:r>
            </w:p>
            <w:p w14:paraId="77770818" w14:textId="77777777" w:rsidR="00976F07" w:rsidRDefault="00976F07" w:rsidP="00976F07">
              <w:pPr>
                <w:pStyle w:val="Bibliografa"/>
                <w:ind w:left="720" w:hanging="720"/>
                <w:rPr>
                  <w:noProof/>
                </w:rPr>
              </w:pPr>
              <w:r>
                <w:rPr>
                  <w:noProof/>
                </w:rPr>
                <w:t xml:space="preserve">Spindler, J. (11 de Abril de 2015). </w:t>
              </w:r>
              <w:r w:rsidRPr="00976F07">
                <w:rPr>
                  <w:i/>
                  <w:iCs/>
                  <w:noProof/>
                  <w:lang w:val="en-US"/>
                </w:rPr>
                <w:t>London Co-Investment Fund-Story so Far</w:t>
              </w:r>
              <w:r w:rsidRPr="00976F07">
                <w:rPr>
                  <w:noProof/>
                  <w:lang w:val="en-US"/>
                </w:rPr>
                <w:t xml:space="preserve">. </w:t>
              </w:r>
              <w:r>
                <w:rPr>
                  <w:noProof/>
                </w:rPr>
                <w:t>Obtenido de Linkedin: https://www.linkedin.com/pulse/london-co-investment-fund-story-so-far-john-spindler/</w:t>
              </w:r>
            </w:p>
            <w:p w14:paraId="2C7E765C" w14:textId="77777777" w:rsidR="00976F07" w:rsidRDefault="00976F07" w:rsidP="00976F07">
              <w:pPr>
                <w:pStyle w:val="Bibliografa"/>
                <w:ind w:left="720" w:hanging="720"/>
                <w:rPr>
                  <w:noProof/>
                </w:rPr>
              </w:pPr>
              <w:r w:rsidRPr="00976F07">
                <w:rPr>
                  <w:noProof/>
                  <w:lang w:val="en-US"/>
                </w:rPr>
                <w:t xml:space="preserve">Spring Singapore. (Enero de 2018). </w:t>
              </w:r>
              <w:r w:rsidRPr="00976F07">
                <w:rPr>
                  <w:i/>
                  <w:iCs/>
                  <w:noProof/>
                  <w:lang w:val="en-US"/>
                </w:rPr>
                <w:t>About us: Spring Singapore</w:t>
              </w:r>
              <w:r w:rsidRPr="00976F07">
                <w:rPr>
                  <w:noProof/>
                  <w:lang w:val="en-US"/>
                </w:rPr>
                <w:t xml:space="preserve">. </w:t>
              </w:r>
              <w:r>
                <w:rPr>
                  <w:noProof/>
                </w:rPr>
                <w:t>Obtenido de https://www.spring.gov.sg/About-Us/Pages/spring-singapore.aspx</w:t>
              </w:r>
            </w:p>
            <w:p w14:paraId="0A8F61CB" w14:textId="77777777" w:rsidR="00976F07" w:rsidRDefault="00976F07" w:rsidP="00976F07">
              <w:pPr>
                <w:pStyle w:val="Bibliografa"/>
                <w:ind w:left="720" w:hanging="720"/>
                <w:rPr>
                  <w:noProof/>
                </w:rPr>
              </w:pPr>
              <w:r w:rsidRPr="00976F07">
                <w:rPr>
                  <w:noProof/>
                  <w:lang w:val="en-US"/>
                </w:rPr>
                <w:t xml:space="preserve">Spring Singapore. (Enero de 2018). </w:t>
              </w:r>
              <w:r w:rsidRPr="00976F07">
                <w:rPr>
                  <w:i/>
                  <w:iCs/>
                  <w:noProof/>
                  <w:lang w:val="en-US"/>
                </w:rPr>
                <w:t>Overview: Growing Businesses</w:t>
              </w:r>
              <w:r w:rsidRPr="00976F07">
                <w:rPr>
                  <w:noProof/>
                  <w:lang w:val="en-US"/>
                </w:rPr>
                <w:t xml:space="preserve">. </w:t>
              </w:r>
              <w:r>
                <w:rPr>
                  <w:noProof/>
                </w:rPr>
                <w:t>Obtenido de https://www.spring.gov.sg/Growing-Business/Pages/growing-business-overview.aspx</w:t>
              </w:r>
            </w:p>
            <w:p w14:paraId="39A76F54" w14:textId="77777777" w:rsidR="00976F07" w:rsidRDefault="00976F07" w:rsidP="00976F07">
              <w:pPr>
                <w:pStyle w:val="Bibliografa"/>
                <w:ind w:left="720" w:hanging="720"/>
                <w:rPr>
                  <w:noProof/>
                </w:rPr>
              </w:pPr>
              <w:r w:rsidRPr="00976F07">
                <w:rPr>
                  <w:noProof/>
                  <w:lang w:val="en-US"/>
                </w:rPr>
                <w:t xml:space="preserve">Spring Singapore. (Enero de 2018). </w:t>
              </w:r>
              <w:r w:rsidRPr="00976F07">
                <w:rPr>
                  <w:i/>
                  <w:iCs/>
                  <w:noProof/>
                  <w:lang w:val="en-US"/>
                </w:rPr>
                <w:t>Overview: Nurturing Start-ups</w:t>
              </w:r>
              <w:r w:rsidRPr="00976F07">
                <w:rPr>
                  <w:noProof/>
                  <w:lang w:val="en-US"/>
                </w:rPr>
                <w:t xml:space="preserve">. </w:t>
              </w:r>
              <w:r>
                <w:rPr>
                  <w:noProof/>
                </w:rPr>
                <w:t>Obtenido de https://www.spring.gov.sg/Nurturing-Startups/Pages/nurturing-startups-overview.aspx</w:t>
              </w:r>
            </w:p>
            <w:p w14:paraId="6766C766" w14:textId="77777777" w:rsidR="00976F07" w:rsidRPr="00976F07" w:rsidRDefault="00976F07" w:rsidP="00976F07">
              <w:pPr>
                <w:pStyle w:val="Bibliografa"/>
                <w:ind w:left="720" w:hanging="720"/>
                <w:rPr>
                  <w:noProof/>
                  <w:lang w:val="en-US"/>
                </w:rPr>
              </w:pPr>
              <w:r w:rsidRPr="00976F07">
                <w:rPr>
                  <w:noProof/>
                  <w:lang w:val="en-US"/>
                </w:rPr>
                <w:t xml:space="preserve">Stanford University Office of Technology licencing. (2016). </w:t>
              </w:r>
              <w:r w:rsidRPr="00976F07">
                <w:rPr>
                  <w:i/>
                  <w:iCs/>
                  <w:noProof/>
                  <w:lang w:val="en-US"/>
                </w:rPr>
                <w:t>Start-ups.</w:t>
              </w:r>
              <w:r w:rsidRPr="00976F07">
                <w:rPr>
                  <w:noProof/>
                  <w:lang w:val="en-US"/>
                </w:rPr>
                <w:t xml:space="preserve"> Palo Alto: Stanford University Office of Technology licencing.</w:t>
              </w:r>
            </w:p>
            <w:p w14:paraId="6CFC84BF" w14:textId="77777777" w:rsidR="00976F07" w:rsidRPr="00976F07" w:rsidRDefault="00976F07" w:rsidP="00976F07">
              <w:pPr>
                <w:pStyle w:val="Bibliografa"/>
                <w:ind w:left="720" w:hanging="720"/>
                <w:rPr>
                  <w:noProof/>
                  <w:lang w:val="en-US"/>
                </w:rPr>
              </w:pPr>
              <w:r w:rsidRPr="00976F07">
                <w:rPr>
                  <w:noProof/>
                  <w:lang w:val="en-US"/>
                </w:rPr>
                <w:t xml:space="preserve">Startup Genome. (2017). </w:t>
              </w:r>
              <w:r w:rsidRPr="00976F07">
                <w:rPr>
                  <w:i/>
                  <w:iCs/>
                  <w:noProof/>
                  <w:lang w:val="en-US"/>
                </w:rPr>
                <w:t>Global Startup Ecosystem Report 2017.</w:t>
              </w:r>
              <w:r w:rsidRPr="00976F07">
                <w:rPr>
                  <w:noProof/>
                  <w:lang w:val="en-US"/>
                </w:rPr>
                <w:t xml:space="preserve"> Startup Genome.</w:t>
              </w:r>
            </w:p>
            <w:p w14:paraId="2E7D746C" w14:textId="77777777" w:rsidR="00976F07" w:rsidRPr="00976F07" w:rsidRDefault="00976F07" w:rsidP="00976F07">
              <w:pPr>
                <w:pStyle w:val="Bibliografa"/>
                <w:ind w:left="720" w:hanging="720"/>
                <w:rPr>
                  <w:noProof/>
                  <w:lang w:val="en-US"/>
                </w:rPr>
              </w:pPr>
              <w:r w:rsidRPr="00976F07">
                <w:rPr>
                  <w:noProof/>
                  <w:lang w:val="en-US"/>
                </w:rPr>
                <w:t xml:space="preserve">Tan, K., &amp; Gan, L. (2012). Managing SME development: The Singapore experience. </w:t>
              </w:r>
              <w:r w:rsidRPr="00976F07">
                <w:rPr>
                  <w:i/>
                  <w:iCs/>
                  <w:noProof/>
                  <w:lang w:val="en-US"/>
                </w:rPr>
                <w:t>The West Lake International Conference on Small and Medium Business</w:t>
              </w:r>
              <w:r w:rsidRPr="00976F07">
                <w:rPr>
                  <w:noProof/>
                  <w:lang w:val="en-US"/>
                </w:rPr>
                <w:t>, (págs. 12-15). Hangzhou, China.</w:t>
              </w:r>
            </w:p>
            <w:p w14:paraId="1DE80F67" w14:textId="77777777" w:rsidR="00976F07" w:rsidRPr="00976F07" w:rsidRDefault="00976F07" w:rsidP="00976F07">
              <w:pPr>
                <w:pStyle w:val="Bibliografa"/>
                <w:ind w:left="720" w:hanging="720"/>
                <w:rPr>
                  <w:noProof/>
                  <w:lang w:val="en-US"/>
                </w:rPr>
              </w:pPr>
              <w:r w:rsidRPr="00976F07">
                <w:rPr>
                  <w:noProof/>
                  <w:lang w:val="en-US"/>
                </w:rPr>
                <w:t xml:space="preserve">Tan, T. (2015). </w:t>
              </w:r>
              <w:r w:rsidRPr="00976F07">
                <w:rPr>
                  <w:i/>
                  <w:iCs/>
                  <w:noProof/>
                  <w:lang w:val="en-US"/>
                </w:rPr>
                <w:t>Singapore's Economic Miracle.</w:t>
              </w:r>
              <w:r w:rsidRPr="00976F07">
                <w:rPr>
                  <w:noProof/>
                  <w:lang w:val="en-US"/>
                </w:rPr>
                <w:t xml:space="preserve"> Obtenido de SG50 Economic &amp; International Committee: https://www.spring.gov.sg/Resources/Documents/SG50_Commemorative_Book/web/html5/index.html?&amp;locale=ESN</w:t>
              </w:r>
            </w:p>
            <w:p w14:paraId="6AA3B6C9" w14:textId="77777777" w:rsidR="00976F07" w:rsidRPr="00976F07" w:rsidRDefault="00976F07" w:rsidP="00976F07">
              <w:pPr>
                <w:pStyle w:val="Bibliografa"/>
                <w:ind w:left="720" w:hanging="720"/>
                <w:rPr>
                  <w:noProof/>
                  <w:lang w:val="en-US"/>
                </w:rPr>
              </w:pPr>
              <w:r w:rsidRPr="00976F07">
                <w:rPr>
                  <w:noProof/>
                  <w:lang w:val="en-US"/>
                </w:rPr>
                <w:t xml:space="preserve">The China Development Institute. (2017). </w:t>
              </w:r>
              <w:r w:rsidRPr="00976F07">
                <w:rPr>
                  <w:i/>
                  <w:iCs/>
                  <w:noProof/>
                  <w:lang w:val="en-US"/>
                </w:rPr>
                <w:t>The Global Financial Centres.</w:t>
              </w:r>
              <w:r w:rsidRPr="00976F07">
                <w:rPr>
                  <w:noProof/>
                  <w:lang w:val="en-US"/>
                </w:rPr>
                <w:t xml:space="preserve"> </w:t>
              </w:r>
            </w:p>
            <w:p w14:paraId="25A82B17" w14:textId="77777777" w:rsidR="00976F07" w:rsidRPr="00976F07" w:rsidRDefault="00976F07" w:rsidP="00976F07">
              <w:pPr>
                <w:pStyle w:val="Bibliografa"/>
                <w:ind w:left="720" w:hanging="720"/>
                <w:rPr>
                  <w:noProof/>
                  <w:lang w:val="en-US"/>
                </w:rPr>
              </w:pPr>
              <w:r w:rsidRPr="00976F07">
                <w:rPr>
                  <w:noProof/>
                  <w:lang w:val="en-US"/>
                </w:rPr>
                <w:t xml:space="preserve">The Economist. (2014). </w:t>
              </w:r>
              <w:r w:rsidRPr="00976F07">
                <w:rPr>
                  <w:i/>
                  <w:iCs/>
                  <w:noProof/>
                  <w:lang w:val="en-US"/>
                </w:rPr>
                <w:t>All together now</w:t>
              </w:r>
              <w:r w:rsidRPr="00976F07">
                <w:rPr>
                  <w:noProof/>
                  <w:lang w:val="en-US"/>
                </w:rPr>
                <w:t>. Obtenido de Business Communities: https://www.economist.com/news/special-report/21593582-what-entrepreneurial-ecosystems-need-flourish-all-together-now</w:t>
              </w:r>
            </w:p>
            <w:p w14:paraId="3F89E4AD" w14:textId="77777777" w:rsidR="00976F07" w:rsidRPr="00976F07" w:rsidRDefault="00976F07" w:rsidP="00976F07">
              <w:pPr>
                <w:pStyle w:val="Bibliografa"/>
                <w:ind w:left="720" w:hanging="720"/>
                <w:rPr>
                  <w:noProof/>
                  <w:lang w:val="en-US"/>
                </w:rPr>
              </w:pPr>
              <w:r w:rsidRPr="00976F07">
                <w:rPr>
                  <w:noProof/>
                  <w:lang w:val="en-US"/>
                </w:rPr>
                <w:t xml:space="preserve">The Statue of Liberty, Ellis Island, Fundation, Inc. (2018). </w:t>
              </w:r>
              <w:r w:rsidRPr="00976F07">
                <w:rPr>
                  <w:i/>
                  <w:iCs/>
                  <w:noProof/>
                  <w:lang w:val="en-US"/>
                </w:rPr>
                <w:t>Inmigration timeline</w:t>
              </w:r>
              <w:r w:rsidRPr="00976F07">
                <w:rPr>
                  <w:noProof/>
                  <w:lang w:val="en-US"/>
                </w:rPr>
                <w:t>. Recuperado el 2 de enero de 2018, de The Statue of Liberty, Ellis Island, Fundation, Inc.: https://www.libertyellisfoundation.org/immigration-timeline</w:t>
              </w:r>
            </w:p>
            <w:p w14:paraId="28169A17" w14:textId="77777777" w:rsidR="00976F07" w:rsidRDefault="00976F07" w:rsidP="00976F07">
              <w:pPr>
                <w:pStyle w:val="Bibliografa"/>
                <w:ind w:left="720" w:hanging="720"/>
                <w:rPr>
                  <w:noProof/>
                </w:rPr>
              </w:pPr>
              <w:r>
                <w:rPr>
                  <w:noProof/>
                </w:rPr>
                <w:t xml:space="preserve">Tirado, P. (19 de junio de 2017). Aceleradoras y venture capital corporativos: Así es como las grandes empresas se renuevan. </w:t>
              </w:r>
              <w:r>
                <w:rPr>
                  <w:i/>
                  <w:iCs/>
                  <w:noProof/>
                </w:rPr>
                <w:t>El Mercurio</w:t>
              </w:r>
              <w:r>
                <w:rPr>
                  <w:noProof/>
                </w:rPr>
                <w:t>.</w:t>
              </w:r>
            </w:p>
            <w:p w14:paraId="062224A6" w14:textId="77777777" w:rsidR="00976F07" w:rsidRDefault="00976F07" w:rsidP="00976F07">
              <w:pPr>
                <w:pStyle w:val="Bibliografa"/>
                <w:ind w:left="720" w:hanging="720"/>
                <w:rPr>
                  <w:noProof/>
                </w:rPr>
              </w:pPr>
              <w:r>
                <w:rPr>
                  <w:noProof/>
                </w:rPr>
                <w:t xml:space="preserve">Universia Knowledge Wharton. (15 de Mayo de 2009). </w:t>
              </w:r>
              <w:r>
                <w:rPr>
                  <w:i/>
                  <w:iCs/>
                  <w:noProof/>
                </w:rPr>
                <w:t>Un hito en la historia de los mercados financieros mexicanos</w:t>
              </w:r>
              <w:r>
                <w:rPr>
                  <w:noProof/>
                </w:rPr>
                <w:t>. Obtenido de http://www.knowledgeatwharton.com.es/article/un-hito-en-la-historia-de-los-mercados-financieros-mexicanos/</w:t>
              </w:r>
            </w:p>
            <w:p w14:paraId="66E4A1EF" w14:textId="77777777" w:rsidR="00976F07" w:rsidRPr="00976F07" w:rsidRDefault="00976F07" w:rsidP="00976F07">
              <w:pPr>
                <w:pStyle w:val="Bibliografa"/>
                <w:ind w:left="720" w:hanging="720"/>
                <w:rPr>
                  <w:noProof/>
                  <w:lang w:val="en-US"/>
                </w:rPr>
              </w:pPr>
              <w:r>
                <w:rPr>
                  <w:noProof/>
                </w:rPr>
                <w:lastRenderedPageBreak/>
                <w:t xml:space="preserve">Valenzuela, L. (2018). </w:t>
              </w:r>
              <w:r>
                <w:rPr>
                  <w:i/>
                  <w:iCs/>
                  <w:noProof/>
                </w:rPr>
                <w:t>y, Estudio de Ecosistemas de Emprendimiento e Innovación Nacional e Internacional con énfasis en la Industria de Capital de Riego y su relación con los fondos de pensiones.</w:t>
              </w:r>
              <w:r>
                <w:rPr>
                  <w:noProof/>
                </w:rPr>
                <w:t xml:space="preserve"> </w:t>
              </w:r>
              <w:r w:rsidRPr="00976F07">
                <w:rPr>
                  <w:noProof/>
                  <w:lang w:val="en-US"/>
                </w:rPr>
                <w:t>Santiago.</w:t>
              </w:r>
            </w:p>
            <w:p w14:paraId="6C253F6A" w14:textId="77777777" w:rsidR="00976F07" w:rsidRPr="00976F07" w:rsidRDefault="00976F07" w:rsidP="00976F07">
              <w:pPr>
                <w:pStyle w:val="Bibliografa"/>
                <w:ind w:left="720" w:hanging="720"/>
                <w:rPr>
                  <w:noProof/>
                  <w:lang w:val="en-US"/>
                </w:rPr>
              </w:pPr>
              <w:r w:rsidRPr="00976F07">
                <w:rPr>
                  <w:noProof/>
                  <w:lang w:val="en-US"/>
                </w:rPr>
                <w:t xml:space="preserve">Vertovec, S. (2006). The emergence of super-diversity in Britain. </w:t>
              </w:r>
              <w:r w:rsidRPr="00976F07">
                <w:rPr>
                  <w:i/>
                  <w:iCs/>
                  <w:noProof/>
                  <w:lang w:val="en-US"/>
                </w:rPr>
                <w:t>Centre on Migration, Policy and Society, University of Oxford</w:t>
              </w:r>
              <w:r w:rsidRPr="00976F07">
                <w:rPr>
                  <w:noProof/>
                  <w:lang w:val="en-US"/>
                </w:rPr>
                <w:t>.</w:t>
              </w:r>
            </w:p>
            <w:p w14:paraId="6BFEAD6E" w14:textId="77777777" w:rsidR="00976F07" w:rsidRDefault="00976F07" w:rsidP="00976F07">
              <w:pPr>
                <w:pStyle w:val="Bibliografa"/>
                <w:ind w:left="720" w:hanging="720"/>
                <w:rPr>
                  <w:noProof/>
                </w:rPr>
              </w:pPr>
              <w:r w:rsidRPr="00976F07">
                <w:rPr>
                  <w:noProof/>
                  <w:lang w:val="en-US"/>
                </w:rPr>
                <w:t xml:space="preserve">Warren, L. (2017). </w:t>
              </w:r>
              <w:r w:rsidRPr="00976F07">
                <w:rPr>
                  <w:i/>
                  <w:iCs/>
                  <w:noProof/>
                  <w:lang w:val="en-US"/>
                </w:rPr>
                <w:t>Introducing NYC's Top 100 tech companies</w:t>
              </w:r>
              <w:r w:rsidRPr="00976F07">
                <w:rPr>
                  <w:noProof/>
                  <w:lang w:val="en-US"/>
                </w:rPr>
                <w:t xml:space="preserve">. </w:t>
              </w:r>
              <w:r>
                <w:rPr>
                  <w:noProof/>
                </w:rPr>
                <w:t>Recuperado el 5 de enero de 2018, de Built in NYC: https://www.builtinnyc.com/2017/11/07/nyc-top-100-tech-companies-2017</w:t>
              </w:r>
            </w:p>
            <w:p w14:paraId="245052C4" w14:textId="77777777" w:rsidR="00976F07" w:rsidRPr="00976F07" w:rsidRDefault="00976F07" w:rsidP="00976F07">
              <w:pPr>
                <w:pStyle w:val="Bibliografa"/>
                <w:ind w:left="720" w:hanging="720"/>
                <w:rPr>
                  <w:noProof/>
                  <w:lang w:val="en-US"/>
                </w:rPr>
              </w:pPr>
              <w:r w:rsidRPr="00976F07">
                <w:rPr>
                  <w:noProof/>
                  <w:lang w:val="en-US"/>
                </w:rPr>
                <w:t xml:space="preserve">Weber, C. (2003). Corporate Venture Capital Organizations in Germany. A Comparison. </w:t>
              </w:r>
              <w:r w:rsidRPr="00976F07">
                <w:rPr>
                  <w:i/>
                  <w:iCs/>
                  <w:noProof/>
                  <w:lang w:val="en-US"/>
                </w:rPr>
                <w:t>WZB</w:t>
              </w:r>
              <w:r w:rsidRPr="00976F07">
                <w:rPr>
                  <w:noProof/>
                  <w:lang w:val="en-US"/>
                </w:rPr>
                <w:t>.</w:t>
              </w:r>
            </w:p>
            <w:p w14:paraId="38840225" w14:textId="77777777" w:rsidR="00976F07" w:rsidRDefault="00976F07" w:rsidP="00976F07">
              <w:pPr>
                <w:pStyle w:val="Bibliografa"/>
                <w:ind w:left="720" w:hanging="720"/>
                <w:rPr>
                  <w:noProof/>
                </w:rPr>
              </w:pPr>
              <w:r w:rsidRPr="00976F07">
                <w:rPr>
                  <w:noProof/>
                  <w:lang w:val="en-US"/>
                </w:rPr>
                <w:t xml:space="preserve">Williams, R. (2017). </w:t>
              </w:r>
              <w:r w:rsidRPr="00976F07">
                <w:rPr>
                  <w:i/>
                  <w:iCs/>
                  <w:noProof/>
                  <w:lang w:val="en-US"/>
                </w:rPr>
                <w:t>Could New York City Overtake Silicon Valley As America's Major Tech Hub?</w:t>
              </w:r>
              <w:r w:rsidRPr="00976F07">
                <w:rPr>
                  <w:noProof/>
                  <w:lang w:val="en-US"/>
                </w:rPr>
                <w:t xml:space="preserve"> </w:t>
              </w:r>
              <w:r>
                <w:rPr>
                  <w:noProof/>
                </w:rPr>
                <w:t>Recuperado el 10 de enero de 2018, de Forbes: https://www.forbes.com/sites/quora/2017/08/03/could-new-york-city-overtake-silicon-valley-as-americas-major-tech-hub/#49da592c7e7e</w:t>
              </w:r>
            </w:p>
            <w:p w14:paraId="3B531038" w14:textId="77777777" w:rsidR="00976F07" w:rsidRDefault="00976F07" w:rsidP="00976F07">
              <w:pPr>
                <w:pStyle w:val="Bibliografa"/>
                <w:ind w:left="720" w:hanging="720"/>
                <w:rPr>
                  <w:noProof/>
                </w:rPr>
              </w:pPr>
              <w:r w:rsidRPr="00976F07">
                <w:rPr>
                  <w:noProof/>
                  <w:lang w:val="en-US"/>
                </w:rPr>
                <w:t xml:space="preserve">World Economic Forum. (2016). </w:t>
              </w:r>
              <w:r w:rsidRPr="00976F07">
                <w:rPr>
                  <w:i/>
                  <w:iCs/>
                  <w:noProof/>
                  <w:lang w:val="en-US"/>
                </w:rPr>
                <w:t>Competitiveness Rankings</w:t>
              </w:r>
              <w:r w:rsidRPr="00976F07">
                <w:rPr>
                  <w:noProof/>
                  <w:lang w:val="en-US"/>
                </w:rPr>
                <w:t xml:space="preserve">. </w:t>
              </w:r>
              <w:r>
                <w:rPr>
                  <w:noProof/>
                </w:rPr>
                <w:t>Obtenido de http://reports.weforum.org/global-competitiveness-report-2015-2016/competitiveness-rankings/</w:t>
              </w:r>
            </w:p>
            <w:p w14:paraId="7CA218D2" w14:textId="77777777" w:rsidR="00976F07" w:rsidRDefault="00976F07" w:rsidP="00976F07">
              <w:pPr>
                <w:pStyle w:val="Bibliografa"/>
                <w:ind w:left="720" w:hanging="720"/>
                <w:rPr>
                  <w:noProof/>
                </w:rPr>
              </w:pPr>
              <w:r w:rsidRPr="00976F07">
                <w:rPr>
                  <w:noProof/>
                  <w:lang w:val="en-US"/>
                </w:rPr>
                <w:t xml:space="preserve">Yin, D. (2017). What Makes Israel's Innovation Ecosystem So Successful. </w:t>
              </w:r>
              <w:r>
                <w:rPr>
                  <w:i/>
                  <w:iCs/>
                  <w:noProof/>
                </w:rPr>
                <w:t>Forbes Asia</w:t>
              </w:r>
              <w:r>
                <w:rPr>
                  <w:noProof/>
                </w:rPr>
                <w:t>, 1-7.</w:t>
              </w:r>
            </w:p>
            <w:p w14:paraId="719F2061" w14:textId="77777777" w:rsidR="00976F07" w:rsidRDefault="00976F07" w:rsidP="00976F07">
              <w:pPr>
                <w:pStyle w:val="Bibliografa"/>
                <w:ind w:left="720" w:hanging="720"/>
                <w:rPr>
                  <w:noProof/>
                </w:rPr>
              </w:pPr>
              <w:r>
                <w:rPr>
                  <w:noProof/>
                </w:rPr>
                <w:t xml:space="preserve">Zepeda, C. (01 de 10 de 2014). </w:t>
              </w:r>
              <w:r>
                <w:rPr>
                  <w:i/>
                  <w:iCs/>
                  <w:noProof/>
                </w:rPr>
                <w:t>CKDes levantan 65.8 mil mdp en su primer lustro</w:t>
              </w:r>
              <w:r>
                <w:rPr>
                  <w:noProof/>
                </w:rPr>
                <w:t>. Obtenido de El Financiero: http://www.elfinanciero.com.mx/economia/ckdes-levantan-65-mil-mdp-en-su-primer-lustro.html</w:t>
              </w:r>
            </w:p>
            <w:p w14:paraId="08BC3760" w14:textId="63C6F16A" w:rsidR="00FF4302" w:rsidRDefault="00FF4302" w:rsidP="00976F07">
              <w:r w:rsidRPr="00FF4302">
                <w:rPr>
                  <w:rFonts w:ascii="Cambria" w:hAnsi="Cambria"/>
                  <w:b/>
                  <w:bCs/>
                </w:rPr>
                <w:fldChar w:fldCharType="end"/>
              </w:r>
            </w:p>
          </w:sdtContent>
        </w:sdt>
      </w:sdtContent>
    </w:sdt>
    <w:p w14:paraId="1D94007A" w14:textId="51E30BC1" w:rsidR="00FF4302" w:rsidRDefault="00FF4302">
      <w:r>
        <w:br w:type="page"/>
      </w:r>
    </w:p>
    <w:p w14:paraId="0E46D73D" w14:textId="77777777" w:rsidR="00FF4302" w:rsidRPr="00FF4302" w:rsidRDefault="00FF4302" w:rsidP="00FF4302"/>
    <w:p w14:paraId="5246941F" w14:textId="296AFDCB" w:rsidR="00FF4302" w:rsidRPr="00FF4302" w:rsidRDefault="00FF4302" w:rsidP="00FF4302">
      <w:pPr>
        <w:pStyle w:val="Ttulo1"/>
        <w:numPr>
          <w:ilvl w:val="0"/>
          <w:numId w:val="13"/>
        </w:numPr>
      </w:pPr>
      <w:bookmarkStart w:id="154" w:name="_Toc519630713"/>
      <w:r>
        <w:t>Anexos</w:t>
      </w:r>
      <w:bookmarkEnd w:id="154"/>
    </w:p>
    <w:p w14:paraId="0E72E0EA" w14:textId="158C78D9" w:rsidR="00E874D1" w:rsidRPr="00FF4302" w:rsidRDefault="00FF4302" w:rsidP="00E874D1">
      <w:pPr>
        <w:rPr>
          <w:rFonts w:ascii="Cambria" w:hAnsi="Cambria"/>
        </w:rPr>
      </w:pPr>
      <w:r w:rsidRPr="00FF4302">
        <w:rPr>
          <w:rFonts w:ascii="Cambria" w:hAnsi="Cambria"/>
        </w:rPr>
        <w:t>Análisis de entrevistas realizadas para diagnosticar el ecosistema chileno</w:t>
      </w:r>
      <w:r>
        <w:rPr>
          <w:rFonts w:ascii="Cambria" w:hAnsi="Cambria"/>
        </w:rPr>
        <w:t xml:space="preserve">. En análisis fue realizado por Guzmán, Valenzuela y Hanna. </w:t>
      </w:r>
    </w:p>
    <w:p w14:paraId="07BF19DB" w14:textId="0BF571BF" w:rsidR="00C7250B" w:rsidRPr="00C7250B" w:rsidRDefault="00C7250B" w:rsidP="00C7250B">
      <w:pPr>
        <w:jc w:val="both"/>
        <w:rPr>
          <w:rFonts w:ascii="Cambria" w:hAnsi="Cambria" w:cstheme="minorHAnsi"/>
        </w:rPr>
      </w:pPr>
      <w:bookmarkStart w:id="155" w:name="_Toc500963054"/>
      <w:r>
        <w:rPr>
          <w:noProof/>
          <w:lang w:val="es-ES_tradnl" w:eastAsia="es-ES_tradnl"/>
        </w:rPr>
        <mc:AlternateContent>
          <mc:Choice Requires="wps">
            <w:drawing>
              <wp:anchor distT="0" distB="0" distL="114300" distR="114300" simplePos="0" relativeHeight="251567616" behindDoc="0" locked="0" layoutInCell="1" allowOverlap="1" wp14:anchorId="75E4507A" wp14:editId="7206B59C">
                <wp:simplePos x="0" y="0"/>
                <wp:positionH relativeFrom="column">
                  <wp:posOffset>22860</wp:posOffset>
                </wp:positionH>
                <wp:positionV relativeFrom="paragraph">
                  <wp:posOffset>274320</wp:posOffset>
                </wp:positionV>
                <wp:extent cx="6050280" cy="1874520"/>
                <wp:effectExtent l="0" t="0" r="26670" b="11430"/>
                <wp:wrapNone/>
                <wp:docPr id="25" name="Rectangle 2"/>
                <wp:cNvGraphicFramePr/>
                <a:graphic xmlns:a="http://schemas.openxmlformats.org/drawingml/2006/main">
                  <a:graphicData uri="http://schemas.microsoft.com/office/word/2010/wordprocessingShape">
                    <wps:wsp>
                      <wps:cNvSpPr/>
                      <wps:spPr>
                        <a:xfrm>
                          <a:off x="0" y="0"/>
                          <a:ext cx="6050280" cy="1874520"/>
                        </a:xfrm>
                        <a:prstGeom prst="rect">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88BA68" w14:textId="77777777" w:rsidR="00B90E5F" w:rsidRPr="007C267A" w:rsidRDefault="00B90E5F" w:rsidP="00C7250B">
                            <w:pPr>
                              <w:pStyle w:val="Prrafodelista"/>
                              <w:spacing w:after="240"/>
                              <w:rPr>
                                <w:rFonts w:ascii="Cambria" w:hAnsi="Cambria"/>
                              </w:rPr>
                            </w:pPr>
                            <w:r w:rsidRPr="007C267A">
                              <w:rPr>
                                <w:rFonts w:ascii="Cambria" w:hAnsi="Cambria"/>
                              </w:rPr>
                              <w:t xml:space="preserve">ATRACCIÓN DE CAPITALES </w:t>
                            </w:r>
                          </w:p>
                          <w:p w14:paraId="5E641FD1" w14:textId="77777777" w:rsidR="00B90E5F" w:rsidRPr="007C267A" w:rsidRDefault="00B90E5F" w:rsidP="00AD2FC3">
                            <w:pPr>
                              <w:pStyle w:val="Prrafodelista"/>
                              <w:numPr>
                                <w:ilvl w:val="0"/>
                                <w:numId w:val="25"/>
                              </w:numPr>
                              <w:rPr>
                                <w:rFonts w:ascii="Cambria" w:hAnsi="Cambria"/>
                              </w:rPr>
                            </w:pPr>
                            <w:r w:rsidRPr="007C267A">
                              <w:rPr>
                                <w:rFonts w:ascii="Cambria" w:hAnsi="Cambria"/>
                              </w:rPr>
                              <w:t>Será un buen negocio ser inversionista en VC cuando existan casos de éxito y todos lo sepan, ahí es cuando más personas se suban al carro.</w:t>
                            </w:r>
                          </w:p>
                          <w:p w14:paraId="42256E77" w14:textId="77777777" w:rsidR="00B90E5F" w:rsidRPr="007C267A" w:rsidRDefault="00B90E5F" w:rsidP="00AD2FC3">
                            <w:pPr>
                              <w:pStyle w:val="Prrafodelista"/>
                              <w:numPr>
                                <w:ilvl w:val="0"/>
                                <w:numId w:val="25"/>
                              </w:numPr>
                              <w:rPr>
                                <w:rFonts w:ascii="Cambria" w:hAnsi="Cambria"/>
                              </w:rPr>
                            </w:pPr>
                            <w:r w:rsidRPr="007C267A">
                              <w:rPr>
                                <w:rFonts w:ascii="Cambria" w:hAnsi="Cambria"/>
                              </w:rPr>
                              <w:t>Hacer crecer los fondos “grow”, que hoy son escasos.</w:t>
                            </w:r>
                          </w:p>
                          <w:p w14:paraId="310BA765" w14:textId="77777777" w:rsidR="00B90E5F" w:rsidRPr="007C267A" w:rsidRDefault="00B90E5F" w:rsidP="00AD2FC3">
                            <w:pPr>
                              <w:pStyle w:val="Prrafodelista"/>
                              <w:numPr>
                                <w:ilvl w:val="0"/>
                                <w:numId w:val="25"/>
                              </w:numPr>
                              <w:rPr>
                                <w:rFonts w:ascii="Cambria" w:hAnsi="Cambria"/>
                              </w:rPr>
                            </w:pPr>
                            <w:r w:rsidRPr="007C267A">
                              <w:rPr>
                                <w:rFonts w:ascii="Cambria" w:hAnsi="Cambria"/>
                              </w:rPr>
                              <w:t>Que las AFP inviertan en etapas VC grow.</w:t>
                            </w:r>
                          </w:p>
                          <w:p w14:paraId="27219134" w14:textId="77777777" w:rsidR="00B90E5F" w:rsidRPr="007C267A" w:rsidRDefault="00B90E5F" w:rsidP="00AD2FC3">
                            <w:pPr>
                              <w:pStyle w:val="Prrafodelista"/>
                              <w:numPr>
                                <w:ilvl w:val="0"/>
                                <w:numId w:val="25"/>
                              </w:numPr>
                              <w:rPr>
                                <w:rFonts w:ascii="Cambria" w:hAnsi="Cambria"/>
                              </w:rPr>
                            </w:pPr>
                            <w:r w:rsidRPr="007C267A">
                              <w:rPr>
                                <w:rFonts w:ascii="Cambria" w:hAnsi="Cambria"/>
                              </w:rPr>
                              <w:t>Incentivar beneficio tributario para que las empresas puedan comprar startups.</w:t>
                            </w:r>
                          </w:p>
                          <w:p w14:paraId="4DCC449E" w14:textId="77777777" w:rsidR="00B90E5F" w:rsidRPr="007C267A" w:rsidRDefault="00B90E5F" w:rsidP="00AD2FC3">
                            <w:pPr>
                              <w:pStyle w:val="Prrafodelista"/>
                              <w:numPr>
                                <w:ilvl w:val="0"/>
                                <w:numId w:val="25"/>
                              </w:numPr>
                              <w:rPr>
                                <w:rFonts w:ascii="Cambria" w:hAnsi="Cambria"/>
                              </w:rPr>
                            </w:pPr>
                            <w:r w:rsidRPr="007C267A">
                              <w:rPr>
                                <w:rFonts w:ascii="Cambria" w:hAnsi="Cambria"/>
                              </w:rPr>
                              <w:t>Que los “super emprendedores” vuelvan a reinvertir.</w:t>
                            </w:r>
                          </w:p>
                          <w:p w14:paraId="30713B3D" w14:textId="77777777" w:rsidR="00B90E5F" w:rsidRPr="007C267A" w:rsidRDefault="00B90E5F" w:rsidP="00AD2FC3">
                            <w:pPr>
                              <w:pStyle w:val="Prrafodelista"/>
                              <w:numPr>
                                <w:ilvl w:val="0"/>
                                <w:numId w:val="25"/>
                              </w:numPr>
                              <w:rPr>
                                <w:rFonts w:ascii="Cambria" w:hAnsi="Cambria"/>
                              </w:rPr>
                            </w:pPr>
                            <w:r w:rsidRPr="007C267A">
                              <w:rPr>
                                <w:rFonts w:ascii="Cambria" w:hAnsi="Cambria"/>
                              </w:rPr>
                              <w:t>Atraer capital Serie B a Chile.</w:t>
                            </w:r>
                          </w:p>
                          <w:p w14:paraId="02FA64D6" w14:textId="77777777" w:rsidR="00B90E5F" w:rsidRPr="007C267A" w:rsidRDefault="00B90E5F" w:rsidP="00AD2FC3">
                            <w:pPr>
                              <w:pStyle w:val="Prrafodelista"/>
                              <w:numPr>
                                <w:ilvl w:val="0"/>
                                <w:numId w:val="25"/>
                              </w:numPr>
                              <w:rPr>
                                <w:rFonts w:ascii="Cambria" w:hAnsi="Cambria"/>
                              </w:rPr>
                            </w:pPr>
                            <w:r w:rsidRPr="007C267A">
                              <w:rPr>
                                <w:rFonts w:ascii="Cambria" w:hAnsi="Cambria"/>
                              </w:rPr>
                              <w:t>Aumentar capital en todas las etapas del emprendimiento.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5E4507A" id="Rectangle 2" o:spid="_x0000_s1029" style="position:absolute;left:0;text-align:left;margin-left:1.8pt;margin-top:21.6pt;width:476.4pt;height:147.6pt;z-index:251567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" fillcolor="#00b0f0" strokecolor="#00b0f0" strokeweight="1pt">
                <v:textbox>
                  <w:txbxContent>
                    <w:p w14:paraId="7E88BA68" w14:textId="77777777" w:rsidR="00B90E5F" w:rsidRPr="007C267A" w:rsidRDefault="00B90E5F" w:rsidP="00C7250B">
                      <w:pPr>
                        <w:pStyle w:val="Prrafodelista"/>
                        <w:spacing w:after="240"/>
                        <w:rPr>
                          <w:rFonts w:ascii="Cambria" w:hAnsi="Cambria"/>
                        </w:rPr>
                      </w:pPr>
                      <w:r w:rsidRPr="007C267A">
                        <w:rPr>
                          <w:rFonts w:ascii="Cambria" w:hAnsi="Cambria"/>
                        </w:rPr>
                        <w:t xml:space="preserve">ATRACCIÓN DE CAPITALES </w:t>
                      </w:r>
                    </w:p>
                    <w:p w14:paraId="5E641FD1" w14:textId="77777777" w:rsidR="00B90E5F" w:rsidRPr="007C267A" w:rsidRDefault="00B90E5F" w:rsidP="00AD2FC3">
                      <w:pPr>
                        <w:pStyle w:val="Prrafodelista"/>
                        <w:numPr>
                          <w:ilvl w:val="0"/>
                          <w:numId w:val="25"/>
                        </w:numPr>
                        <w:rPr>
                          <w:rFonts w:ascii="Cambria" w:hAnsi="Cambria"/>
                        </w:rPr>
                      </w:pPr>
                      <w:r w:rsidRPr="007C267A">
                        <w:rPr>
                          <w:rFonts w:ascii="Cambria" w:hAnsi="Cambria"/>
                        </w:rPr>
                        <w:t>Será un buen negocio ser inversionista en VC cuando existan casos de éxito y todos lo sepan, ahí es cuando más personas se suban al carro.</w:t>
                      </w:r>
                    </w:p>
                    <w:p w14:paraId="42256E77" w14:textId="77777777" w:rsidR="00B90E5F" w:rsidRPr="007C267A" w:rsidRDefault="00B90E5F" w:rsidP="00AD2FC3">
                      <w:pPr>
                        <w:pStyle w:val="Prrafodelista"/>
                        <w:numPr>
                          <w:ilvl w:val="0"/>
                          <w:numId w:val="25"/>
                        </w:numPr>
                        <w:rPr>
                          <w:rFonts w:ascii="Cambria" w:hAnsi="Cambria"/>
                        </w:rPr>
                      </w:pPr>
                      <w:r w:rsidRPr="007C267A">
                        <w:rPr>
                          <w:rFonts w:ascii="Cambria" w:hAnsi="Cambria"/>
                        </w:rPr>
                        <w:t>Hacer crecer los fondos “grow”, que hoy son escasos.</w:t>
                      </w:r>
                    </w:p>
                    <w:p w14:paraId="310BA765" w14:textId="77777777" w:rsidR="00B90E5F" w:rsidRPr="007C267A" w:rsidRDefault="00B90E5F" w:rsidP="00AD2FC3">
                      <w:pPr>
                        <w:pStyle w:val="Prrafodelista"/>
                        <w:numPr>
                          <w:ilvl w:val="0"/>
                          <w:numId w:val="25"/>
                        </w:numPr>
                        <w:rPr>
                          <w:rFonts w:ascii="Cambria" w:hAnsi="Cambria"/>
                        </w:rPr>
                      </w:pPr>
                      <w:r w:rsidRPr="007C267A">
                        <w:rPr>
                          <w:rFonts w:ascii="Cambria" w:hAnsi="Cambria"/>
                        </w:rPr>
                        <w:t>Que las AFP inviertan en etapas VC grow.</w:t>
                      </w:r>
                    </w:p>
                    <w:p w14:paraId="27219134" w14:textId="77777777" w:rsidR="00B90E5F" w:rsidRPr="007C267A" w:rsidRDefault="00B90E5F" w:rsidP="00AD2FC3">
                      <w:pPr>
                        <w:pStyle w:val="Prrafodelista"/>
                        <w:numPr>
                          <w:ilvl w:val="0"/>
                          <w:numId w:val="25"/>
                        </w:numPr>
                        <w:rPr>
                          <w:rFonts w:ascii="Cambria" w:hAnsi="Cambria"/>
                        </w:rPr>
                      </w:pPr>
                      <w:r w:rsidRPr="007C267A">
                        <w:rPr>
                          <w:rFonts w:ascii="Cambria" w:hAnsi="Cambria"/>
                        </w:rPr>
                        <w:t>Incentivar beneficio tributario para que las empresas puedan comprar startups.</w:t>
                      </w:r>
                    </w:p>
                    <w:p w14:paraId="4DCC449E" w14:textId="77777777" w:rsidR="00B90E5F" w:rsidRPr="007C267A" w:rsidRDefault="00B90E5F" w:rsidP="00AD2FC3">
                      <w:pPr>
                        <w:pStyle w:val="Prrafodelista"/>
                        <w:numPr>
                          <w:ilvl w:val="0"/>
                          <w:numId w:val="25"/>
                        </w:numPr>
                        <w:rPr>
                          <w:rFonts w:ascii="Cambria" w:hAnsi="Cambria"/>
                        </w:rPr>
                      </w:pPr>
                      <w:r w:rsidRPr="007C267A">
                        <w:rPr>
                          <w:rFonts w:ascii="Cambria" w:hAnsi="Cambria"/>
                        </w:rPr>
                        <w:t>Que los “super emprendedores” vuelvan a reinvertir.</w:t>
                      </w:r>
                    </w:p>
                    <w:p w14:paraId="30713B3D" w14:textId="77777777" w:rsidR="00B90E5F" w:rsidRPr="007C267A" w:rsidRDefault="00B90E5F" w:rsidP="00AD2FC3">
                      <w:pPr>
                        <w:pStyle w:val="Prrafodelista"/>
                        <w:numPr>
                          <w:ilvl w:val="0"/>
                          <w:numId w:val="25"/>
                        </w:numPr>
                        <w:rPr>
                          <w:rFonts w:ascii="Cambria" w:hAnsi="Cambria"/>
                        </w:rPr>
                      </w:pPr>
                      <w:r w:rsidRPr="007C267A">
                        <w:rPr>
                          <w:rFonts w:ascii="Cambria" w:hAnsi="Cambria"/>
                        </w:rPr>
                        <w:t>Atraer capital Serie B a Chile.</w:t>
                      </w:r>
                    </w:p>
                    <w:p w14:paraId="02FA64D6" w14:textId="77777777" w:rsidR="00B90E5F" w:rsidRPr="007C267A" w:rsidRDefault="00B90E5F" w:rsidP="00AD2FC3">
                      <w:pPr>
                        <w:pStyle w:val="Prrafodelista"/>
                        <w:numPr>
                          <w:ilvl w:val="0"/>
                          <w:numId w:val="25"/>
                        </w:numPr>
                        <w:rPr>
                          <w:rFonts w:ascii="Cambria" w:hAnsi="Cambria"/>
                        </w:rPr>
                      </w:pPr>
                      <w:r w:rsidRPr="007C267A">
                        <w:rPr>
                          <w:rFonts w:ascii="Cambria" w:hAnsi="Cambria"/>
                        </w:rPr>
                        <w:t>Aumentar capital en todas las etapas del emprendimiento.</w:t>
                      </w:r>
                    </w:p>
                  </w:txbxContent>
                </v:textbox>
              </v:rect>
            </w:pict>
          </mc:Fallback>
        </mc:AlternateContent>
      </w:r>
      <w:bookmarkEnd w:id="155"/>
      <w:r w:rsidR="005809C5">
        <w:rPr>
          <w:rFonts w:ascii="Cambria" w:hAnsi="Cambria" w:cstheme="minorHAnsi"/>
        </w:rPr>
        <w:t>VENTURE CAPITAL</w:t>
      </w:r>
      <w:r w:rsidR="00016993">
        <w:rPr>
          <w:rFonts w:ascii="Cambria" w:hAnsi="Cambria" w:cstheme="minorHAnsi"/>
        </w:rPr>
        <w:t xml:space="preserve"> (DAVID ALVO, CRISTIAN OLEA, DADNEO)</w:t>
      </w:r>
      <w:r w:rsidR="00601044" w:rsidRPr="00601044">
        <w:rPr>
          <w:rFonts w:ascii="Cambria" w:hAnsi="Cambria" w:cstheme="minorHAnsi"/>
        </w:rPr>
        <w:t>:</w:t>
      </w:r>
    </w:p>
    <w:p w14:paraId="494F88CD" w14:textId="77777777" w:rsidR="00C7250B" w:rsidRPr="00C7250B" w:rsidRDefault="00C7250B" w:rsidP="00C7250B">
      <w:pPr>
        <w:pStyle w:val="Ttulo3"/>
      </w:pPr>
    </w:p>
    <w:p w14:paraId="0B3FFAB1" w14:textId="77777777" w:rsidR="00C7250B" w:rsidRPr="00C7250B" w:rsidRDefault="00C7250B" w:rsidP="00C7250B"/>
    <w:p w14:paraId="30810017" w14:textId="77777777" w:rsidR="00C7250B" w:rsidRPr="00C7250B" w:rsidRDefault="00C7250B" w:rsidP="00AD2FC3">
      <w:pPr>
        <w:pStyle w:val="Prrafodelista"/>
        <w:numPr>
          <w:ilvl w:val="0"/>
          <w:numId w:val="24"/>
        </w:numPr>
        <w:rPr>
          <w:lang w:val="es-CL"/>
        </w:rPr>
      </w:pPr>
    </w:p>
    <w:p w14:paraId="5FED3723" w14:textId="77777777" w:rsidR="00C7250B" w:rsidRPr="00C7250B" w:rsidRDefault="00C7250B" w:rsidP="00C7250B"/>
    <w:p w14:paraId="2A69302E" w14:textId="77777777" w:rsidR="00C7250B" w:rsidRPr="00C7250B" w:rsidRDefault="00C7250B" w:rsidP="00C7250B"/>
    <w:p w14:paraId="206A0EDC" w14:textId="77777777" w:rsidR="00C7250B" w:rsidRPr="00C7250B" w:rsidRDefault="00C7250B" w:rsidP="00C7250B"/>
    <w:p w14:paraId="1FC8BF9A" w14:textId="77777777" w:rsidR="00C7250B" w:rsidRPr="00C7250B" w:rsidRDefault="00C7250B" w:rsidP="00C7250B">
      <w:r>
        <w:rPr>
          <w:noProof/>
          <w:lang w:val="es-ES_tradnl" w:eastAsia="es-ES_tradnl"/>
        </w:rPr>
        <mc:AlternateContent>
          <mc:Choice Requires="wps">
            <w:drawing>
              <wp:anchor distT="0" distB="0" distL="114300" distR="114300" simplePos="0" relativeHeight="251582976" behindDoc="0" locked="0" layoutInCell="1" allowOverlap="1" wp14:anchorId="66E8DC39" wp14:editId="0E556F58">
                <wp:simplePos x="0" y="0"/>
                <wp:positionH relativeFrom="margin">
                  <wp:align>left</wp:align>
                </wp:positionH>
                <wp:positionV relativeFrom="paragraph">
                  <wp:posOffset>271145</wp:posOffset>
                </wp:positionV>
                <wp:extent cx="6103620" cy="1866900"/>
                <wp:effectExtent l="0" t="0" r="11430" b="19050"/>
                <wp:wrapNone/>
                <wp:docPr id="26" name="Rectangle 4"/>
                <wp:cNvGraphicFramePr/>
                <a:graphic xmlns:a="http://schemas.openxmlformats.org/drawingml/2006/main">
                  <a:graphicData uri="http://schemas.microsoft.com/office/word/2010/wordprocessingShape">
                    <wps:wsp>
                      <wps:cNvSpPr/>
                      <wps:spPr>
                        <a:xfrm>
                          <a:off x="0" y="0"/>
                          <a:ext cx="6103620" cy="1866900"/>
                        </a:xfrm>
                        <a:prstGeom prst="rect">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F20BCB" w14:textId="77777777" w:rsidR="00B90E5F" w:rsidRPr="000C6970" w:rsidRDefault="00B90E5F" w:rsidP="00C7250B">
                            <w:pPr>
                              <w:spacing w:after="0"/>
                              <w:ind w:firstLine="706"/>
                              <w:contextualSpacing/>
                              <w:rPr>
                                <w:rFonts w:ascii="Cambria" w:hAnsi="Cambria"/>
                              </w:rPr>
                            </w:pPr>
                            <w:bookmarkStart w:id="156" w:name="_Hlk500957019"/>
                            <w:r w:rsidRPr="000C6970">
                              <w:rPr>
                                <w:rFonts w:ascii="Cambria" w:hAnsi="Cambria"/>
                              </w:rPr>
                              <w:t>RELACIÓN CON OTROS ACTORES</w:t>
                            </w:r>
                          </w:p>
                          <w:bookmarkEnd w:id="156"/>
                          <w:p w14:paraId="79BB4D80" w14:textId="77777777" w:rsidR="00B90E5F" w:rsidRPr="000C6970" w:rsidRDefault="00B90E5F" w:rsidP="00AD2FC3">
                            <w:pPr>
                              <w:pStyle w:val="Prrafodelista"/>
                              <w:numPr>
                                <w:ilvl w:val="0"/>
                                <w:numId w:val="25"/>
                              </w:numPr>
                              <w:rPr>
                                <w:rFonts w:ascii="Cambria" w:hAnsi="Cambria"/>
                              </w:rPr>
                            </w:pPr>
                            <w:r w:rsidRPr="000C6970">
                              <w:rPr>
                                <w:rFonts w:ascii="Cambria" w:hAnsi="Cambria"/>
                              </w:rPr>
                              <w:t>Meter mano en las áreas de Investigación y Desarrollo y conectar sus unidades, y entenderlas.</w:t>
                            </w:r>
                          </w:p>
                          <w:p w14:paraId="219910ED" w14:textId="77777777" w:rsidR="00B90E5F" w:rsidRPr="000C6970" w:rsidRDefault="00B90E5F" w:rsidP="00AD2FC3">
                            <w:pPr>
                              <w:pStyle w:val="Prrafodelista"/>
                              <w:numPr>
                                <w:ilvl w:val="0"/>
                                <w:numId w:val="25"/>
                              </w:numPr>
                              <w:rPr>
                                <w:rFonts w:ascii="Cambria" w:hAnsi="Cambria"/>
                              </w:rPr>
                            </w:pPr>
                            <w:r w:rsidRPr="000C6970">
                              <w:rPr>
                                <w:rFonts w:ascii="Cambria" w:hAnsi="Cambria"/>
                              </w:rPr>
                              <w:t>Que los family office entiendan la industria de los VC, ya que no es lo mismo que inviertan en inmobiliarias.</w:t>
                            </w:r>
                          </w:p>
                          <w:p w14:paraId="082B1D75" w14:textId="77777777" w:rsidR="00B90E5F" w:rsidRPr="000C6970" w:rsidRDefault="00B90E5F" w:rsidP="00AD2FC3">
                            <w:pPr>
                              <w:pStyle w:val="Prrafodelista"/>
                              <w:numPr>
                                <w:ilvl w:val="0"/>
                                <w:numId w:val="25"/>
                              </w:numPr>
                              <w:rPr>
                                <w:rFonts w:ascii="Cambria" w:hAnsi="Cambria"/>
                              </w:rPr>
                            </w:pPr>
                            <w:r w:rsidRPr="000C6970">
                              <w:rPr>
                                <w:rFonts w:ascii="Cambria" w:hAnsi="Cambria"/>
                              </w:rPr>
                              <w:t>Hay cada día más family office interesados en invertir en VC.</w:t>
                            </w:r>
                          </w:p>
                          <w:p w14:paraId="7915BE4F" w14:textId="77777777" w:rsidR="00B90E5F" w:rsidRPr="000C6970" w:rsidRDefault="00B90E5F" w:rsidP="00AD2FC3">
                            <w:pPr>
                              <w:pStyle w:val="Prrafodelista"/>
                              <w:numPr>
                                <w:ilvl w:val="0"/>
                                <w:numId w:val="25"/>
                              </w:numPr>
                              <w:rPr>
                                <w:rFonts w:ascii="Cambria" w:hAnsi="Cambria"/>
                              </w:rPr>
                            </w:pPr>
                            <w:r w:rsidRPr="000C6970">
                              <w:rPr>
                                <w:rFonts w:ascii="Cambria" w:hAnsi="Cambria"/>
                              </w:rPr>
                              <w:t>La universidad ha tenido un rol clave dentro del ecosistema.</w:t>
                            </w:r>
                          </w:p>
                          <w:p w14:paraId="5232CE5D" w14:textId="77777777" w:rsidR="00B90E5F" w:rsidRPr="000C6970" w:rsidRDefault="00B90E5F" w:rsidP="00AD2FC3">
                            <w:pPr>
                              <w:pStyle w:val="Prrafodelista"/>
                              <w:numPr>
                                <w:ilvl w:val="0"/>
                                <w:numId w:val="25"/>
                              </w:numPr>
                              <w:rPr>
                                <w:rFonts w:ascii="Cambria" w:hAnsi="Cambria"/>
                              </w:rPr>
                            </w:pPr>
                            <w:r w:rsidRPr="000C6970">
                              <w:rPr>
                                <w:rFonts w:ascii="Cambria" w:hAnsi="Cambria"/>
                              </w:rPr>
                              <w:t>Clave el rol de los mentores (que apoyan en las distintas etapas).</w:t>
                            </w:r>
                          </w:p>
                          <w:p w14:paraId="0223B4C2" w14:textId="77777777" w:rsidR="00B90E5F" w:rsidRPr="000C6970" w:rsidRDefault="00B90E5F" w:rsidP="00AD2FC3">
                            <w:pPr>
                              <w:pStyle w:val="Prrafodelista"/>
                              <w:numPr>
                                <w:ilvl w:val="0"/>
                                <w:numId w:val="25"/>
                              </w:numPr>
                              <w:rPr>
                                <w:rFonts w:ascii="Cambria" w:hAnsi="Cambria"/>
                              </w:rPr>
                            </w:pPr>
                            <w:r w:rsidRPr="000C6970">
                              <w:rPr>
                                <w:rFonts w:ascii="Cambria" w:hAnsi="Cambria"/>
                              </w:rPr>
                              <w:t>Observar el VC Corporativo.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E8DC39" id="Rectangle 4" o:spid="_x0000_s1030" style="position:absolute;margin-left:0;margin-top:21.35pt;width:480.6pt;height:147pt;z-index:251582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" fillcolor="#00b050" strokecolor="#00b050" strokeweight="1pt">
                <v:textbox>
                  <w:txbxContent>
                    <w:p w14:paraId="6DF20BCB" w14:textId="77777777" w:rsidR="00B90E5F" w:rsidRPr="000C6970" w:rsidRDefault="00B90E5F" w:rsidP="00C7250B">
                      <w:pPr>
                        <w:spacing w:after="0"/>
                        <w:ind w:firstLine="706"/>
                        <w:contextualSpacing/>
                        <w:rPr>
                          <w:rFonts w:ascii="Cambria" w:hAnsi="Cambria"/>
                        </w:rPr>
                      </w:pPr>
                      <w:bookmarkStart w:id="157" w:name="_Hlk500957019"/>
                      <w:r w:rsidRPr="000C6970">
                        <w:rPr>
                          <w:rFonts w:ascii="Cambria" w:hAnsi="Cambria"/>
                        </w:rPr>
                        <w:t>RELACIÓN CON OTROS ACTORES</w:t>
                      </w:r>
                    </w:p>
                    <w:bookmarkEnd w:id="157"/>
                    <w:p w14:paraId="79BB4D80" w14:textId="77777777" w:rsidR="00B90E5F" w:rsidRPr="000C6970" w:rsidRDefault="00B90E5F" w:rsidP="00AD2FC3">
                      <w:pPr>
                        <w:pStyle w:val="Prrafodelista"/>
                        <w:numPr>
                          <w:ilvl w:val="0"/>
                          <w:numId w:val="25"/>
                        </w:numPr>
                        <w:rPr>
                          <w:rFonts w:ascii="Cambria" w:hAnsi="Cambria"/>
                        </w:rPr>
                      </w:pPr>
                      <w:r w:rsidRPr="000C6970">
                        <w:rPr>
                          <w:rFonts w:ascii="Cambria" w:hAnsi="Cambria"/>
                        </w:rPr>
                        <w:t>Meter mano en las áreas de Investigación y Desarrollo y conectar sus unidades, y entenderlas.</w:t>
                      </w:r>
                    </w:p>
                    <w:p w14:paraId="219910ED" w14:textId="77777777" w:rsidR="00B90E5F" w:rsidRPr="000C6970" w:rsidRDefault="00B90E5F" w:rsidP="00AD2FC3">
                      <w:pPr>
                        <w:pStyle w:val="Prrafodelista"/>
                        <w:numPr>
                          <w:ilvl w:val="0"/>
                          <w:numId w:val="25"/>
                        </w:numPr>
                        <w:rPr>
                          <w:rFonts w:ascii="Cambria" w:hAnsi="Cambria"/>
                        </w:rPr>
                      </w:pPr>
                      <w:r w:rsidRPr="000C6970">
                        <w:rPr>
                          <w:rFonts w:ascii="Cambria" w:hAnsi="Cambria"/>
                        </w:rPr>
                        <w:t>Que los family office entiendan la industria de los VC, ya que no es lo mismo que inviertan en inmobiliarias.</w:t>
                      </w:r>
                    </w:p>
                    <w:p w14:paraId="082B1D75" w14:textId="77777777" w:rsidR="00B90E5F" w:rsidRPr="000C6970" w:rsidRDefault="00B90E5F" w:rsidP="00AD2FC3">
                      <w:pPr>
                        <w:pStyle w:val="Prrafodelista"/>
                        <w:numPr>
                          <w:ilvl w:val="0"/>
                          <w:numId w:val="25"/>
                        </w:numPr>
                        <w:rPr>
                          <w:rFonts w:ascii="Cambria" w:hAnsi="Cambria"/>
                        </w:rPr>
                      </w:pPr>
                      <w:r w:rsidRPr="000C6970">
                        <w:rPr>
                          <w:rFonts w:ascii="Cambria" w:hAnsi="Cambria"/>
                        </w:rPr>
                        <w:t>Hay cada día más family office interesados en invertir en VC.</w:t>
                      </w:r>
                    </w:p>
                    <w:p w14:paraId="7915BE4F" w14:textId="77777777" w:rsidR="00B90E5F" w:rsidRPr="000C6970" w:rsidRDefault="00B90E5F" w:rsidP="00AD2FC3">
                      <w:pPr>
                        <w:pStyle w:val="Prrafodelista"/>
                        <w:numPr>
                          <w:ilvl w:val="0"/>
                          <w:numId w:val="25"/>
                        </w:numPr>
                        <w:rPr>
                          <w:rFonts w:ascii="Cambria" w:hAnsi="Cambria"/>
                        </w:rPr>
                      </w:pPr>
                      <w:r w:rsidRPr="000C6970">
                        <w:rPr>
                          <w:rFonts w:ascii="Cambria" w:hAnsi="Cambria"/>
                        </w:rPr>
                        <w:t>La universidad ha tenido un rol clave dentro del ecosistema.</w:t>
                      </w:r>
                    </w:p>
                    <w:p w14:paraId="5232CE5D" w14:textId="77777777" w:rsidR="00B90E5F" w:rsidRPr="000C6970" w:rsidRDefault="00B90E5F" w:rsidP="00AD2FC3">
                      <w:pPr>
                        <w:pStyle w:val="Prrafodelista"/>
                        <w:numPr>
                          <w:ilvl w:val="0"/>
                          <w:numId w:val="25"/>
                        </w:numPr>
                        <w:rPr>
                          <w:rFonts w:ascii="Cambria" w:hAnsi="Cambria"/>
                        </w:rPr>
                      </w:pPr>
                      <w:r w:rsidRPr="000C6970">
                        <w:rPr>
                          <w:rFonts w:ascii="Cambria" w:hAnsi="Cambria"/>
                        </w:rPr>
                        <w:t>Clave el rol de los mentores (que apoyan en las distintas etapas).</w:t>
                      </w:r>
                    </w:p>
                    <w:p w14:paraId="0223B4C2" w14:textId="77777777" w:rsidR="00B90E5F" w:rsidRPr="000C6970" w:rsidRDefault="00B90E5F" w:rsidP="00AD2FC3">
                      <w:pPr>
                        <w:pStyle w:val="Prrafodelista"/>
                        <w:numPr>
                          <w:ilvl w:val="0"/>
                          <w:numId w:val="25"/>
                        </w:numPr>
                        <w:rPr>
                          <w:rFonts w:ascii="Cambria" w:hAnsi="Cambria"/>
                        </w:rPr>
                      </w:pPr>
                      <w:r w:rsidRPr="000C6970">
                        <w:rPr>
                          <w:rFonts w:ascii="Cambria" w:hAnsi="Cambria"/>
                        </w:rPr>
                        <w:t>Observar el VC Corporativo.</w:t>
                      </w:r>
                    </w:p>
                  </w:txbxContent>
                </v:textbox>
                <w10:wrap anchorx="margin"/>
              </v:rect>
            </w:pict>
          </mc:Fallback>
        </mc:AlternateContent>
      </w:r>
    </w:p>
    <w:p w14:paraId="736B3AD4" w14:textId="77777777" w:rsidR="00C7250B" w:rsidRPr="00C7250B" w:rsidRDefault="00C7250B" w:rsidP="00C7250B"/>
    <w:p w14:paraId="73BCC695" w14:textId="77777777" w:rsidR="00C7250B" w:rsidRPr="00C7250B" w:rsidRDefault="00C7250B" w:rsidP="00C7250B"/>
    <w:p w14:paraId="2C1B2DCD" w14:textId="77777777" w:rsidR="00C7250B" w:rsidRPr="00C7250B" w:rsidRDefault="00C7250B" w:rsidP="00C7250B"/>
    <w:p w14:paraId="29B8EC10" w14:textId="77777777" w:rsidR="00C7250B" w:rsidRPr="00C7250B" w:rsidRDefault="00C7250B" w:rsidP="00C7250B"/>
    <w:p w14:paraId="3644EC71" w14:textId="77777777" w:rsidR="00C7250B" w:rsidRPr="00C7250B" w:rsidRDefault="00C7250B" w:rsidP="00C7250B"/>
    <w:p w14:paraId="0D2F8199" w14:textId="77777777" w:rsidR="00C7250B" w:rsidRPr="00C7250B" w:rsidRDefault="00C7250B" w:rsidP="00C7250B"/>
    <w:p w14:paraId="728B7630" w14:textId="77777777" w:rsidR="00C7250B" w:rsidRPr="00C7250B" w:rsidRDefault="00C7250B" w:rsidP="00C7250B">
      <w:r>
        <w:rPr>
          <w:noProof/>
          <w:lang w:val="es-ES_tradnl" w:eastAsia="es-ES_tradnl"/>
        </w:rPr>
        <mc:AlternateContent>
          <mc:Choice Requires="wps">
            <w:drawing>
              <wp:anchor distT="0" distB="0" distL="114300" distR="114300" simplePos="0" relativeHeight="251598336" behindDoc="0" locked="0" layoutInCell="1" allowOverlap="1" wp14:anchorId="7E9D4760" wp14:editId="72C827DB">
                <wp:simplePos x="0" y="0"/>
                <wp:positionH relativeFrom="margin">
                  <wp:posOffset>0</wp:posOffset>
                </wp:positionH>
                <wp:positionV relativeFrom="paragraph">
                  <wp:posOffset>273685</wp:posOffset>
                </wp:positionV>
                <wp:extent cx="6096000" cy="3032760"/>
                <wp:effectExtent l="0" t="0" r="19050" b="15240"/>
                <wp:wrapNone/>
                <wp:docPr id="27" name="Rectangle 5"/>
                <wp:cNvGraphicFramePr/>
                <a:graphic xmlns:a="http://schemas.openxmlformats.org/drawingml/2006/main">
                  <a:graphicData uri="http://schemas.microsoft.com/office/word/2010/wordprocessingShape">
                    <wps:wsp>
                      <wps:cNvSpPr/>
                      <wps:spPr>
                        <a:xfrm>
                          <a:off x="0" y="0"/>
                          <a:ext cx="6096000" cy="3032760"/>
                        </a:xfrm>
                        <a:prstGeom prst="rect">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96A6AC" w14:textId="77777777" w:rsidR="00B90E5F" w:rsidRPr="00A7201A" w:rsidRDefault="00B90E5F" w:rsidP="00C7250B">
                            <w:pPr>
                              <w:spacing w:after="0"/>
                              <w:ind w:firstLine="706"/>
                              <w:contextualSpacing/>
                              <w:rPr>
                                <w:rFonts w:ascii="Cambria" w:hAnsi="Cambria"/>
                                <w:color w:val="000000" w:themeColor="text1"/>
                              </w:rPr>
                            </w:pPr>
                            <w:r w:rsidRPr="00A7201A">
                              <w:rPr>
                                <w:rFonts w:ascii="Cambria" w:hAnsi="Cambria"/>
                                <w:color w:val="000000" w:themeColor="text1"/>
                              </w:rPr>
                              <w:t>FALENCIAS ECOSISTEMA</w:t>
                            </w:r>
                          </w:p>
                          <w:p w14:paraId="6884C9E8"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Hoy los incentivos que existen para los VC no son adecuados y hace que no puedan participar.</w:t>
                            </w:r>
                          </w:p>
                          <w:p w14:paraId="4942B6AE"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Faltan fondos serie A y serie B.</w:t>
                            </w:r>
                          </w:p>
                          <w:p w14:paraId="1F67032F"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Los emprendedores piensan en expandirse a regiones de Chile y no al mundo (piensan en local y no en grande).</w:t>
                            </w:r>
                          </w:p>
                          <w:p w14:paraId="4DF1F0F9"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Los emprendedores chilenos son lentos.</w:t>
                            </w:r>
                          </w:p>
                          <w:p w14:paraId="55B6648F"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No hay compra y mercado de exits.</w:t>
                            </w:r>
                          </w:p>
                          <w:p w14:paraId="513CB590"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Faltan recursos para invertir en más startups (líneas de crecimiento).</w:t>
                            </w:r>
                          </w:p>
                          <w:p w14:paraId="210E3992"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No hay gente capacitada para apoyar a emprendedores.</w:t>
                            </w:r>
                          </w:p>
                          <w:p w14:paraId="39C34ADD"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No se muestran casos de éxito de emprendimientos nacionales (que hay y varios).</w:t>
                            </w:r>
                          </w:p>
                          <w:p w14:paraId="141BDC4D"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La mayoría de los VC no presentan tesis de inversión (nicho de inversión).</w:t>
                            </w:r>
                          </w:p>
                          <w:p w14:paraId="0BDF2B8D"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A los emprendedores les hace falta un “round map” para saber a dónde van.</w:t>
                            </w:r>
                          </w:p>
                          <w:p w14:paraId="0B966ED5"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Se observa competencia con otros instrumentos de inversión más seguros (inmobiliarias).</w:t>
                            </w:r>
                          </w:p>
                          <w:p w14:paraId="2526941B"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Inversiones en Serie B están fuera de Chile.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9D4760" id="Rectangle 5" o:spid="_x0000_s1031" style="position:absolute;margin-left:0;margin-top:21.55pt;width:480pt;height:238.8pt;z-index:251598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" fillcolor="yellow" strokecolor="yellow" strokeweight="1pt">
                <v:textbox>
                  <w:txbxContent>
                    <w:p w14:paraId="0296A6AC" w14:textId="77777777" w:rsidR="00B90E5F" w:rsidRPr="00A7201A" w:rsidRDefault="00B90E5F" w:rsidP="00C7250B">
                      <w:pPr>
                        <w:spacing w:after="0"/>
                        <w:ind w:firstLine="706"/>
                        <w:contextualSpacing/>
                        <w:rPr>
                          <w:rFonts w:ascii="Cambria" w:hAnsi="Cambria"/>
                          <w:color w:val="000000" w:themeColor="text1"/>
                        </w:rPr>
                      </w:pPr>
                      <w:r w:rsidRPr="00A7201A">
                        <w:rPr>
                          <w:rFonts w:ascii="Cambria" w:hAnsi="Cambria"/>
                          <w:color w:val="000000" w:themeColor="text1"/>
                        </w:rPr>
                        <w:t>FALENCIAS ECOSISTEMA</w:t>
                      </w:r>
                    </w:p>
                    <w:p w14:paraId="6884C9E8"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Hoy los incentivos que existen para los VC no son adecuados y hace que no puedan participar.</w:t>
                      </w:r>
                    </w:p>
                    <w:p w14:paraId="4942B6AE"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Faltan fondos serie A y serie B.</w:t>
                      </w:r>
                    </w:p>
                    <w:p w14:paraId="1F67032F"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Los emprendedores piensan en expandirse a regiones de Chile y no al mundo (piensan en local y no en grande).</w:t>
                      </w:r>
                    </w:p>
                    <w:p w14:paraId="4DF1F0F9"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Los emprendedores chilenos son lentos.</w:t>
                      </w:r>
                    </w:p>
                    <w:p w14:paraId="55B6648F"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No hay compra y mercado de exits.</w:t>
                      </w:r>
                    </w:p>
                    <w:p w14:paraId="513CB590"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Faltan recursos para invertir en más startups (líneas de crecimiento).</w:t>
                      </w:r>
                    </w:p>
                    <w:p w14:paraId="210E3992"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No hay gente capacitada para apoyar a emprendedores.</w:t>
                      </w:r>
                    </w:p>
                    <w:p w14:paraId="39C34ADD"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No se muestran casos de éxito de emprendimientos nacionales (que hay y varios).</w:t>
                      </w:r>
                    </w:p>
                    <w:p w14:paraId="141BDC4D"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La mayoría de los VC no presentan tesis de inversión (nicho de inversión).</w:t>
                      </w:r>
                    </w:p>
                    <w:p w14:paraId="0BDF2B8D"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A los emprendedores les hace falta un “round map” para saber a dónde van.</w:t>
                      </w:r>
                    </w:p>
                    <w:p w14:paraId="0B966ED5"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Se observa competencia con otros instrumentos de inversión más seguros (inmobiliarias).</w:t>
                      </w:r>
                    </w:p>
                    <w:p w14:paraId="2526941B" w14:textId="77777777" w:rsidR="00B90E5F" w:rsidRPr="00A7201A" w:rsidRDefault="00B90E5F" w:rsidP="00AD2FC3">
                      <w:pPr>
                        <w:pStyle w:val="Prrafodelista"/>
                        <w:numPr>
                          <w:ilvl w:val="0"/>
                          <w:numId w:val="25"/>
                        </w:numPr>
                        <w:rPr>
                          <w:rFonts w:ascii="Cambria" w:hAnsi="Cambria"/>
                          <w:color w:val="000000" w:themeColor="text1"/>
                        </w:rPr>
                      </w:pPr>
                      <w:r w:rsidRPr="00A7201A">
                        <w:rPr>
                          <w:rFonts w:ascii="Cambria" w:hAnsi="Cambria"/>
                          <w:color w:val="000000" w:themeColor="text1"/>
                        </w:rPr>
                        <w:t>Inversiones en Serie B están fuera de Chile.</w:t>
                      </w:r>
                    </w:p>
                  </w:txbxContent>
                </v:textbox>
                <w10:wrap anchorx="margin"/>
              </v:rect>
            </w:pict>
          </mc:Fallback>
        </mc:AlternateContent>
      </w:r>
    </w:p>
    <w:p w14:paraId="6B4204B3" w14:textId="77777777" w:rsidR="00C7250B" w:rsidRPr="00C7250B" w:rsidRDefault="00C7250B" w:rsidP="00C7250B"/>
    <w:p w14:paraId="5EBB2B34" w14:textId="77777777" w:rsidR="00C7250B" w:rsidRPr="00C7250B" w:rsidRDefault="00C7250B" w:rsidP="00C7250B"/>
    <w:p w14:paraId="4D75648C" w14:textId="77777777" w:rsidR="00C7250B" w:rsidRPr="00C7250B" w:rsidRDefault="00C7250B" w:rsidP="00C7250B"/>
    <w:p w14:paraId="2B9F35F6" w14:textId="77777777" w:rsidR="00C7250B" w:rsidRPr="00C7250B" w:rsidRDefault="00C7250B" w:rsidP="00C7250B"/>
    <w:p w14:paraId="15E5F5D0" w14:textId="77777777" w:rsidR="00C7250B" w:rsidRPr="00C7250B" w:rsidRDefault="00C7250B" w:rsidP="00C7250B"/>
    <w:p w14:paraId="3213DF11" w14:textId="77777777" w:rsidR="00C7250B" w:rsidRPr="00C7250B" w:rsidRDefault="00C7250B" w:rsidP="00C7250B"/>
    <w:p w14:paraId="3F6152FC" w14:textId="77777777" w:rsidR="00C7250B" w:rsidRPr="00C7250B" w:rsidRDefault="00C7250B" w:rsidP="00C7250B"/>
    <w:p w14:paraId="13B97626" w14:textId="77777777" w:rsidR="00C7250B" w:rsidRPr="00C7250B" w:rsidRDefault="00C7250B" w:rsidP="00C7250B"/>
    <w:p w14:paraId="4CF65929" w14:textId="77777777" w:rsidR="00C7250B" w:rsidRPr="00C7250B" w:rsidRDefault="00C7250B" w:rsidP="00C7250B"/>
    <w:p w14:paraId="21C74D11" w14:textId="77777777" w:rsidR="00C7250B" w:rsidRPr="00C7250B" w:rsidRDefault="00C7250B" w:rsidP="00C7250B"/>
    <w:p w14:paraId="17B7BBEC" w14:textId="77777777" w:rsidR="00FD2CBC" w:rsidRPr="00601044" w:rsidRDefault="00FD2CBC" w:rsidP="00601044">
      <w:pPr>
        <w:jc w:val="both"/>
        <w:rPr>
          <w:rFonts w:ascii="Cambria" w:hAnsi="Cambria" w:cstheme="minorHAnsi"/>
        </w:rPr>
      </w:pPr>
    </w:p>
    <w:p w14:paraId="1BAF8177" w14:textId="5E423538" w:rsidR="00A92879" w:rsidRDefault="00A92879" w:rsidP="009A7B8E">
      <w:pPr>
        <w:jc w:val="both"/>
        <w:rPr>
          <w:rFonts w:ascii="Cambria" w:hAnsi="Cambria" w:cstheme="minorHAnsi"/>
        </w:rPr>
      </w:pPr>
    </w:p>
    <w:p w14:paraId="2D008926" w14:textId="77777777" w:rsidR="006C4666" w:rsidRDefault="006C4666" w:rsidP="009A7B8E">
      <w:pPr>
        <w:jc w:val="both"/>
        <w:rPr>
          <w:rFonts w:ascii="Cambria" w:hAnsi="Cambria" w:cstheme="minorHAnsi"/>
        </w:rPr>
      </w:pPr>
    </w:p>
    <w:p w14:paraId="7DA0A833" w14:textId="77777777" w:rsidR="006C4666" w:rsidRPr="00D15F22" w:rsidRDefault="006C4666" w:rsidP="006C4666"/>
    <w:p w14:paraId="1761A803" w14:textId="77777777" w:rsidR="006C4666" w:rsidRPr="00D15F22" w:rsidRDefault="006C4666" w:rsidP="006C4666">
      <w:r>
        <w:rPr>
          <w:noProof/>
          <w:lang w:val="es-ES_tradnl" w:eastAsia="es-ES_tradnl"/>
        </w:rPr>
        <mc:AlternateContent>
          <mc:Choice Requires="wps">
            <w:drawing>
              <wp:anchor distT="0" distB="0" distL="114300" distR="114300" simplePos="0" relativeHeight="251613696" behindDoc="0" locked="0" layoutInCell="1" allowOverlap="1" wp14:anchorId="410DBD26" wp14:editId="471E3864">
                <wp:simplePos x="0" y="0"/>
                <wp:positionH relativeFrom="margin">
                  <wp:align>left</wp:align>
                </wp:positionH>
                <wp:positionV relativeFrom="paragraph">
                  <wp:posOffset>6985</wp:posOffset>
                </wp:positionV>
                <wp:extent cx="6050280" cy="1783080"/>
                <wp:effectExtent l="0" t="0" r="26670" b="26670"/>
                <wp:wrapNone/>
                <wp:docPr id="29" name="Rectangle 7"/>
                <wp:cNvGraphicFramePr/>
                <a:graphic xmlns:a="http://schemas.openxmlformats.org/drawingml/2006/main">
                  <a:graphicData uri="http://schemas.microsoft.com/office/word/2010/wordprocessingShape">
                    <wps:wsp>
                      <wps:cNvSpPr/>
                      <wps:spPr>
                        <a:xfrm>
                          <a:off x="0" y="0"/>
                          <a:ext cx="6050280" cy="1783080"/>
                        </a:xfrm>
                        <a:prstGeom prst="rect">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F95103" w14:textId="77777777" w:rsidR="00B90E5F" w:rsidRPr="00240DAD" w:rsidRDefault="00B90E5F" w:rsidP="006C4666">
                            <w:pPr>
                              <w:spacing w:after="0"/>
                              <w:ind w:firstLine="706"/>
                              <w:contextualSpacing/>
                              <w:rPr>
                                <w:rFonts w:ascii="Cambria" w:hAnsi="Cambria"/>
                              </w:rPr>
                            </w:pPr>
                            <w:r w:rsidRPr="00240DAD">
                              <w:rPr>
                                <w:rFonts w:ascii="Cambria" w:hAnsi="Cambria"/>
                              </w:rPr>
                              <w:t>IDENTIDAD</w:t>
                            </w:r>
                          </w:p>
                          <w:p w14:paraId="2DA5A6E6" w14:textId="77777777" w:rsidR="00B90E5F" w:rsidRPr="00240DAD" w:rsidRDefault="00B90E5F" w:rsidP="00AD2FC3">
                            <w:pPr>
                              <w:pStyle w:val="Prrafodelista"/>
                              <w:numPr>
                                <w:ilvl w:val="0"/>
                                <w:numId w:val="25"/>
                              </w:numPr>
                              <w:rPr>
                                <w:rFonts w:ascii="Cambria" w:hAnsi="Cambria"/>
                              </w:rPr>
                            </w:pPr>
                            <w:r w:rsidRPr="00240DAD">
                              <w:rPr>
                                <w:rFonts w:ascii="Cambria" w:hAnsi="Cambria"/>
                              </w:rPr>
                              <w:t>Los VC son clave.</w:t>
                            </w:r>
                          </w:p>
                          <w:p w14:paraId="470091FB" w14:textId="77777777" w:rsidR="00B90E5F" w:rsidRPr="00240DAD" w:rsidRDefault="00B90E5F" w:rsidP="00AD2FC3">
                            <w:pPr>
                              <w:pStyle w:val="Prrafodelista"/>
                              <w:numPr>
                                <w:ilvl w:val="0"/>
                                <w:numId w:val="25"/>
                              </w:numPr>
                              <w:rPr>
                                <w:rFonts w:ascii="Cambria" w:hAnsi="Cambria"/>
                              </w:rPr>
                            </w:pPr>
                            <w:r w:rsidRPr="00240DAD">
                              <w:rPr>
                                <w:rFonts w:ascii="Cambria" w:hAnsi="Cambria"/>
                              </w:rPr>
                              <w:t>No se invierte en patentes de investigación porque no tiene valor.</w:t>
                            </w:r>
                          </w:p>
                          <w:p w14:paraId="7BED2E82" w14:textId="77777777" w:rsidR="00B90E5F" w:rsidRPr="00240DAD" w:rsidRDefault="00B90E5F" w:rsidP="00AD2FC3">
                            <w:pPr>
                              <w:pStyle w:val="Prrafodelista"/>
                              <w:numPr>
                                <w:ilvl w:val="0"/>
                                <w:numId w:val="25"/>
                              </w:numPr>
                              <w:rPr>
                                <w:rFonts w:ascii="Cambria" w:hAnsi="Cambria"/>
                              </w:rPr>
                            </w:pPr>
                            <w:r w:rsidRPr="00240DAD">
                              <w:rPr>
                                <w:rFonts w:ascii="Cambria" w:hAnsi="Cambria"/>
                              </w:rPr>
                              <w:t>El chileno es más lento y más confiable, el argentino es más rápido y menos confiable.</w:t>
                            </w:r>
                          </w:p>
                          <w:p w14:paraId="551E39BF" w14:textId="77777777" w:rsidR="00B90E5F" w:rsidRPr="00240DAD" w:rsidRDefault="00B90E5F" w:rsidP="00AD2FC3">
                            <w:pPr>
                              <w:pStyle w:val="Prrafodelista"/>
                              <w:numPr>
                                <w:ilvl w:val="0"/>
                                <w:numId w:val="25"/>
                              </w:numPr>
                              <w:rPr>
                                <w:rFonts w:ascii="Cambria" w:hAnsi="Cambria"/>
                              </w:rPr>
                            </w:pPr>
                            <w:r w:rsidRPr="00240DAD">
                              <w:rPr>
                                <w:rFonts w:ascii="Cambria" w:hAnsi="Cambria"/>
                              </w:rPr>
                              <w:t>Los emprendimientos deben ser mundiales, no me gusta cuando un emprendedor viene y me dice que va a expandirse a Viña del Mar.</w:t>
                            </w:r>
                          </w:p>
                          <w:p w14:paraId="039A2C6E" w14:textId="77777777" w:rsidR="00B90E5F" w:rsidRPr="00240DAD" w:rsidRDefault="00B90E5F" w:rsidP="00AD2FC3">
                            <w:pPr>
                              <w:pStyle w:val="Prrafodelista"/>
                              <w:numPr>
                                <w:ilvl w:val="0"/>
                                <w:numId w:val="25"/>
                              </w:numPr>
                              <w:rPr>
                                <w:rFonts w:ascii="Cambria" w:hAnsi="Cambria"/>
                              </w:rPr>
                            </w:pPr>
                            <w:r w:rsidRPr="00240DAD">
                              <w:rPr>
                                <w:rFonts w:ascii="Cambria" w:hAnsi="Cambria"/>
                              </w:rPr>
                              <w:t>Me carga el punto cl.</w:t>
                            </w:r>
                          </w:p>
                          <w:p w14:paraId="4CA73BD8" w14:textId="77777777" w:rsidR="00B90E5F" w:rsidRPr="00240DAD" w:rsidRDefault="00B90E5F" w:rsidP="00AD2FC3">
                            <w:pPr>
                              <w:pStyle w:val="Prrafodelista"/>
                              <w:numPr>
                                <w:ilvl w:val="0"/>
                                <w:numId w:val="25"/>
                              </w:numPr>
                              <w:rPr>
                                <w:rFonts w:ascii="Cambria" w:hAnsi="Cambria"/>
                              </w:rPr>
                            </w:pPr>
                            <w:r w:rsidRPr="00240DAD">
                              <w:rPr>
                                <w:rFonts w:ascii="Cambria" w:hAnsi="Cambria"/>
                              </w:rPr>
                              <w:t>Tener tesis de inversión.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0DBD26" id="Rectangle 7" o:spid="_x0000_s1032" style="position:absolute;margin-left:0;margin-top:.55pt;width:476.4pt;height:140.4pt;z-index:25161369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" fillcolor="#7030a0" strokecolor="#7030a0" strokeweight="1pt">
                <v:textbox>
                  <w:txbxContent>
                    <w:p w14:paraId="2EF95103" w14:textId="77777777" w:rsidR="00B90E5F" w:rsidRPr="00240DAD" w:rsidRDefault="00B90E5F" w:rsidP="006C4666">
                      <w:pPr>
                        <w:spacing w:after="0"/>
                        <w:ind w:firstLine="706"/>
                        <w:contextualSpacing/>
                        <w:rPr>
                          <w:rFonts w:ascii="Cambria" w:hAnsi="Cambria"/>
                        </w:rPr>
                      </w:pPr>
                      <w:r w:rsidRPr="00240DAD">
                        <w:rPr>
                          <w:rFonts w:ascii="Cambria" w:hAnsi="Cambria"/>
                        </w:rPr>
                        <w:t>IDENTIDAD</w:t>
                      </w:r>
                    </w:p>
                    <w:p w14:paraId="2DA5A6E6" w14:textId="77777777" w:rsidR="00B90E5F" w:rsidRPr="00240DAD" w:rsidRDefault="00B90E5F" w:rsidP="00AD2FC3">
                      <w:pPr>
                        <w:pStyle w:val="Prrafodelista"/>
                        <w:numPr>
                          <w:ilvl w:val="0"/>
                          <w:numId w:val="25"/>
                        </w:numPr>
                        <w:rPr>
                          <w:rFonts w:ascii="Cambria" w:hAnsi="Cambria"/>
                        </w:rPr>
                      </w:pPr>
                      <w:r w:rsidRPr="00240DAD">
                        <w:rPr>
                          <w:rFonts w:ascii="Cambria" w:hAnsi="Cambria"/>
                        </w:rPr>
                        <w:t>Los VC son clave.</w:t>
                      </w:r>
                    </w:p>
                    <w:p w14:paraId="470091FB" w14:textId="77777777" w:rsidR="00B90E5F" w:rsidRPr="00240DAD" w:rsidRDefault="00B90E5F" w:rsidP="00AD2FC3">
                      <w:pPr>
                        <w:pStyle w:val="Prrafodelista"/>
                        <w:numPr>
                          <w:ilvl w:val="0"/>
                          <w:numId w:val="25"/>
                        </w:numPr>
                        <w:rPr>
                          <w:rFonts w:ascii="Cambria" w:hAnsi="Cambria"/>
                        </w:rPr>
                      </w:pPr>
                      <w:r w:rsidRPr="00240DAD">
                        <w:rPr>
                          <w:rFonts w:ascii="Cambria" w:hAnsi="Cambria"/>
                        </w:rPr>
                        <w:t>No se invierte en patentes de investigación porque no tiene valor.</w:t>
                      </w:r>
                    </w:p>
                    <w:p w14:paraId="7BED2E82" w14:textId="77777777" w:rsidR="00B90E5F" w:rsidRPr="00240DAD" w:rsidRDefault="00B90E5F" w:rsidP="00AD2FC3">
                      <w:pPr>
                        <w:pStyle w:val="Prrafodelista"/>
                        <w:numPr>
                          <w:ilvl w:val="0"/>
                          <w:numId w:val="25"/>
                        </w:numPr>
                        <w:rPr>
                          <w:rFonts w:ascii="Cambria" w:hAnsi="Cambria"/>
                        </w:rPr>
                      </w:pPr>
                      <w:r w:rsidRPr="00240DAD">
                        <w:rPr>
                          <w:rFonts w:ascii="Cambria" w:hAnsi="Cambria"/>
                        </w:rPr>
                        <w:t>El chileno es más lento y más confiable, el argentino es más rápido y menos confiable.</w:t>
                      </w:r>
                    </w:p>
                    <w:p w14:paraId="551E39BF" w14:textId="77777777" w:rsidR="00B90E5F" w:rsidRPr="00240DAD" w:rsidRDefault="00B90E5F" w:rsidP="00AD2FC3">
                      <w:pPr>
                        <w:pStyle w:val="Prrafodelista"/>
                        <w:numPr>
                          <w:ilvl w:val="0"/>
                          <w:numId w:val="25"/>
                        </w:numPr>
                        <w:rPr>
                          <w:rFonts w:ascii="Cambria" w:hAnsi="Cambria"/>
                        </w:rPr>
                      </w:pPr>
                      <w:r w:rsidRPr="00240DAD">
                        <w:rPr>
                          <w:rFonts w:ascii="Cambria" w:hAnsi="Cambria"/>
                        </w:rPr>
                        <w:t>Los emprendimientos deben ser mundiales, no me gusta cuando un emprendedor viene y me dice que va a expandirse a Viña del Mar.</w:t>
                      </w:r>
                    </w:p>
                    <w:p w14:paraId="039A2C6E" w14:textId="77777777" w:rsidR="00B90E5F" w:rsidRPr="00240DAD" w:rsidRDefault="00B90E5F" w:rsidP="00AD2FC3">
                      <w:pPr>
                        <w:pStyle w:val="Prrafodelista"/>
                        <w:numPr>
                          <w:ilvl w:val="0"/>
                          <w:numId w:val="25"/>
                        </w:numPr>
                        <w:rPr>
                          <w:rFonts w:ascii="Cambria" w:hAnsi="Cambria"/>
                        </w:rPr>
                      </w:pPr>
                      <w:r w:rsidRPr="00240DAD">
                        <w:rPr>
                          <w:rFonts w:ascii="Cambria" w:hAnsi="Cambria"/>
                        </w:rPr>
                        <w:t>Me carga el punto cl.</w:t>
                      </w:r>
                    </w:p>
                    <w:p w14:paraId="4CA73BD8" w14:textId="77777777" w:rsidR="00B90E5F" w:rsidRPr="00240DAD" w:rsidRDefault="00B90E5F" w:rsidP="00AD2FC3">
                      <w:pPr>
                        <w:pStyle w:val="Prrafodelista"/>
                        <w:numPr>
                          <w:ilvl w:val="0"/>
                          <w:numId w:val="25"/>
                        </w:numPr>
                        <w:rPr>
                          <w:rFonts w:ascii="Cambria" w:hAnsi="Cambria"/>
                        </w:rPr>
                      </w:pPr>
                      <w:r w:rsidRPr="00240DAD">
                        <w:rPr>
                          <w:rFonts w:ascii="Cambria" w:hAnsi="Cambria"/>
                        </w:rPr>
                        <w:t>Tener tesis de inversión.</w:t>
                      </w:r>
                    </w:p>
                  </w:txbxContent>
                </v:textbox>
                <w10:wrap anchorx="margin"/>
              </v:rect>
            </w:pict>
          </mc:Fallback>
        </mc:AlternateContent>
      </w:r>
    </w:p>
    <w:p w14:paraId="18773BC1" w14:textId="77777777" w:rsidR="006C4666" w:rsidRPr="00D15F22" w:rsidRDefault="006C4666" w:rsidP="006C4666"/>
    <w:p w14:paraId="313C2B96" w14:textId="77777777" w:rsidR="006C4666" w:rsidRPr="00D15F22" w:rsidRDefault="006C4666" w:rsidP="006C4666"/>
    <w:p w14:paraId="6C60F67A" w14:textId="77777777" w:rsidR="006C4666" w:rsidRPr="00D15F22" w:rsidRDefault="006C4666" w:rsidP="006C4666"/>
    <w:p w14:paraId="5EDC901E" w14:textId="77777777" w:rsidR="006C4666" w:rsidRPr="00D15F22" w:rsidRDefault="006C4666" w:rsidP="006C4666"/>
    <w:p w14:paraId="4E91BB05" w14:textId="34C5CD52" w:rsidR="006C4666" w:rsidRPr="00D15F22" w:rsidRDefault="006C4666" w:rsidP="006C4666"/>
    <w:p w14:paraId="47C08CC7" w14:textId="4BA54BC6" w:rsidR="006C4666" w:rsidRPr="00D15F22" w:rsidRDefault="00FE3745" w:rsidP="006C4666">
      <w:r>
        <w:rPr>
          <w:noProof/>
          <w:lang w:val="es-ES_tradnl" w:eastAsia="es-ES_tradnl"/>
        </w:rPr>
        <mc:AlternateContent>
          <mc:Choice Requires="wps">
            <w:drawing>
              <wp:anchor distT="0" distB="0" distL="114300" distR="114300" simplePos="0" relativeHeight="251630080" behindDoc="0" locked="0" layoutInCell="1" allowOverlap="1" wp14:anchorId="6D662925" wp14:editId="554593DB">
                <wp:simplePos x="0" y="0"/>
                <wp:positionH relativeFrom="margin">
                  <wp:align>left</wp:align>
                </wp:positionH>
                <wp:positionV relativeFrom="paragraph">
                  <wp:posOffset>178435</wp:posOffset>
                </wp:positionV>
                <wp:extent cx="6050280" cy="1043940"/>
                <wp:effectExtent l="0" t="0" r="26670" b="22860"/>
                <wp:wrapNone/>
                <wp:docPr id="30" name="Rectangle 8"/>
                <wp:cNvGraphicFramePr/>
                <a:graphic xmlns:a="http://schemas.openxmlformats.org/drawingml/2006/main">
                  <a:graphicData uri="http://schemas.microsoft.com/office/word/2010/wordprocessingShape">
                    <wps:wsp>
                      <wps:cNvSpPr/>
                      <wps:spPr>
                        <a:xfrm>
                          <a:off x="0" y="0"/>
                          <a:ext cx="6050280" cy="1043940"/>
                        </a:xfrm>
                        <a:prstGeom prst="rect">
                          <a:avLst/>
                        </a:prstGeom>
                        <a:solidFill>
                          <a:schemeClr val="bg1">
                            <a:lumMod val="8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AFBD09" w14:textId="77777777" w:rsidR="00B90E5F" w:rsidRPr="00331F9C" w:rsidRDefault="00B90E5F" w:rsidP="006C4666">
                            <w:pPr>
                              <w:spacing w:after="0"/>
                              <w:ind w:firstLine="706"/>
                              <w:contextualSpacing/>
                              <w:rPr>
                                <w:rFonts w:ascii="Cambria" w:hAnsi="Cambria"/>
                                <w:color w:val="000000" w:themeColor="text1"/>
                              </w:rPr>
                            </w:pPr>
                            <w:r w:rsidRPr="00331F9C">
                              <w:rPr>
                                <w:rFonts w:ascii="Cambria" w:hAnsi="Cambria"/>
                                <w:color w:val="000000" w:themeColor="text1"/>
                              </w:rPr>
                              <w:t>MEDICIONES</w:t>
                            </w:r>
                          </w:p>
                          <w:p w14:paraId="5EF3EDDD" w14:textId="77777777" w:rsidR="00B90E5F" w:rsidRPr="00331F9C" w:rsidRDefault="00B90E5F" w:rsidP="00AD2FC3">
                            <w:pPr>
                              <w:pStyle w:val="Prrafodelista"/>
                              <w:numPr>
                                <w:ilvl w:val="0"/>
                                <w:numId w:val="25"/>
                              </w:numPr>
                              <w:rPr>
                                <w:rFonts w:ascii="Cambria" w:hAnsi="Cambria"/>
                                <w:color w:val="000000" w:themeColor="text1"/>
                              </w:rPr>
                            </w:pPr>
                            <w:r w:rsidRPr="00331F9C">
                              <w:rPr>
                                <w:rFonts w:ascii="Cambria" w:hAnsi="Cambria"/>
                                <w:color w:val="000000" w:themeColor="text1"/>
                              </w:rPr>
                              <w:t>Número de exits que posee el venture capital.</w:t>
                            </w:r>
                          </w:p>
                          <w:p w14:paraId="4EF93131" w14:textId="77777777" w:rsidR="00B90E5F" w:rsidRPr="00331F9C" w:rsidRDefault="00B90E5F" w:rsidP="00AD2FC3">
                            <w:pPr>
                              <w:pStyle w:val="Prrafodelista"/>
                              <w:numPr>
                                <w:ilvl w:val="0"/>
                                <w:numId w:val="25"/>
                              </w:numPr>
                              <w:rPr>
                                <w:rFonts w:ascii="Cambria" w:hAnsi="Cambria"/>
                                <w:color w:val="000000" w:themeColor="text1"/>
                              </w:rPr>
                            </w:pPr>
                            <w:r w:rsidRPr="00331F9C">
                              <w:rPr>
                                <w:rFonts w:ascii="Cambria" w:hAnsi="Cambria"/>
                                <w:color w:val="000000" w:themeColor="text1"/>
                              </w:rPr>
                              <w:t>De 15 emprendimientos, 1/3 es a la basura, 1/3 se llega a 0 utilidad, y el otro 1/3 tiene utilidades, y de ese, 1/ 3 puede ser muy exitoso que paga todo lo demás.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D662925" id="Rectangle 8" o:spid="_x0000_s1033" style="position:absolute;margin-left:0;margin-top:14.05pt;width:476.4pt;height:82.2pt;z-index:25163008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" fillcolor="#d8d8d8 [2732]" strokecolor="#d8d8d8 [2732]" strokeweight="1pt">
                <v:textbox>
                  <w:txbxContent>
                    <w:p w14:paraId="46AFBD09" w14:textId="77777777" w:rsidR="00B90E5F" w:rsidRPr="00331F9C" w:rsidRDefault="00B90E5F" w:rsidP="006C4666">
                      <w:pPr>
                        <w:spacing w:after="0"/>
                        <w:ind w:firstLine="706"/>
                        <w:contextualSpacing/>
                        <w:rPr>
                          <w:rFonts w:ascii="Cambria" w:hAnsi="Cambria"/>
                          <w:color w:val="000000" w:themeColor="text1"/>
                        </w:rPr>
                      </w:pPr>
                      <w:r w:rsidRPr="00331F9C">
                        <w:rPr>
                          <w:rFonts w:ascii="Cambria" w:hAnsi="Cambria"/>
                          <w:color w:val="000000" w:themeColor="text1"/>
                        </w:rPr>
                        <w:t>MEDICIONES</w:t>
                      </w:r>
                    </w:p>
                    <w:p w14:paraId="5EF3EDDD" w14:textId="77777777" w:rsidR="00B90E5F" w:rsidRPr="00331F9C" w:rsidRDefault="00B90E5F" w:rsidP="00AD2FC3">
                      <w:pPr>
                        <w:pStyle w:val="Prrafodelista"/>
                        <w:numPr>
                          <w:ilvl w:val="0"/>
                          <w:numId w:val="25"/>
                        </w:numPr>
                        <w:rPr>
                          <w:rFonts w:ascii="Cambria" w:hAnsi="Cambria"/>
                          <w:color w:val="000000" w:themeColor="text1"/>
                        </w:rPr>
                      </w:pPr>
                      <w:r w:rsidRPr="00331F9C">
                        <w:rPr>
                          <w:rFonts w:ascii="Cambria" w:hAnsi="Cambria"/>
                          <w:color w:val="000000" w:themeColor="text1"/>
                        </w:rPr>
                        <w:t>Número de exits que posee el venture capital.</w:t>
                      </w:r>
                    </w:p>
                    <w:p w14:paraId="4EF93131" w14:textId="77777777" w:rsidR="00B90E5F" w:rsidRPr="00331F9C" w:rsidRDefault="00B90E5F" w:rsidP="00AD2FC3">
                      <w:pPr>
                        <w:pStyle w:val="Prrafodelista"/>
                        <w:numPr>
                          <w:ilvl w:val="0"/>
                          <w:numId w:val="25"/>
                        </w:numPr>
                        <w:rPr>
                          <w:rFonts w:ascii="Cambria" w:hAnsi="Cambria"/>
                          <w:color w:val="000000" w:themeColor="text1"/>
                        </w:rPr>
                      </w:pPr>
                      <w:r w:rsidRPr="00331F9C">
                        <w:rPr>
                          <w:rFonts w:ascii="Cambria" w:hAnsi="Cambria"/>
                          <w:color w:val="000000" w:themeColor="text1"/>
                        </w:rPr>
                        <w:t>De 15 emprendimientos, 1/3 es a la basura, 1/3 se llega a 0 utilidad, y el otro 1/3 tiene utilidades, y de ese, 1/ 3 puede ser muy exitoso que paga todo lo demás.</w:t>
                      </w:r>
                    </w:p>
                  </w:txbxContent>
                </v:textbox>
                <w10:wrap anchorx="margin"/>
              </v:rect>
            </w:pict>
          </mc:Fallback>
        </mc:AlternateContent>
      </w:r>
    </w:p>
    <w:p w14:paraId="40E57F97" w14:textId="7A3B2FCA" w:rsidR="006C4666" w:rsidRPr="00D15F22" w:rsidRDefault="006C4666" w:rsidP="006C4666"/>
    <w:p w14:paraId="3F5CA0C4" w14:textId="77777777" w:rsidR="006C4666" w:rsidRPr="00D15F22" w:rsidRDefault="006C4666" w:rsidP="006C4666"/>
    <w:p w14:paraId="5F906208" w14:textId="77777777" w:rsidR="006C4666" w:rsidRPr="00D15F22" w:rsidRDefault="006C4666" w:rsidP="006C4666"/>
    <w:p w14:paraId="1C7575D8" w14:textId="77777777" w:rsidR="003820A4" w:rsidRDefault="003820A4" w:rsidP="009A7B8E">
      <w:pPr>
        <w:jc w:val="both"/>
        <w:rPr>
          <w:rFonts w:ascii="Cambria" w:hAnsi="Cambria" w:cstheme="minorHAnsi"/>
        </w:rPr>
      </w:pPr>
    </w:p>
    <w:p w14:paraId="04767C54" w14:textId="6579B2EC" w:rsidR="00016993" w:rsidRDefault="00016993" w:rsidP="006C113F">
      <w:pPr>
        <w:spacing w:after="240"/>
        <w:rPr>
          <w:rFonts w:ascii="Cambria" w:hAnsi="Cambria" w:cstheme="minorHAnsi"/>
        </w:rPr>
      </w:pPr>
      <w:r>
        <w:rPr>
          <w:rFonts w:ascii="Cambria" w:hAnsi="Cambria" w:cstheme="minorHAnsi"/>
        </w:rPr>
        <w:t>XIMENA HENRÍQUEZ</w:t>
      </w:r>
    </w:p>
    <w:tbl>
      <w:tblPr>
        <w:tblW w:w="9582"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582"/>
      </w:tblGrid>
      <w:tr w:rsidR="00016993" w14:paraId="0BB6BD23" w14:textId="77777777" w:rsidTr="00355DC8">
        <w:trPr>
          <w:trHeight w:val="7395"/>
        </w:trPr>
        <w:tc>
          <w:tcPr>
            <w:tcW w:w="9582" w:type="dxa"/>
            <w:shd w:val="clear" w:color="auto" w:fill="4A86E8"/>
            <w:tcMar>
              <w:top w:w="100" w:type="dxa"/>
              <w:left w:w="100" w:type="dxa"/>
              <w:bottom w:w="100" w:type="dxa"/>
              <w:right w:w="100" w:type="dxa"/>
            </w:tcMar>
          </w:tcPr>
          <w:p w14:paraId="40F05500" w14:textId="77777777" w:rsidR="00016993" w:rsidRDefault="00016993" w:rsidP="00016993">
            <w:pPr>
              <w:widowControl w:val="0"/>
              <w:spacing w:after="240" w:line="240" w:lineRule="auto"/>
              <w:ind w:left="720"/>
              <w:rPr>
                <w:rFonts w:ascii="Cambria" w:eastAsia="Cambria" w:hAnsi="Cambria" w:cs="Cambria"/>
              </w:rPr>
            </w:pPr>
            <w:r>
              <w:rPr>
                <w:rFonts w:ascii="Cambria" w:eastAsia="Cambria" w:hAnsi="Cambria" w:cs="Cambria"/>
              </w:rPr>
              <w:lastRenderedPageBreak/>
              <w:t>ATRACCIÓN DE CAPITALES</w:t>
            </w:r>
          </w:p>
          <w:p w14:paraId="13536929" w14:textId="77777777" w:rsidR="00016993" w:rsidRDefault="00016993" w:rsidP="00AD2FC3">
            <w:pPr>
              <w:pStyle w:val="Prrafodelista"/>
              <w:widowControl w:val="0"/>
              <w:numPr>
                <w:ilvl w:val="0"/>
                <w:numId w:val="24"/>
              </w:numPr>
              <w:spacing w:after="240" w:line="240" w:lineRule="auto"/>
              <w:rPr>
                <w:rFonts w:ascii="Cambria" w:eastAsia="Cambria" w:hAnsi="Cambria" w:cs="Cambria"/>
                <w:color w:val="262626"/>
              </w:rPr>
            </w:pPr>
            <w:r w:rsidRPr="00016993">
              <w:rPr>
                <w:rFonts w:ascii="Cambria" w:eastAsia="Cambria" w:hAnsi="Cambria" w:cs="Cambria"/>
                <w:color w:val="262626"/>
              </w:rPr>
              <w:t xml:space="preserve">Lo que pasa es que los FO hoy día lamentablemente está claramente acostumbrado a tener una inversión a corto plazo, y lo que ven es mucho inmobiliario y lamentablemente hay que educar y sacarlos de esa percepción porque la verdad es que </w:t>
            </w:r>
            <w:proofErr w:type="gramStart"/>
            <w:r w:rsidRPr="00016993">
              <w:rPr>
                <w:rFonts w:ascii="Cambria" w:eastAsia="Cambria" w:hAnsi="Cambria" w:cs="Cambria"/>
                <w:color w:val="262626"/>
              </w:rPr>
              <w:t>la inversión en capital de riesgo hoy día pueden</w:t>
            </w:r>
            <w:proofErr w:type="gramEnd"/>
            <w:r w:rsidRPr="00016993">
              <w:rPr>
                <w:rFonts w:ascii="Cambria" w:eastAsia="Cambria" w:hAnsi="Cambria" w:cs="Cambria"/>
                <w:color w:val="262626"/>
              </w:rPr>
              <w:t xml:space="preserve"> aumentar por muchas más x digamos la inversión, sólo hay que confiar y apoyar un poco el ecosistema.</w:t>
            </w:r>
          </w:p>
          <w:p w14:paraId="75D03305" w14:textId="77777777" w:rsidR="00016993" w:rsidRDefault="00016993" w:rsidP="00AD2FC3">
            <w:pPr>
              <w:pStyle w:val="Prrafodelista"/>
              <w:widowControl w:val="0"/>
              <w:numPr>
                <w:ilvl w:val="0"/>
                <w:numId w:val="24"/>
              </w:numPr>
              <w:spacing w:after="240" w:line="240" w:lineRule="auto"/>
              <w:rPr>
                <w:rFonts w:ascii="Cambria" w:eastAsia="Cambria" w:hAnsi="Cambria" w:cs="Cambria"/>
                <w:color w:val="262626"/>
              </w:rPr>
            </w:pPr>
            <w:r w:rsidRPr="00016993">
              <w:rPr>
                <w:rFonts w:ascii="Cambria" w:eastAsia="Cambria" w:hAnsi="Cambria" w:cs="Cambria"/>
                <w:color w:val="262626"/>
              </w:rPr>
              <w:t xml:space="preserve">No porque yo creo que lo que los inversionístas lo que necesitan son más casos de éxito, cachay, mas que tu le metas mucha gente que le hable, yo creo que hay una parte de teoría, son de las personas que </w:t>
            </w:r>
            <w:proofErr w:type="gramStart"/>
            <w:r w:rsidRPr="00016993">
              <w:rPr>
                <w:rFonts w:ascii="Cambria" w:eastAsia="Cambria" w:hAnsi="Cambria" w:cs="Cambria"/>
                <w:color w:val="262626"/>
              </w:rPr>
              <w:t>necesitan  ver</w:t>
            </w:r>
            <w:proofErr w:type="gramEnd"/>
            <w:r w:rsidRPr="00016993">
              <w:rPr>
                <w:rFonts w:ascii="Cambria" w:eastAsia="Cambria" w:hAnsi="Cambria" w:cs="Cambria"/>
                <w:color w:val="262626"/>
              </w:rPr>
              <w:t xml:space="preserve"> que las cosas pasan, y ahí tienes que mostrarle resultados claro</w:t>
            </w:r>
          </w:p>
          <w:p w14:paraId="7945FF90" w14:textId="77777777" w:rsidR="00016993" w:rsidRDefault="00016993" w:rsidP="00AD2FC3">
            <w:pPr>
              <w:pStyle w:val="Prrafodelista"/>
              <w:widowControl w:val="0"/>
              <w:numPr>
                <w:ilvl w:val="0"/>
                <w:numId w:val="24"/>
              </w:numPr>
              <w:spacing w:after="240" w:line="240" w:lineRule="auto"/>
              <w:rPr>
                <w:rFonts w:ascii="Cambria" w:eastAsia="Cambria" w:hAnsi="Cambria" w:cs="Cambria"/>
                <w:color w:val="262626"/>
              </w:rPr>
            </w:pPr>
            <w:r w:rsidRPr="00016993">
              <w:rPr>
                <w:rFonts w:ascii="Cambria" w:eastAsia="Cambria" w:hAnsi="Cambria" w:cs="Cambria"/>
                <w:color w:val="262626"/>
              </w:rPr>
              <w:t>y mostrar que las empresas están trabajando con grandes corporaciones, y que grandes corporaciones se atreven, hoy día a trabajar con startups que es más barato, que es más rápido, que es más ágil, yo creo que ayuda.</w:t>
            </w:r>
          </w:p>
          <w:p w14:paraId="55CD5CEB" w14:textId="77777777" w:rsidR="00016993" w:rsidRDefault="00016993" w:rsidP="00AD2FC3">
            <w:pPr>
              <w:pStyle w:val="Prrafodelista"/>
              <w:widowControl w:val="0"/>
              <w:numPr>
                <w:ilvl w:val="0"/>
                <w:numId w:val="24"/>
              </w:numPr>
              <w:spacing w:after="240" w:line="240" w:lineRule="auto"/>
              <w:rPr>
                <w:rFonts w:ascii="Cambria" w:eastAsia="Cambria" w:hAnsi="Cambria" w:cs="Cambria"/>
                <w:color w:val="262626"/>
              </w:rPr>
            </w:pPr>
            <w:r w:rsidRPr="00016993">
              <w:rPr>
                <w:rFonts w:ascii="Cambria" w:eastAsia="Cambria" w:hAnsi="Cambria" w:cs="Cambria"/>
                <w:color w:val="262626"/>
              </w:rPr>
              <w:t xml:space="preserve">lo que sí hoy día hemos hecho, es hacer como reuniones y sumar un poco más a los </w:t>
            </w:r>
            <w:r w:rsidRPr="00016993">
              <w:rPr>
                <w:rFonts w:ascii="Cambria" w:eastAsia="Cambria" w:hAnsi="Cambria" w:cs="Cambria"/>
                <w:i/>
                <w:color w:val="262626"/>
              </w:rPr>
              <w:t>corporate venture</w:t>
            </w:r>
            <w:r w:rsidRPr="00016993">
              <w:rPr>
                <w:rFonts w:ascii="Cambria" w:eastAsia="Cambria" w:hAnsi="Cambria" w:cs="Cambria"/>
                <w:color w:val="262626"/>
              </w:rPr>
              <w:t xml:space="preserve">, que de alguna forma son un brazo inversor que está entre digamos lo más adicional y están mezclando hoy día y tiene ese mix. Pero yo creo que estamos recién partiendo, es un trabajo lento, yo creo </w:t>
            </w:r>
            <w:proofErr w:type="gramStart"/>
            <w:r w:rsidRPr="00016993">
              <w:rPr>
                <w:rFonts w:ascii="Cambria" w:eastAsia="Cambria" w:hAnsi="Cambria" w:cs="Cambria"/>
                <w:color w:val="262626"/>
              </w:rPr>
              <w:t>que  nada</w:t>
            </w:r>
            <w:proofErr w:type="gramEnd"/>
            <w:r w:rsidRPr="00016993">
              <w:rPr>
                <w:rFonts w:ascii="Cambria" w:eastAsia="Cambria" w:hAnsi="Cambria" w:cs="Cambria"/>
                <w:color w:val="262626"/>
              </w:rPr>
              <w:t xml:space="preserve"> va a pasar tan rápido, primero yo creo que tiene que pasar ese proceso de educación antes de que lleguemos al paso donde ellos se atrevan y lleguen a una reunión para ver casos de éxito, yo creo que todavía estamos en ese proceso de educación y sacarlos un poco de esa comodidad de la inversión en cosas más tradicionales...</w:t>
            </w:r>
          </w:p>
          <w:p w14:paraId="4B0D661B" w14:textId="77777777" w:rsidR="00016993" w:rsidRDefault="00016993" w:rsidP="00AD2FC3">
            <w:pPr>
              <w:pStyle w:val="Prrafodelista"/>
              <w:widowControl w:val="0"/>
              <w:numPr>
                <w:ilvl w:val="0"/>
                <w:numId w:val="24"/>
              </w:numPr>
              <w:spacing w:after="240" w:line="240" w:lineRule="auto"/>
              <w:rPr>
                <w:rFonts w:ascii="Cambria" w:eastAsia="Cambria" w:hAnsi="Cambria" w:cs="Cambria"/>
                <w:color w:val="262626"/>
              </w:rPr>
            </w:pPr>
            <w:r w:rsidRPr="00016993">
              <w:rPr>
                <w:rFonts w:ascii="Cambria" w:eastAsia="Cambria" w:hAnsi="Cambria" w:cs="Cambria"/>
                <w:color w:val="262626"/>
              </w:rPr>
              <w:t>Sí, yo primero haría, sacaría un poco más los recursos públicos, y movería eso a otro nivel digamos, quizás no en una etapa tan inicial.</w:t>
            </w:r>
          </w:p>
          <w:p w14:paraId="42FD551B" w14:textId="3E745569" w:rsidR="00016993" w:rsidRDefault="00016993" w:rsidP="00AD2FC3">
            <w:pPr>
              <w:pStyle w:val="Prrafodelista"/>
              <w:widowControl w:val="0"/>
              <w:numPr>
                <w:ilvl w:val="0"/>
                <w:numId w:val="24"/>
              </w:numPr>
              <w:spacing w:after="240" w:line="240" w:lineRule="auto"/>
              <w:rPr>
                <w:rFonts w:ascii="Cambria" w:eastAsia="Cambria" w:hAnsi="Cambria" w:cs="Cambria"/>
              </w:rPr>
            </w:pPr>
            <w:r w:rsidRPr="00016993">
              <w:rPr>
                <w:rFonts w:ascii="Cambria" w:eastAsia="Cambria" w:hAnsi="Cambria" w:cs="Cambria"/>
                <w:color w:val="262626"/>
              </w:rPr>
              <w:t xml:space="preserve">Y lo movería, sí, y lo movería a una segunda o tercera etapa de las empresas, o de los emprendimientos o de las startups, que en ese nivel ya deberían ser un poco más empresa, y movería el apoyo más inicial a los privados, y hablando </w:t>
            </w:r>
            <w:proofErr w:type="gramStart"/>
            <w:r w:rsidRPr="00016993">
              <w:rPr>
                <w:rFonts w:ascii="Cambria" w:eastAsia="Cambria" w:hAnsi="Cambria" w:cs="Cambria"/>
                <w:color w:val="262626"/>
              </w:rPr>
              <w:t>de  family</w:t>
            </w:r>
            <w:proofErr w:type="gramEnd"/>
            <w:r w:rsidRPr="00016993">
              <w:rPr>
                <w:rFonts w:ascii="Cambria" w:eastAsia="Cambria" w:hAnsi="Cambria" w:cs="Cambria"/>
                <w:color w:val="262626"/>
              </w:rPr>
              <w:t xml:space="preserve"> offices y todo lo demás en ese nivel .</w:t>
            </w:r>
          </w:p>
        </w:tc>
      </w:tr>
    </w:tbl>
    <w:p w14:paraId="7C829066" w14:textId="77777777" w:rsidR="00016993" w:rsidRDefault="00016993" w:rsidP="00016993">
      <w:pPr>
        <w:rPr>
          <w:rFonts w:ascii="Cambria" w:eastAsia="Cambria" w:hAnsi="Cambria" w:cs="Cambria"/>
        </w:rPr>
      </w:pPr>
    </w:p>
    <w:p w14:paraId="37EA8B19" w14:textId="77777777" w:rsidR="00016993" w:rsidRDefault="00016993" w:rsidP="00016993">
      <w:pPr>
        <w:rPr>
          <w:rFonts w:ascii="Cambria" w:eastAsia="Cambria" w:hAnsi="Cambria" w:cs="Cambria"/>
        </w:rPr>
      </w:pPr>
    </w:p>
    <w:tbl>
      <w:tblPr>
        <w:tblW w:w="9139"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39"/>
      </w:tblGrid>
      <w:tr w:rsidR="00016993" w14:paraId="1401036E" w14:textId="77777777" w:rsidTr="00355DC8">
        <w:tc>
          <w:tcPr>
            <w:tcW w:w="9139" w:type="dxa"/>
            <w:shd w:val="clear" w:color="auto" w:fill="00B050"/>
            <w:tcMar>
              <w:top w:w="100" w:type="dxa"/>
              <w:left w:w="100" w:type="dxa"/>
              <w:bottom w:w="100" w:type="dxa"/>
              <w:right w:w="100" w:type="dxa"/>
            </w:tcMar>
          </w:tcPr>
          <w:p w14:paraId="3BE7033E" w14:textId="77777777" w:rsidR="00016993" w:rsidRDefault="00016993" w:rsidP="00016993">
            <w:pPr>
              <w:widowControl w:val="0"/>
              <w:spacing w:line="240" w:lineRule="auto"/>
              <w:ind w:firstLine="700"/>
              <w:rPr>
                <w:rFonts w:ascii="Cambria" w:eastAsia="Cambria" w:hAnsi="Cambria" w:cs="Cambria"/>
              </w:rPr>
            </w:pPr>
            <w:r>
              <w:rPr>
                <w:rFonts w:ascii="Cambria" w:eastAsia="Cambria" w:hAnsi="Cambria" w:cs="Cambria"/>
              </w:rPr>
              <w:t>RELACIÓN CON OTROS ACTORES</w:t>
            </w:r>
          </w:p>
          <w:p w14:paraId="236381D9" w14:textId="77777777" w:rsidR="00355DC8" w:rsidRDefault="00016993" w:rsidP="00AD2FC3">
            <w:pPr>
              <w:pStyle w:val="Prrafodelista"/>
              <w:widowControl w:val="0"/>
              <w:numPr>
                <w:ilvl w:val="0"/>
                <w:numId w:val="36"/>
              </w:numPr>
              <w:spacing w:after="0" w:line="240" w:lineRule="auto"/>
              <w:rPr>
                <w:rFonts w:ascii="Cambria" w:eastAsia="Cambria" w:hAnsi="Cambria" w:cs="Cambria"/>
                <w:color w:val="262626"/>
              </w:rPr>
            </w:pPr>
            <w:r w:rsidRPr="00355DC8">
              <w:rPr>
                <w:rFonts w:ascii="Cambria" w:eastAsia="Cambria" w:hAnsi="Cambria" w:cs="Cambria"/>
                <w:color w:val="262626"/>
              </w:rPr>
              <w:t>Como tu dices un exit dentro de una gran compañía. Primero porque en Chile no tenemos tantas grandes compañías a las que vender, cachay, se hace primero más como multinacionales tiene ese como digamos expertise digamos, pero lo que yo he visto y lo que estamos tratando de hacer es derrepente trabajar el negocio de brokers, cachay, como tener, porque derrepente nosotros no tenemos la experiencia o nosotros estamos muy enfocados en apoyar al emprendimiento cachay, y nosotros no vemos tanto, si todos esperamos bien el exit, no hemos hecho como un camino y un recorrido para eso, entonces creo que ese puente lo puede hacer un broker, cachay, así como todas las empresas tiene ciertos brokers que venden activos y todo lo demás yo creo que esa venta de activos hoy día debería ser como la venta de startup también,</w:t>
            </w:r>
          </w:p>
          <w:p w14:paraId="1D5B3C0C" w14:textId="50BFD8B5" w:rsidR="00355DC8" w:rsidRDefault="00016993" w:rsidP="00AD2FC3">
            <w:pPr>
              <w:pStyle w:val="Prrafodelista"/>
              <w:widowControl w:val="0"/>
              <w:numPr>
                <w:ilvl w:val="0"/>
                <w:numId w:val="36"/>
              </w:numPr>
              <w:spacing w:after="0" w:line="240" w:lineRule="auto"/>
              <w:rPr>
                <w:rFonts w:ascii="Cambria" w:eastAsia="Cambria" w:hAnsi="Cambria" w:cs="Cambria"/>
                <w:color w:val="262626"/>
              </w:rPr>
            </w:pPr>
            <w:r w:rsidRPr="00355DC8">
              <w:rPr>
                <w:rFonts w:ascii="Cambria" w:eastAsia="Cambria" w:hAnsi="Cambria" w:cs="Cambria"/>
                <w:color w:val="262626"/>
              </w:rPr>
              <w:t xml:space="preserve">y creo </w:t>
            </w:r>
            <w:proofErr w:type="gramStart"/>
            <w:r w:rsidRPr="00355DC8">
              <w:rPr>
                <w:rFonts w:ascii="Cambria" w:eastAsia="Cambria" w:hAnsi="Cambria" w:cs="Cambria"/>
                <w:color w:val="262626"/>
              </w:rPr>
              <w:t>que</w:t>
            </w:r>
            <w:proofErr w:type="gramEnd"/>
            <w:r w:rsidRPr="00355DC8">
              <w:rPr>
                <w:rFonts w:ascii="Cambria" w:eastAsia="Cambria" w:hAnsi="Cambria" w:cs="Cambria"/>
                <w:color w:val="262626"/>
              </w:rPr>
              <w:t xml:space="preserve"> si alguien se especializa en la tecnología, entiende bien cómo funciona el software, y tiene una relación con grandes compañías, creo que puede ser una buena opción.</w:t>
            </w:r>
          </w:p>
          <w:p w14:paraId="0249B914" w14:textId="77777777" w:rsidR="00355DC8" w:rsidRDefault="00016993" w:rsidP="00AD2FC3">
            <w:pPr>
              <w:pStyle w:val="Prrafodelista"/>
              <w:widowControl w:val="0"/>
              <w:numPr>
                <w:ilvl w:val="0"/>
                <w:numId w:val="36"/>
              </w:numPr>
              <w:spacing w:after="0" w:line="240" w:lineRule="auto"/>
              <w:rPr>
                <w:rFonts w:ascii="Cambria" w:eastAsia="Cambria" w:hAnsi="Cambria" w:cs="Cambria"/>
                <w:color w:val="262626"/>
              </w:rPr>
            </w:pPr>
            <w:r w:rsidRPr="00355DC8">
              <w:rPr>
                <w:rFonts w:ascii="Cambria" w:eastAsia="Cambria" w:hAnsi="Cambria" w:cs="Cambria"/>
                <w:color w:val="262626"/>
              </w:rPr>
              <w:t xml:space="preserve">No sé si en otro lado de latino américa, u otra asociación, la tendrán, pero creo que es una buena opción tener a alguien que salga a vender, con el perfil de vendedor también, </w:t>
            </w:r>
            <w:r w:rsidRPr="00355DC8">
              <w:rPr>
                <w:rFonts w:ascii="Cambria" w:eastAsia="Cambria" w:hAnsi="Cambria" w:cs="Cambria"/>
                <w:color w:val="262626"/>
              </w:rPr>
              <w:lastRenderedPageBreak/>
              <w:t>porque no todos tenemos la sensibilidad para captar las necesidadesº de quien quiere comprarlo.</w:t>
            </w:r>
          </w:p>
          <w:p w14:paraId="5F953520" w14:textId="7A23F6CC" w:rsidR="00355DC8" w:rsidRDefault="00016993" w:rsidP="00AD2FC3">
            <w:pPr>
              <w:pStyle w:val="Prrafodelista"/>
              <w:widowControl w:val="0"/>
              <w:numPr>
                <w:ilvl w:val="0"/>
                <w:numId w:val="36"/>
              </w:numPr>
              <w:spacing w:after="0" w:line="240" w:lineRule="auto"/>
              <w:rPr>
                <w:rFonts w:ascii="Cambria" w:eastAsia="Cambria" w:hAnsi="Cambria" w:cs="Cambria"/>
                <w:color w:val="262626"/>
              </w:rPr>
            </w:pPr>
            <w:r w:rsidRPr="00355DC8">
              <w:rPr>
                <w:rFonts w:ascii="Cambria" w:eastAsia="Cambria" w:hAnsi="Cambria" w:cs="Cambria"/>
                <w:color w:val="262626"/>
              </w:rPr>
              <w:t xml:space="preserve">también participamos de otras asociaciones, que son un poco más diversificadas, digamos, The LATAM Ventures Club, que no sé si lo has escuchado, que reúne un poco más de incubadoras que de fondos de capital de riesgo, y la ACAFI, que también tienen su diversificación de VC, que hacen el esfuerzo por levantar la bandera del </w:t>
            </w:r>
            <w:proofErr w:type="gramStart"/>
            <w:r w:rsidRPr="00355DC8">
              <w:rPr>
                <w:rFonts w:ascii="Cambria" w:eastAsia="Cambria" w:hAnsi="Cambria" w:cs="Cambria"/>
                <w:color w:val="262626"/>
              </w:rPr>
              <w:t>VC</w:t>
            </w:r>
            <w:proofErr w:type="gramEnd"/>
            <w:r w:rsidRPr="00355DC8">
              <w:rPr>
                <w:rFonts w:ascii="Cambria" w:eastAsia="Cambria" w:hAnsi="Cambria" w:cs="Cambria"/>
                <w:color w:val="262626"/>
              </w:rPr>
              <w:t xml:space="preserve"> aunque es un poco más difícil.</w:t>
            </w:r>
          </w:p>
          <w:p w14:paraId="1410F3D1" w14:textId="1E092320" w:rsidR="00016993" w:rsidRPr="00355DC8" w:rsidRDefault="00016993" w:rsidP="00AD2FC3">
            <w:pPr>
              <w:pStyle w:val="Prrafodelista"/>
              <w:widowControl w:val="0"/>
              <w:numPr>
                <w:ilvl w:val="0"/>
                <w:numId w:val="36"/>
              </w:numPr>
              <w:spacing w:after="0" w:line="240" w:lineRule="auto"/>
              <w:rPr>
                <w:rFonts w:ascii="Cambria" w:eastAsia="Cambria" w:hAnsi="Cambria" w:cs="Cambria"/>
                <w:color w:val="262626"/>
              </w:rPr>
            </w:pPr>
            <w:r w:rsidRPr="00355DC8">
              <w:rPr>
                <w:rFonts w:ascii="Cambria" w:eastAsia="Cambria" w:hAnsi="Cambria" w:cs="Cambria"/>
                <w:color w:val="262626"/>
              </w:rPr>
              <w:t xml:space="preserve">creo que nos hace falta un poco más de colaboración dentro de la misma región, por ejemplo hay instituciones como WAYRA, por ejemplo, que tienen, digamos parte en Chile, parte en Argentina, y en muchas partes de LATAM, pero siento que nos conectamos poco para allá, y poco nos llega de afuera también hacia acá, como que tenemos que hacer la búsqueda y el </w:t>
            </w:r>
            <w:r w:rsidRPr="00355DC8">
              <w:rPr>
                <w:rFonts w:ascii="Cambria" w:eastAsia="Cambria" w:hAnsi="Cambria" w:cs="Cambria"/>
                <w:i/>
                <w:color w:val="262626"/>
              </w:rPr>
              <w:t xml:space="preserve">scauting </w:t>
            </w:r>
            <w:r w:rsidRPr="00355DC8">
              <w:rPr>
                <w:rFonts w:ascii="Cambria" w:eastAsia="Cambria" w:hAnsi="Cambria" w:cs="Cambria"/>
                <w:color w:val="262626"/>
              </w:rPr>
              <w:t>exhaustivo, en vez de que nos llegue más como de afuera, siento que esa conexión todavía está en pañales</w:t>
            </w:r>
          </w:p>
          <w:p w14:paraId="696648BA" w14:textId="77777777" w:rsidR="00016993" w:rsidRDefault="00016993" w:rsidP="00016993">
            <w:pPr>
              <w:widowControl w:val="0"/>
              <w:spacing w:line="240" w:lineRule="auto"/>
              <w:rPr>
                <w:rFonts w:ascii="Cambria" w:eastAsia="Cambria" w:hAnsi="Cambria" w:cs="Cambria"/>
              </w:rPr>
            </w:pPr>
          </w:p>
        </w:tc>
      </w:tr>
    </w:tbl>
    <w:p w14:paraId="05ED501B" w14:textId="77777777" w:rsidR="00016993" w:rsidRDefault="00016993" w:rsidP="00016993">
      <w:pPr>
        <w:rPr>
          <w:rFonts w:ascii="Cambria" w:eastAsia="Cambria" w:hAnsi="Cambria" w:cs="Cambria"/>
        </w:rPr>
      </w:pPr>
    </w:p>
    <w:tbl>
      <w:tblPr>
        <w:tblW w:w="9139"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39"/>
      </w:tblGrid>
      <w:tr w:rsidR="00016993" w14:paraId="5BBDC767" w14:textId="77777777" w:rsidTr="00355DC8">
        <w:tc>
          <w:tcPr>
            <w:tcW w:w="9139" w:type="dxa"/>
            <w:shd w:val="clear" w:color="auto" w:fill="FFFF00"/>
            <w:tcMar>
              <w:top w:w="100" w:type="dxa"/>
              <w:left w:w="100" w:type="dxa"/>
              <w:bottom w:w="100" w:type="dxa"/>
              <w:right w:w="100" w:type="dxa"/>
            </w:tcMar>
          </w:tcPr>
          <w:p w14:paraId="792CE6B4" w14:textId="77777777" w:rsidR="00016993" w:rsidRDefault="00016993" w:rsidP="00016993">
            <w:pPr>
              <w:widowControl w:val="0"/>
              <w:spacing w:line="240" w:lineRule="auto"/>
              <w:ind w:firstLine="700"/>
              <w:rPr>
                <w:rFonts w:ascii="Cambria" w:eastAsia="Cambria" w:hAnsi="Cambria" w:cs="Cambria"/>
              </w:rPr>
            </w:pPr>
            <w:r>
              <w:rPr>
                <w:rFonts w:ascii="Cambria" w:eastAsia="Cambria" w:hAnsi="Cambria" w:cs="Cambria"/>
              </w:rPr>
              <w:t>FALENCIAS ECOSISTEMA</w:t>
            </w:r>
          </w:p>
          <w:p w14:paraId="4B74268D" w14:textId="77777777" w:rsidR="00016993" w:rsidRPr="00355DC8" w:rsidRDefault="00016993" w:rsidP="00AD2FC3">
            <w:pPr>
              <w:pStyle w:val="Prrafodelista"/>
              <w:widowControl w:val="0"/>
              <w:numPr>
                <w:ilvl w:val="0"/>
                <w:numId w:val="37"/>
              </w:numPr>
              <w:spacing w:after="0" w:line="240" w:lineRule="auto"/>
              <w:rPr>
                <w:color w:val="262626"/>
                <w:highlight w:val="yellow"/>
              </w:rPr>
            </w:pPr>
            <w:r w:rsidRPr="00355DC8">
              <w:rPr>
                <w:rFonts w:ascii="Cambria" w:eastAsia="Cambria" w:hAnsi="Cambria" w:cs="Cambria"/>
                <w:color w:val="262626"/>
                <w:highlight w:val="yellow"/>
              </w:rPr>
              <w:t>Porque hoy día hay un problema con CORFO, que se ha dedicado a apoyar empresas y apoyar empresas y apoyar empresas, y algo que un muy buen amigo puso como "CORFO adictos", entonces hoy día la gente se dedica y las empresas se dedican, voy a hacer funcionar esta empresa, no me funcionó, voy tomo este financiamiento público de nuevo y no me funcionó y vuelvo a formar otra empresa y así se dedican -A ir viviendo de fondos CORFO...</w:t>
            </w:r>
          </w:p>
          <w:p w14:paraId="41F7D546" w14:textId="77777777" w:rsidR="00016993" w:rsidRDefault="00016993" w:rsidP="00016993">
            <w:pPr>
              <w:widowControl w:val="0"/>
              <w:spacing w:line="240" w:lineRule="auto"/>
              <w:rPr>
                <w:rFonts w:ascii="Cambria" w:eastAsia="Cambria" w:hAnsi="Cambria" w:cs="Cambria"/>
              </w:rPr>
            </w:pPr>
          </w:p>
        </w:tc>
      </w:tr>
    </w:tbl>
    <w:p w14:paraId="1A97A69E" w14:textId="77777777" w:rsidR="00016993" w:rsidRDefault="00016993" w:rsidP="00016993">
      <w:pPr>
        <w:rPr>
          <w:rFonts w:ascii="Cambria" w:eastAsia="Cambria" w:hAnsi="Cambria" w:cs="Cambria"/>
        </w:rPr>
      </w:pPr>
    </w:p>
    <w:p w14:paraId="46DFB9F7" w14:textId="77777777" w:rsidR="00016993" w:rsidRDefault="00016993" w:rsidP="00016993">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016993" w14:paraId="66509E66" w14:textId="77777777" w:rsidTr="00016993">
        <w:tc>
          <w:tcPr>
            <w:tcW w:w="9029" w:type="dxa"/>
            <w:shd w:val="clear" w:color="auto" w:fill="9900FF"/>
            <w:tcMar>
              <w:top w:w="100" w:type="dxa"/>
              <w:left w:w="100" w:type="dxa"/>
              <w:bottom w:w="100" w:type="dxa"/>
              <w:right w:w="100" w:type="dxa"/>
            </w:tcMar>
          </w:tcPr>
          <w:p w14:paraId="0FEE05E9" w14:textId="77777777" w:rsidR="00016993" w:rsidRPr="00355DC8" w:rsidRDefault="00016993" w:rsidP="00016993">
            <w:pPr>
              <w:widowControl w:val="0"/>
              <w:spacing w:line="240" w:lineRule="auto"/>
              <w:ind w:firstLine="700"/>
              <w:rPr>
                <w:rFonts w:ascii="Cambria" w:eastAsia="Cambria" w:hAnsi="Cambria" w:cs="Cambria"/>
                <w:color w:val="FFFFFF" w:themeColor="background1"/>
              </w:rPr>
            </w:pPr>
            <w:r w:rsidRPr="00355DC8">
              <w:rPr>
                <w:rFonts w:ascii="Cambria" w:eastAsia="Cambria" w:hAnsi="Cambria" w:cs="Cambria"/>
                <w:color w:val="FFFFFF" w:themeColor="background1"/>
              </w:rPr>
              <w:t>IDENTIDAD</w:t>
            </w:r>
          </w:p>
          <w:p w14:paraId="34A1C94A" w14:textId="77777777" w:rsidR="00355DC8" w:rsidRDefault="00016993" w:rsidP="00AD2FC3">
            <w:pPr>
              <w:pStyle w:val="Prrafodelista"/>
              <w:widowControl w:val="0"/>
              <w:numPr>
                <w:ilvl w:val="0"/>
                <w:numId w:val="37"/>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Sí, tenís razón, nos hemos quedado un poco en eso, hemos sido un poco conformístas, y decir no tenemos éxitos y quizás no hemos buscado un poco más demostrar cual es el camino y buscar el camino para mostrarlo. Pero si tu me preguntas quien puede tener un caso de éxito, según lo que yo he conversado con ellos, yo sé que el Seba Ibañez trae uno bueno en manos.</w:t>
            </w:r>
          </w:p>
          <w:p w14:paraId="00A41496" w14:textId="77777777" w:rsidR="00355DC8" w:rsidRDefault="00016993" w:rsidP="00AD2FC3">
            <w:pPr>
              <w:pStyle w:val="Prrafodelista"/>
              <w:widowControl w:val="0"/>
              <w:numPr>
                <w:ilvl w:val="0"/>
                <w:numId w:val="37"/>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Pero sabes lo que pasa es que siento que  tenemos que ser unos impulsores de la colaboración, cachay, porque los VC antiguos, están como "todas estas startups son de mi portafolio y son mias y no quiero que nadie sepa en qué estoy invirtiendo", yo creo que es un error grave, y hoy días soy una impulsora de juntarme con otros Vc y les muestro mi pipeline completo, digo, "esto estoy mirando, ¿que te interesa?, ¿te interesa algo en que podamos coinvertir?</w:t>
            </w:r>
          </w:p>
          <w:p w14:paraId="563C0888" w14:textId="3F00114A" w:rsidR="00016993" w:rsidRPr="00355DC8" w:rsidRDefault="00016993" w:rsidP="00AD2FC3">
            <w:pPr>
              <w:pStyle w:val="Prrafodelista"/>
              <w:widowControl w:val="0"/>
              <w:numPr>
                <w:ilvl w:val="0"/>
                <w:numId w:val="37"/>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 xml:space="preserve">Exacto vivir de fondos CORFO, y no logran crecer mucho más que eso, creo que a las empresas que les va mejor son las que queman sus propios recursos, los emprendedores que queman sus propios recursos, y que como última opción ven el financiamiento público, creo </w:t>
            </w:r>
            <w:proofErr w:type="gramStart"/>
            <w:r w:rsidRPr="00355DC8">
              <w:rPr>
                <w:rFonts w:ascii="Cambria" w:eastAsia="Cambria" w:hAnsi="Cambria" w:cs="Cambria"/>
                <w:color w:val="FFFFFF" w:themeColor="background1"/>
              </w:rPr>
              <w:t>que  en</w:t>
            </w:r>
            <w:proofErr w:type="gramEnd"/>
            <w:r w:rsidRPr="00355DC8">
              <w:rPr>
                <w:rFonts w:ascii="Cambria" w:eastAsia="Cambria" w:hAnsi="Cambria" w:cs="Cambria"/>
                <w:color w:val="FFFFFF" w:themeColor="background1"/>
              </w:rPr>
              <w:t xml:space="preserve"> mi experiencia eso es siempre lo que ha funcionado mejor.</w:t>
            </w:r>
          </w:p>
          <w:p w14:paraId="582032FB" w14:textId="77777777" w:rsidR="00016993" w:rsidRDefault="00016993" w:rsidP="00016993">
            <w:pPr>
              <w:widowControl w:val="0"/>
              <w:spacing w:line="240" w:lineRule="auto"/>
              <w:rPr>
                <w:rFonts w:ascii="Cambria" w:eastAsia="Cambria" w:hAnsi="Cambria" w:cs="Cambria"/>
              </w:rPr>
            </w:pPr>
          </w:p>
        </w:tc>
      </w:tr>
    </w:tbl>
    <w:p w14:paraId="3DD99961" w14:textId="77777777" w:rsidR="00016993" w:rsidRDefault="00016993" w:rsidP="00016993">
      <w:pPr>
        <w:rPr>
          <w:rFonts w:ascii="Cambria" w:eastAsia="Cambria" w:hAnsi="Cambria" w:cs="Cambria"/>
        </w:rPr>
      </w:pPr>
    </w:p>
    <w:tbl>
      <w:tblPr>
        <w:tblW w:w="9052"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52"/>
      </w:tblGrid>
      <w:tr w:rsidR="00016993" w14:paraId="2EFFAE46" w14:textId="77777777" w:rsidTr="00355DC8">
        <w:trPr>
          <w:trHeight w:val="2121"/>
        </w:trPr>
        <w:tc>
          <w:tcPr>
            <w:tcW w:w="9052" w:type="dxa"/>
            <w:shd w:val="clear" w:color="auto" w:fill="B7B7B7"/>
            <w:tcMar>
              <w:top w:w="100" w:type="dxa"/>
              <w:left w:w="100" w:type="dxa"/>
              <w:bottom w:w="100" w:type="dxa"/>
              <w:right w:w="100" w:type="dxa"/>
            </w:tcMar>
          </w:tcPr>
          <w:p w14:paraId="6010199E" w14:textId="77777777" w:rsidR="00016993" w:rsidRDefault="00016993" w:rsidP="00016993">
            <w:pPr>
              <w:widowControl w:val="0"/>
              <w:spacing w:line="240" w:lineRule="auto"/>
              <w:ind w:firstLine="700"/>
              <w:rPr>
                <w:rFonts w:ascii="Cambria" w:eastAsia="Cambria" w:hAnsi="Cambria" w:cs="Cambria"/>
              </w:rPr>
            </w:pPr>
            <w:r>
              <w:rPr>
                <w:rFonts w:ascii="Cambria" w:eastAsia="Cambria" w:hAnsi="Cambria" w:cs="Cambria"/>
              </w:rPr>
              <w:t>MEDICIONES</w:t>
            </w:r>
          </w:p>
          <w:p w14:paraId="56199897" w14:textId="0B90F58B" w:rsidR="00016993" w:rsidRPr="00355DC8" w:rsidRDefault="00016993" w:rsidP="00AD2FC3">
            <w:pPr>
              <w:pStyle w:val="Prrafodelista"/>
              <w:widowControl w:val="0"/>
              <w:numPr>
                <w:ilvl w:val="0"/>
                <w:numId w:val="38"/>
              </w:numPr>
              <w:spacing w:after="0" w:line="240" w:lineRule="auto"/>
              <w:rPr>
                <w:rFonts w:ascii="Cambria" w:eastAsia="Cambria" w:hAnsi="Cambria" w:cs="Cambria"/>
                <w:color w:val="262626"/>
              </w:rPr>
            </w:pPr>
            <w:r w:rsidRPr="00355DC8">
              <w:rPr>
                <w:rFonts w:ascii="Cambria" w:eastAsia="Cambria" w:hAnsi="Cambria" w:cs="Cambria"/>
                <w:color w:val="262626"/>
              </w:rPr>
              <w:t>Claro lo que a CORFO le importa es un poco, lo que siento que le importa, es un poco, esto es una opinión super personal, general un poco más de indicadores de trabajo digamos, no, o sea hay ocupación laboral ehh, estamos super bien, la economía está super bien, porque hay un montón de gente trabajando, claro pero harto esta incentivado por esos subsidios públicos que tienen trabajo esporádico la gente, se acaba ese proyecto</w:t>
            </w:r>
          </w:p>
        </w:tc>
      </w:tr>
    </w:tbl>
    <w:p w14:paraId="33E29667" w14:textId="4699CE95" w:rsidR="00016993" w:rsidRDefault="00016993" w:rsidP="006C113F">
      <w:pPr>
        <w:spacing w:after="240"/>
        <w:rPr>
          <w:rFonts w:ascii="Cambria" w:hAnsi="Cambria" w:cstheme="minorHAnsi"/>
        </w:rPr>
      </w:pPr>
    </w:p>
    <w:p w14:paraId="191DE9B5" w14:textId="77777777" w:rsidR="00355DC8" w:rsidRDefault="00355DC8" w:rsidP="00355DC8">
      <w:pPr>
        <w:rPr>
          <w:rFonts w:ascii="Cambria" w:eastAsia="Cambria" w:hAnsi="Cambria" w:cs="Cambria"/>
        </w:rPr>
      </w:pPr>
      <w:r>
        <w:rPr>
          <w:rFonts w:ascii="Cambria" w:eastAsia="Cambria" w:hAnsi="Cambria" w:cs="Cambria"/>
        </w:rPr>
        <w:t>Alex Seelenberger</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2AFE3A74" w14:textId="77777777" w:rsidTr="00355DC8">
        <w:tc>
          <w:tcPr>
            <w:tcW w:w="9029" w:type="dxa"/>
            <w:shd w:val="clear" w:color="auto" w:fill="4A86E8"/>
            <w:tcMar>
              <w:top w:w="100" w:type="dxa"/>
              <w:left w:w="100" w:type="dxa"/>
              <w:bottom w:w="100" w:type="dxa"/>
              <w:right w:w="100" w:type="dxa"/>
            </w:tcMar>
          </w:tcPr>
          <w:p w14:paraId="09E118C2" w14:textId="77777777" w:rsidR="00355DC8" w:rsidRDefault="00355DC8" w:rsidP="00355DC8">
            <w:pPr>
              <w:widowControl w:val="0"/>
              <w:spacing w:after="240" w:line="240" w:lineRule="auto"/>
              <w:ind w:left="720"/>
              <w:rPr>
                <w:rFonts w:ascii="Cambria" w:eastAsia="Cambria" w:hAnsi="Cambria" w:cs="Cambria"/>
              </w:rPr>
            </w:pPr>
            <w:r>
              <w:rPr>
                <w:rFonts w:ascii="Cambria" w:eastAsia="Cambria" w:hAnsi="Cambria" w:cs="Cambria"/>
              </w:rPr>
              <w:t>ATRACCIÓN DE CAPITALES</w:t>
            </w:r>
          </w:p>
          <w:p w14:paraId="3B0C844D" w14:textId="77777777" w:rsidR="00355DC8" w:rsidRDefault="00355DC8" w:rsidP="00AD2FC3">
            <w:pPr>
              <w:pStyle w:val="Prrafodelista"/>
              <w:widowControl w:val="0"/>
              <w:numPr>
                <w:ilvl w:val="0"/>
                <w:numId w:val="38"/>
              </w:numPr>
              <w:spacing w:after="0" w:line="240" w:lineRule="auto"/>
              <w:rPr>
                <w:rFonts w:ascii="Cambria" w:eastAsia="Cambria" w:hAnsi="Cambria" w:cs="Cambria"/>
              </w:rPr>
            </w:pPr>
            <w:r w:rsidRPr="00355DC8">
              <w:rPr>
                <w:rFonts w:ascii="Cambria" w:eastAsia="Cambria" w:hAnsi="Cambria" w:cs="Cambria"/>
              </w:rPr>
              <w:t>Me llevo todas las compañías fuera de Chile porque la industria no tiene historias de éxito y el acceso al capital que existe acá se te va a acabar pronto.</w:t>
            </w:r>
          </w:p>
          <w:p w14:paraId="1F553B51" w14:textId="77777777" w:rsidR="00355DC8" w:rsidRDefault="00355DC8" w:rsidP="00AD2FC3">
            <w:pPr>
              <w:pStyle w:val="Prrafodelista"/>
              <w:widowControl w:val="0"/>
              <w:numPr>
                <w:ilvl w:val="0"/>
                <w:numId w:val="38"/>
              </w:numPr>
              <w:spacing w:after="0" w:line="240" w:lineRule="auto"/>
              <w:rPr>
                <w:rFonts w:ascii="Cambria" w:eastAsia="Cambria" w:hAnsi="Cambria" w:cs="Cambria"/>
              </w:rPr>
            </w:pPr>
            <w:r w:rsidRPr="00355DC8">
              <w:rPr>
                <w:rFonts w:ascii="Cambria" w:eastAsia="Cambria" w:hAnsi="Cambria" w:cs="Cambria"/>
              </w:rPr>
              <w:t>Si te condoreas, la posibilidad de que tengas que levantar plata de nuevo es muy baja.</w:t>
            </w:r>
          </w:p>
          <w:p w14:paraId="1334E88E" w14:textId="77777777" w:rsidR="00355DC8" w:rsidRDefault="00355DC8" w:rsidP="00AD2FC3">
            <w:pPr>
              <w:pStyle w:val="Prrafodelista"/>
              <w:widowControl w:val="0"/>
              <w:numPr>
                <w:ilvl w:val="0"/>
                <w:numId w:val="38"/>
              </w:numPr>
              <w:spacing w:after="0" w:line="240" w:lineRule="auto"/>
              <w:rPr>
                <w:rFonts w:ascii="Cambria" w:eastAsia="Cambria" w:hAnsi="Cambria" w:cs="Cambria"/>
              </w:rPr>
            </w:pPr>
            <w:r w:rsidRPr="00355DC8">
              <w:rPr>
                <w:rFonts w:ascii="Cambria" w:eastAsia="Cambria" w:hAnsi="Cambria" w:cs="Cambria"/>
              </w:rPr>
              <w:t xml:space="preserve">Lo que me importa es que las compañías sean capaces de </w:t>
            </w:r>
            <w:proofErr w:type="gramStart"/>
            <w:r w:rsidRPr="00355DC8">
              <w:rPr>
                <w:rFonts w:ascii="Cambria" w:eastAsia="Cambria" w:hAnsi="Cambria" w:cs="Cambria"/>
              </w:rPr>
              <w:t>que</w:t>
            </w:r>
            <w:proofErr w:type="gramEnd"/>
            <w:r w:rsidRPr="00355DC8">
              <w:rPr>
                <w:rFonts w:ascii="Cambria" w:eastAsia="Cambria" w:hAnsi="Cambria" w:cs="Cambria"/>
              </w:rPr>
              <w:t xml:space="preserve"> si están haciendo las cosas bien, sean capaces de acceder a capital que necesitan y si hay que co-invertir con 5 fondos más, feliz!</w:t>
            </w:r>
          </w:p>
          <w:p w14:paraId="2FDA6599" w14:textId="77777777" w:rsidR="00355DC8" w:rsidRDefault="00355DC8" w:rsidP="00AD2FC3">
            <w:pPr>
              <w:pStyle w:val="Prrafodelista"/>
              <w:widowControl w:val="0"/>
              <w:numPr>
                <w:ilvl w:val="0"/>
                <w:numId w:val="38"/>
              </w:numPr>
              <w:spacing w:after="0" w:line="240" w:lineRule="auto"/>
              <w:rPr>
                <w:rFonts w:ascii="Cambria" w:eastAsia="Cambria" w:hAnsi="Cambria" w:cs="Cambria"/>
              </w:rPr>
            </w:pPr>
            <w:r w:rsidRPr="00355DC8">
              <w:rPr>
                <w:rFonts w:ascii="Cambria" w:eastAsia="Cambria" w:hAnsi="Cambria" w:cs="Cambria"/>
              </w:rPr>
              <w:t>Para que esta cuestión funcione, hay que partir por alguna historia de éxito desde Chile, y se fue rápidamente, me da lo mismo, el emprendedor era chileno y resulta que puede ser tu referente para que la industria traiga esa historia a colación e invertir nuevamente, porque se puede.</w:t>
            </w:r>
          </w:p>
          <w:p w14:paraId="7365FF40" w14:textId="3A642B35" w:rsidR="00355DC8" w:rsidRPr="00355DC8" w:rsidRDefault="00355DC8" w:rsidP="00AD2FC3">
            <w:pPr>
              <w:pStyle w:val="Prrafodelista"/>
              <w:widowControl w:val="0"/>
              <w:numPr>
                <w:ilvl w:val="0"/>
                <w:numId w:val="38"/>
              </w:numPr>
              <w:spacing w:after="0" w:line="240" w:lineRule="auto"/>
              <w:rPr>
                <w:rFonts w:ascii="Cambria" w:eastAsia="Cambria" w:hAnsi="Cambria" w:cs="Cambria"/>
              </w:rPr>
            </w:pPr>
            <w:r w:rsidRPr="00355DC8">
              <w:rPr>
                <w:rFonts w:ascii="Cambria" w:eastAsia="Cambria" w:hAnsi="Cambria" w:cs="Cambria"/>
              </w:rPr>
              <w:t>Apelar a la filantropía empresarial.</w:t>
            </w:r>
          </w:p>
        </w:tc>
      </w:tr>
    </w:tbl>
    <w:p w14:paraId="761545E2" w14:textId="77777777" w:rsidR="00355DC8" w:rsidRDefault="00355DC8" w:rsidP="00355DC8">
      <w:pPr>
        <w:rPr>
          <w:rFonts w:ascii="Cambria" w:eastAsia="Cambria" w:hAnsi="Cambria" w:cs="Cambria"/>
        </w:rPr>
      </w:pPr>
    </w:p>
    <w:p w14:paraId="2926F5D3"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63EF7AB0" w14:textId="77777777" w:rsidTr="00355DC8">
        <w:tc>
          <w:tcPr>
            <w:tcW w:w="9029" w:type="dxa"/>
            <w:shd w:val="clear" w:color="auto" w:fill="00B050"/>
            <w:tcMar>
              <w:top w:w="100" w:type="dxa"/>
              <w:left w:w="100" w:type="dxa"/>
              <w:bottom w:w="100" w:type="dxa"/>
              <w:right w:w="100" w:type="dxa"/>
            </w:tcMar>
          </w:tcPr>
          <w:p w14:paraId="56B169E8"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RELACIÓN CON OTROS ACTORES</w:t>
            </w:r>
          </w:p>
          <w:p w14:paraId="3BF18DEE"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El patentamiento es un tema de negocio.</w:t>
            </w:r>
          </w:p>
          <w:p w14:paraId="6000D22E"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En Chile, si haces algo en minería no se debe justificar, pero en ciencia y tecnología hay que salir porque no hay nada en papel que sea capaz de demostrar.</w:t>
            </w:r>
          </w:p>
          <w:p w14:paraId="2BBA3983"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Me encantaría que hubiera 10 fondos más, igual que el nuestro, porque la marea sube, levanta a todos los barcos.</w:t>
            </w:r>
          </w:p>
          <w:p w14:paraId="717637CC"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Desde la perspectiva del emprendedor, partiste con nada y vendiste con un par de palos en el bolsillo, rico, espectacular, pero si vas al primer mundo a contar la historia, se ríen en tu cara.</w:t>
            </w:r>
          </w:p>
          <w:p w14:paraId="36487489"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Creo que hoy, hay muchas historias de éxito en potencia (porque si no, estaría perdiendo el tiempo).</w:t>
            </w:r>
          </w:p>
          <w:p w14:paraId="36321AE3"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Antes el emprendimiento era mucho más por necesidad que por talento.</w:t>
            </w:r>
          </w:p>
          <w:p w14:paraId="1A520BDF"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Este compadre que era un “don nadie” la hizo (como emprendedor), tal vez yo también la pueda hacer. Todo nace de un caso de éxito grueso.</w:t>
            </w:r>
          </w:p>
          <w:p w14:paraId="3CD8C0A2"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A los emprendedores, analizo tu historia, tu vida, tus papeles, pero para efectos prácticos, creo que “estos cabros” van a dedicarle 10 años de su vida para “encrestarse” para hacerlo bien o no, y ahí es cuando invierto.</w:t>
            </w:r>
          </w:p>
          <w:p w14:paraId="54F864C6" w14:textId="77777777" w:rsid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lastRenderedPageBreak/>
              <w:t>Al family office, es la estructura que crea el mandante, alias el dueño de las lucas para protegerse a sí mismo de sus propias decisiones (manejar la caja).</w:t>
            </w:r>
          </w:p>
          <w:p w14:paraId="38905D4B" w14:textId="5CB2DDEB" w:rsidR="00355DC8" w:rsidRPr="00355DC8" w:rsidRDefault="00355DC8" w:rsidP="00AD2FC3">
            <w:pPr>
              <w:pStyle w:val="Prrafodelista"/>
              <w:widowControl w:val="0"/>
              <w:numPr>
                <w:ilvl w:val="0"/>
                <w:numId w:val="39"/>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Antes del 2010, los ff.oo. estaban super encima, y compraban ellos mismos. La decisión de invertir en nuestros fondos las tomó un dueño en una sola reunión, porque se dio cuenta que no había nada que evaluar.</w:t>
            </w:r>
          </w:p>
          <w:p w14:paraId="1557CA10" w14:textId="77777777" w:rsidR="00355DC8" w:rsidRDefault="00355DC8" w:rsidP="00355DC8">
            <w:pPr>
              <w:widowControl w:val="0"/>
              <w:pBdr>
                <w:top w:val="nil"/>
                <w:left w:val="nil"/>
                <w:bottom w:val="nil"/>
                <w:right w:val="nil"/>
                <w:between w:val="nil"/>
              </w:pBdr>
              <w:spacing w:line="240" w:lineRule="auto"/>
              <w:rPr>
                <w:rFonts w:ascii="Cambria" w:eastAsia="Cambria" w:hAnsi="Cambria" w:cs="Cambria"/>
              </w:rPr>
            </w:pPr>
          </w:p>
        </w:tc>
      </w:tr>
    </w:tbl>
    <w:p w14:paraId="5AAEE107"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6847D8F8" w14:textId="77777777" w:rsidTr="00355DC8">
        <w:tc>
          <w:tcPr>
            <w:tcW w:w="9029" w:type="dxa"/>
            <w:shd w:val="clear" w:color="auto" w:fill="FFFF00"/>
            <w:tcMar>
              <w:top w:w="100" w:type="dxa"/>
              <w:left w:w="100" w:type="dxa"/>
              <w:bottom w:w="100" w:type="dxa"/>
              <w:right w:w="100" w:type="dxa"/>
            </w:tcMar>
          </w:tcPr>
          <w:p w14:paraId="01FBC328"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FALENCIAS ECOSISTEMA</w:t>
            </w:r>
          </w:p>
          <w:p w14:paraId="1CFAC2AA"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Hay puros fondos chicos “pichiruchis”.</w:t>
            </w:r>
          </w:p>
          <w:p w14:paraId="3B568B2D"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Es una industria (VC) que está partiendo y que está absolutamente en pañales.</w:t>
            </w:r>
          </w:p>
          <w:p w14:paraId="41BAC316"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Esperamos la existencia de historias de éxito.</w:t>
            </w:r>
          </w:p>
          <w:p w14:paraId="1A5D44A7"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Si miras hacia atrás, no hay suficientes historias de éxito y tampoco suficientes historias de fracasos.</w:t>
            </w:r>
          </w:p>
          <w:p w14:paraId="591CAAEA"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 xml:space="preserve">Hay una serie de competencias que se requieren para los equipos en </w:t>
            </w:r>
            <w:proofErr w:type="gramStart"/>
            <w:r w:rsidRPr="00355DC8">
              <w:rPr>
                <w:rFonts w:ascii="Cambria" w:eastAsia="Cambria" w:hAnsi="Cambria" w:cs="Cambria"/>
              </w:rPr>
              <w:t>las startups</w:t>
            </w:r>
            <w:proofErr w:type="gramEnd"/>
            <w:r w:rsidRPr="00355DC8">
              <w:rPr>
                <w:rFonts w:ascii="Cambria" w:eastAsia="Cambria" w:hAnsi="Cambria" w:cs="Cambria"/>
              </w:rPr>
              <w:t xml:space="preserve"> y en Chile no están disponibles.</w:t>
            </w:r>
          </w:p>
          <w:p w14:paraId="757E075E"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En Chile no hay track record en casos exitosos, para reinvertir lo que viene bien, levantar un segundo fondo y generar círculos virtuosos.</w:t>
            </w:r>
          </w:p>
          <w:p w14:paraId="02CD4061"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 xml:space="preserve">El </w:t>
            </w:r>
            <w:proofErr w:type="gramStart"/>
            <w:r w:rsidRPr="00355DC8">
              <w:rPr>
                <w:rFonts w:ascii="Cambria" w:eastAsia="Cambria" w:hAnsi="Cambria" w:cs="Cambria"/>
              </w:rPr>
              <w:t>ticket</w:t>
            </w:r>
            <w:proofErr w:type="gramEnd"/>
            <w:r w:rsidRPr="00355DC8">
              <w:rPr>
                <w:rFonts w:ascii="Cambria" w:eastAsia="Cambria" w:hAnsi="Cambria" w:cs="Cambria"/>
              </w:rPr>
              <w:t xml:space="preserve"> promedio que entregan los VC no alcanza para pagarse un sueldo decente. Acá no hay grandes inversionistas.</w:t>
            </w:r>
          </w:p>
          <w:p w14:paraId="28C5A823" w14:textId="77777777" w:rsid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El costo de oportunidad de ser emprendedor, en Chile es muy alto (porque hay buenos sueldos, en buenos lugares). Es un país rico para vivir.</w:t>
            </w:r>
          </w:p>
          <w:p w14:paraId="09F71E08" w14:textId="5D809449" w:rsidR="00355DC8" w:rsidRPr="00355DC8" w:rsidRDefault="00355DC8" w:rsidP="00AD2FC3">
            <w:pPr>
              <w:pStyle w:val="Prrafodelista"/>
              <w:widowControl w:val="0"/>
              <w:numPr>
                <w:ilvl w:val="0"/>
                <w:numId w:val="40"/>
              </w:numPr>
              <w:spacing w:after="0" w:line="240" w:lineRule="auto"/>
              <w:rPr>
                <w:rFonts w:ascii="Cambria" w:eastAsia="Cambria" w:hAnsi="Cambria" w:cs="Cambria"/>
              </w:rPr>
            </w:pPr>
            <w:r w:rsidRPr="00355DC8">
              <w:rPr>
                <w:rFonts w:ascii="Cambria" w:eastAsia="Cambria" w:hAnsi="Cambria" w:cs="Cambria"/>
              </w:rPr>
              <w:t>En Chile, cuando se sale a buscar inversionistas, hay que convencerlos que de se puede ganar plata, sin track record, y para meter plata a esta industria, el inversionista se debe pegar 2 saltos de grandes, y si uno falla, es muy probable que no vuelva.</w:t>
            </w:r>
          </w:p>
        </w:tc>
      </w:tr>
    </w:tbl>
    <w:p w14:paraId="275B878C" w14:textId="77777777" w:rsidR="00355DC8" w:rsidRDefault="00355DC8" w:rsidP="00355DC8">
      <w:pPr>
        <w:rPr>
          <w:rFonts w:ascii="Cambria" w:eastAsia="Cambria" w:hAnsi="Cambria" w:cs="Cambria"/>
        </w:rPr>
      </w:pPr>
    </w:p>
    <w:p w14:paraId="7D6BDD72"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5B12160B" w14:textId="77777777" w:rsidTr="00355DC8">
        <w:tc>
          <w:tcPr>
            <w:tcW w:w="9029" w:type="dxa"/>
            <w:shd w:val="clear" w:color="auto" w:fill="9900FF"/>
            <w:tcMar>
              <w:top w:w="100" w:type="dxa"/>
              <w:left w:w="100" w:type="dxa"/>
              <w:bottom w:w="100" w:type="dxa"/>
              <w:right w:w="100" w:type="dxa"/>
            </w:tcMar>
          </w:tcPr>
          <w:p w14:paraId="2E1B6B95" w14:textId="77777777" w:rsidR="00355DC8" w:rsidRPr="00355DC8" w:rsidRDefault="00355DC8" w:rsidP="00355DC8">
            <w:pPr>
              <w:widowControl w:val="0"/>
              <w:spacing w:line="240" w:lineRule="auto"/>
              <w:ind w:firstLine="700"/>
              <w:rPr>
                <w:rFonts w:ascii="Cambria" w:eastAsia="Cambria" w:hAnsi="Cambria" w:cs="Cambria"/>
                <w:color w:val="FFFFFF" w:themeColor="background1"/>
              </w:rPr>
            </w:pPr>
            <w:r w:rsidRPr="00355DC8">
              <w:rPr>
                <w:rFonts w:ascii="Cambria" w:eastAsia="Cambria" w:hAnsi="Cambria" w:cs="Cambria"/>
                <w:color w:val="FFFFFF" w:themeColor="background1"/>
              </w:rPr>
              <w:t>IDENTIDAD</w:t>
            </w:r>
          </w:p>
          <w:p w14:paraId="63620079"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Hoy manejamos 120 MM USD que nos hace los más grandes de Chile y es para ponerse a llorar.</w:t>
            </w:r>
          </w:p>
          <w:p w14:paraId="367CFF4B"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El sentido común es lejos lo más importante, que te guía, pero el expertise y el conocimiento profundo de la industria de personas que se dediquen y que lo hayan hecho antes, es sumamente importante en las distintas etapas y distintas partes de una compañía.</w:t>
            </w:r>
          </w:p>
          <w:p w14:paraId="330299A2"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Lo peor que te puede pasar es quedarse sin pólvora.</w:t>
            </w:r>
          </w:p>
          <w:p w14:paraId="1B567EFF"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En Ciencias con Austral somos los principales actores (me encantaría que hubieran 10 más y juntarme con ellos).</w:t>
            </w:r>
          </w:p>
          <w:p w14:paraId="5A729DDE"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Acá el ego me importa un comino.</w:t>
            </w:r>
          </w:p>
          <w:p w14:paraId="69DF83CF"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Acá en Chile, hay como un delirio de grandeza, porque nadie ha obtenido un exit de verdad</w:t>
            </w:r>
          </w:p>
          <w:p w14:paraId="16FFB865"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 xml:space="preserve">Me tocó presenciar muchos temas de ego entre VC, absolutamente estúpidos, para demostrar quién era más. </w:t>
            </w:r>
          </w:p>
          <w:p w14:paraId="403BFD2C" w14:textId="77777777" w:rsid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Acá debemos hablar de transacciones que puedan ser emblemas para anclar, demostrar que hay un caso de negocio para invertir en este tipo de cosas.</w:t>
            </w:r>
          </w:p>
          <w:p w14:paraId="6F673393" w14:textId="14529C1F" w:rsidR="00355DC8" w:rsidRPr="00355DC8" w:rsidRDefault="00355DC8" w:rsidP="00AD2FC3">
            <w:pPr>
              <w:pStyle w:val="Prrafodelista"/>
              <w:widowControl w:val="0"/>
              <w:numPr>
                <w:ilvl w:val="0"/>
                <w:numId w:val="41"/>
              </w:numP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lastRenderedPageBreak/>
              <w:t xml:space="preserve">Si sale el caso de éxito, me encantaría que fuera mío, pero si no, no </w:t>
            </w:r>
            <w:proofErr w:type="gramStart"/>
            <w:r w:rsidRPr="00355DC8">
              <w:rPr>
                <w:rFonts w:ascii="Cambria" w:eastAsia="Cambria" w:hAnsi="Cambria" w:cs="Cambria"/>
                <w:color w:val="FFFFFF" w:themeColor="background1"/>
              </w:rPr>
              <w:t>importa,por</w:t>
            </w:r>
            <w:proofErr w:type="gramEnd"/>
            <w:r w:rsidRPr="00355DC8">
              <w:rPr>
                <w:rFonts w:ascii="Cambria" w:eastAsia="Cambria" w:hAnsi="Cambria" w:cs="Cambria"/>
                <w:color w:val="FFFFFF" w:themeColor="background1"/>
              </w:rPr>
              <w:t xml:space="preserve"> lo menos cubre la primera brecha.</w:t>
            </w:r>
          </w:p>
          <w:p w14:paraId="6532707B" w14:textId="77777777" w:rsidR="00355DC8" w:rsidRDefault="00355DC8" w:rsidP="00355DC8">
            <w:pPr>
              <w:widowControl w:val="0"/>
              <w:spacing w:line="240" w:lineRule="auto"/>
              <w:rPr>
                <w:rFonts w:ascii="Cambria" w:eastAsia="Cambria" w:hAnsi="Cambria" w:cs="Cambria"/>
              </w:rPr>
            </w:pPr>
          </w:p>
        </w:tc>
      </w:tr>
    </w:tbl>
    <w:p w14:paraId="5DC49501"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7E0EEA2F" w14:textId="77777777" w:rsidTr="00355DC8">
        <w:tc>
          <w:tcPr>
            <w:tcW w:w="9029" w:type="dxa"/>
            <w:shd w:val="clear" w:color="auto" w:fill="B7B7B7"/>
            <w:tcMar>
              <w:top w:w="100" w:type="dxa"/>
              <w:left w:w="100" w:type="dxa"/>
              <w:bottom w:w="100" w:type="dxa"/>
              <w:right w:w="100" w:type="dxa"/>
            </w:tcMar>
          </w:tcPr>
          <w:p w14:paraId="5995361B"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MEDICIONES</w:t>
            </w:r>
          </w:p>
          <w:p w14:paraId="3DF86A33" w14:textId="77777777" w:rsidR="00355DC8" w:rsidRPr="00355DC8" w:rsidRDefault="00355DC8" w:rsidP="00AD2FC3">
            <w:pPr>
              <w:pStyle w:val="Prrafodelista"/>
              <w:widowControl w:val="0"/>
              <w:numPr>
                <w:ilvl w:val="0"/>
                <w:numId w:val="42"/>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Definir un exit de verdad (no Clan Descuento)</w:t>
            </w:r>
          </w:p>
        </w:tc>
      </w:tr>
    </w:tbl>
    <w:p w14:paraId="15971581" w14:textId="32830B8D" w:rsidR="00355DC8" w:rsidRDefault="00355DC8" w:rsidP="006C113F">
      <w:pPr>
        <w:spacing w:after="240"/>
        <w:rPr>
          <w:rFonts w:ascii="Cambria" w:hAnsi="Cambria" w:cstheme="minorHAnsi"/>
        </w:rPr>
      </w:pPr>
    </w:p>
    <w:p w14:paraId="685EE514" w14:textId="1A20C1DB" w:rsidR="00355DC8" w:rsidRDefault="00355DC8" w:rsidP="006C113F">
      <w:pPr>
        <w:spacing w:after="240"/>
        <w:rPr>
          <w:rFonts w:ascii="Cambria" w:hAnsi="Cambria" w:cstheme="minorHAnsi"/>
        </w:rPr>
      </w:pPr>
      <w:r>
        <w:rPr>
          <w:rFonts w:ascii="Cambria" w:hAnsi="Cambria" w:cstheme="minorHAnsi"/>
        </w:rPr>
        <w:t>EMPRENDEDORES – Julián García INSTAGIS</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64114E8A" w14:textId="77777777" w:rsidTr="00355DC8">
        <w:tc>
          <w:tcPr>
            <w:tcW w:w="9029" w:type="dxa"/>
            <w:shd w:val="clear" w:color="auto" w:fill="4A86E8"/>
            <w:tcMar>
              <w:top w:w="100" w:type="dxa"/>
              <w:left w:w="100" w:type="dxa"/>
              <w:bottom w:w="100" w:type="dxa"/>
              <w:right w:w="100" w:type="dxa"/>
            </w:tcMar>
          </w:tcPr>
          <w:p w14:paraId="4E5CFD3E" w14:textId="77777777" w:rsidR="00355DC8" w:rsidRDefault="00355DC8" w:rsidP="00355DC8">
            <w:pPr>
              <w:widowControl w:val="0"/>
              <w:spacing w:after="240" w:line="240" w:lineRule="auto"/>
              <w:ind w:left="720"/>
              <w:rPr>
                <w:rFonts w:ascii="Cambria" w:eastAsia="Cambria" w:hAnsi="Cambria" w:cs="Cambria"/>
              </w:rPr>
            </w:pPr>
            <w:r>
              <w:rPr>
                <w:rFonts w:ascii="Cambria" w:eastAsia="Cambria" w:hAnsi="Cambria" w:cs="Cambria"/>
              </w:rPr>
              <w:t>ATRACCIÓN DE CAPITALES</w:t>
            </w:r>
          </w:p>
          <w:p w14:paraId="6E381336" w14:textId="77777777" w:rsidR="00355DC8" w:rsidRDefault="00355DC8" w:rsidP="00AD2FC3">
            <w:pPr>
              <w:pStyle w:val="Prrafodelista"/>
              <w:widowControl w:val="0"/>
              <w:numPr>
                <w:ilvl w:val="0"/>
                <w:numId w:val="42"/>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Hoy que te subsiden plata por levantar un proyecto, es genial, hay </w:t>
            </w:r>
            <w:proofErr w:type="gramStart"/>
            <w:r w:rsidRPr="00355DC8">
              <w:rPr>
                <w:rFonts w:ascii="Cambria" w:eastAsia="Cambria" w:hAnsi="Cambria" w:cs="Cambria"/>
              </w:rPr>
              <w:t>poco lugares</w:t>
            </w:r>
            <w:proofErr w:type="gramEnd"/>
            <w:r w:rsidRPr="00355DC8">
              <w:rPr>
                <w:rFonts w:ascii="Cambria" w:eastAsia="Cambria" w:hAnsi="Cambria" w:cs="Cambria"/>
              </w:rPr>
              <w:t xml:space="preserve"> en el mundo que tengan ese tipo de beneficios.</w:t>
            </w:r>
          </w:p>
          <w:p w14:paraId="51FD8AA9" w14:textId="77777777" w:rsidR="00355DC8" w:rsidRDefault="00355DC8" w:rsidP="00AD2FC3">
            <w:pPr>
              <w:pStyle w:val="Prrafodelista"/>
              <w:widowControl w:val="0"/>
              <w:numPr>
                <w:ilvl w:val="0"/>
                <w:numId w:val="42"/>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Hay muy pocos VC que ponen lucas, con suerte hay 10 empresas chilenas que le invierten más de 1 USD MM al año, o sea, no hay mercado, no hay industria y por eso Génesis está enfocado en UK, </w:t>
            </w:r>
            <w:proofErr w:type="gramStart"/>
            <w:r w:rsidRPr="00355DC8">
              <w:rPr>
                <w:rFonts w:ascii="Cambria" w:eastAsia="Cambria" w:hAnsi="Cambria" w:cs="Cambria"/>
              </w:rPr>
              <w:t>EE.UU.</w:t>
            </w:r>
            <w:proofErr w:type="gramEnd"/>
          </w:p>
          <w:p w14:paraId="6934F81A" w14:textId="77777777" w:rsidR="00355DC8" w:rsidRDefault="00355DC8" w:rsidP="00AD2FC3">
            <w:pPr>
              <w:pStyle w:val="Prrafodelista"/>
              <w:widowControl w:val="0"/>
              <w:numPr>
                <w:ilvl w:val="0"/>
                <w:numId w:val="42"/>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En SV hay más dinero circulante, por lo que te permite hablar con más gente y mucho </w:t>
            </w:r>
            <w:proofErr w:type="gramStart"/>
            <w:r w:rsidRPr="00355DC8">
              <w:rPr>
                <w:rFonts w:ascii="Cambria" w:eastAsia="Cambria" w:hAnsi="Cambria" w:cs="Cambria"/>
              </w:rPr>
              <w:t>más  rápido</w:t>
            </w:r>
            <w:proofErr w:type="gramEnd"/>
            <w:r w:rsidRPr="00355DC8">
              <w:rPr>
                <w:rFonts w:ascii="Cambria" w:eastAsia="Cambria" w:hAnsi="Cambria" w:cs="Cambria"/>
              </w:rPr>
              <w:t>.</w:t>
            </w:r>
          </w:p>
          <w:p w14:paraId="368D5959" w14:textId="77777777" w:rsidR="00355DC8" w:rsidRDefault="00355DC8" w:rsidP="00AD2FC3">
            <w:pPr>
              <w:pStyle w:val="Prrafodelista"/>
              <w:widowControl w:val="0"/>
              <w:numPr>
                <w:ilvl w:val="0"/>
                <w:numId w:val="42"/>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Desafío: Vender, vender (detectar un dolor y armar un producto).</w:t>
            </w:r>
          </w:p>
          <w:p w14:paraId="674A13CC" w14:textId="191E32BE" w:rsidR="00355DC8" w:rsidRPr="00355DC8" w:rsidRDefault="00355DC8" w:rsidP="00AD2FC3">
            <w:pPr>
              <w:pStyle w:val="Prrafodelista"/>
              <w:widowControl w:val="0"/>
              <w:numPr>
                <w:ilvl w:val="0"/>
                <w:numId w:val="42"/>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Cuando tú como emprendedor te pones en modo “levantar plata” pierdes el foco, que es lo más importante.</w:t>
            </w:r>
          </w:p>
          <w:p w14:paraId="1FE66083" w14:textId="77777777" w:rsidR="00355DC8" w:rsidRDefault="00355DC8" w:rsidP="00355DC8">
            <w:pPr>
              <w:widowControl w:val="0"/>
              <w:pBdr>
                <w:top w:val="nil"/>
                <w:left w:val="nil"/>
                <w:bottom w:val="nil"/>
                <w:right w:val="nil"/>
                <w:between w:val="nil"/>
              </w:pBdr>
              <w:spacing w:line="240" w:lineRule="auto"/>
              <w:rPr>
                <w:rFonts w:ascii="Cambria" w:eastAsia="Cambria" w:hAnsi="Cambria" w:cs="Cambria"/>
              </w:rPr>
            </w:pPr>
          </w:p>
        </w:tc>
      </w:tr>
    </w:tbl>
    <w:p w14:paraId="06FEF2E1" w14:textId="77777777" w:rsidR="00355DC8" w:rsidRDefault="00355DC8" w:rsidP="00355DC8">
      <w:pPr>
        <w:rPr>
          <w:rFonts w:ascii="Cambria" w:eastAsia="Cambria" w:hAnsi="Cambria" w:cs="Cambria"/>
        </w:rPr>
      </w:pPr>
    </w:p>
    <w:p w14:paraId="7DB8670B"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2E8161A7" w14:textId="77777777" w:rsidTr="00355DC8">
        <w:tc>
          <w:tcPr>
            <w:tcW w:w="9029" w:type="dxa"/>
            <w:shd w:val="clear" w:color="auto" w:fill="00B050"/>
            <w:tcMar>
              <w:top w:w="100" w:type="dxa"/>
              <w:left w:w="100" w:type="dxa"/>
              <w:bottom w:w="100" w:type="dxa"/>
              <w:right w:w="100" w:type="dxa"/>
            </w:tcMar>
          </w:tcPr>
          <w:p w14:paraId="265611E0"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RELACIÓN CON OTROS ACTORES</w:t>
            </w:r>
          </w:p>
          <w:p w14:paraId="379BD501"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El mundo del emprendimiento es hoy, super cool, demasiado taquilla, y no están asociadas a negocio.</w:t>
            </w:r>
          </w:p>
          <w:p w14:paraId="3E1C2B44"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Lo único que funciona es que tanto los fundadores, como el resto del equipo, están metiendo mucha energía para generar ventas, poder existir y pagarse un sueldo final.</w:t>
            </w:r>
          </w:p>
          <w:p w14:paraId="028E0639"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EL mundo del emprendimiento es super duro y el tecnológico sobre todo es durísimo. La probabilidad de facturar ni un peso es muy alta y hoy está lleno de aplicaciones, está lleno de software, de tecnología, externalidades.</w:t>
            </w:r>
          </w:p>
          <w:p w14:paraId="689AB3E5"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Los sueldos a ingenieros son altos, 3 a 4 palos líquidos al mes. Con un </w:t>
            </w:r>
            <w:proofErr w:type="gramStart"/>
            <w:r w:rsidRPr="00355DC8">
              <w:rPr>
                <w:rFonts w:ascii="Cambria" w:eastAsia="Cambria" w:hAnsi="Cambria" w:cs="Cambria"/>
              </w:rPr>
              <w:t>ticket</w:t>
            </w:r>
            <w:proofErr w:type="gramEnd"/>
            <w:r w:rsidRPr="00355DC8">
              <w:rPr>
                <w:rFonts w:ascii="Cambria" w:eastAsia="Cambria" w:hAnsi="Cambria" w:cs="Cambria"/>
              </w:rPr>
              <w:t xml:space="preserve"> de USD 300,000 alcanza para 5 personas buenas y sería.</w:t>
            </w:r>
          </w:p>
          <w:p w14:paraId="59CCE1EB"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La red en 500 </w:t>
            </w:r>
            <w:proofErr w:type="gramStart"/>
            <w:r w:rsidRPr="00355DC8">
              <w:rPr>
                <w:rFonts w:ascii="Cambria" w:eastAsia="Cambria" w:hAnsi="Cambria" w:cs="Cambria"/>
              </w:rPr>
              <w:t>Startup</w:t>
            </w:r>
            <w:proofErr w:type="gramEnd"/>
            <w:r w:rsidRPr="00355DC8">
              <w:rPr>
                <w:rFonts w:ascii="Cambria" w:eastAsia="Cambria" w:hAnsi="Cambria" w:cs="Cambria"/>
              </w:rPr>
              <w:t xml:space="preserve"> la red era super potente, multicultural.</w:t>
            </w:r>
          </w:p>
          <w:p w14:paraId="111CA94E"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Veamos el caso de Israel, qué educación tienen, que enseñan en la universidad, por qué siempre piensan en grande. El mercado es cagón y no le queda otra.</w:t>
            </w:r>
          </w:p>
          <w:p w14:paraId="232CCFDA"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La política gubernamental de Israel es muy parecida a la chilena, pero la diferencia que allá explotó.</w:t>
            </w:r>
          </w:p>
          <w:p w14:paraId="7DBEEB7D"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Tener un VC es tener un socio que se preocupa por tí, porque lo primero que hacen es colocarte un sueldo para que estés dedicado 100% a esto y le formalidad a la empresa </w:t>
            </w:r>
            <w:r w:rsidRPr="00355DC8">
              <w:rPr>
                <w:rFonts w:ascii="Cambria" w:eastAsia="Cambria" w:hAnsi="Cambria" w:cs="Cambria"/>
              </w:rPr>
              <w:lastRenderedPageBreak/>
              <w:t xml:space="preserve">que era </w:t>
            </w:r>
            <w:proofErr w:type="gramStart"/>
            <w:r w:rsidRPr="00355DC8">
              <w:rPr>
                <w:rFonts w:ascii="Cambria" w:eastAsia="Cambria" w:hAnsi="Cambria" w:cs="Cambria"/>
              </w:rPr>
              <w:t>una startup</w:t>
            </w:r>
            <w:proofErr w:type="gramEnd"/>
            <w:r w:rsidRPr="00355DC8">
              <w:rPr>
                <w:rFonts w:ascii="Cambria" w:eastAsia="Cambria" w:hAnsi="Cambria" w:cs="Cambria"/>
              </w:rPr>
              <w:t>.</w:t>
            </w:r>
          </w:p>
          <w:p w14:paraId="2D004F70"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El VC es un tipo que hoy en día está buscando cierto tipo de oportunidades, que es muy difícil en el mercado chileno.  12 proyectos al mes, es muy poco, y encuentro que la industria no existe.</w:t>
            </w:r>
          </w:p>
          <w:p w14:paraId="28C33914" w14:textId="77777777" w:rsid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El VC tiene que cumplir un rol que es invertir en buenas empresas y generar un retorno, ojalá sacar 3x, 5x y yo creo que tienen que estar en </w:t>
            </w:r>
            <w:proofErr w:type="gramStart"/>
            <w:r w:rsidRPr="00355DC8">
              <w:rPr>
                <w:rFonts w:ascii="Cambria" w:eastAsia="Cambria" w:hAnsi="Cambria" w:cs="Cambria"/>
              </w:rPr>
              <w:t>EE.UU.</w:t>
            </w:r>
            <w:proofErr w:type="gramEnd"/>
            <w:r w:rsidRPr="00355DC8">
              <w:rPr>
                <w:rFonts w:ascii="Cambria" w:eastAsia="Cambria" w:hAnsi="Cambria" w:cs="Cambria"/>
              </w:rPr>
              <w:t xml:space="preserve"> no solo en Chile.</w:t>
            </w:r>
          </w:p>
          <w:p w14:paraId="506E3202" w14:textId="65AC9454" w:rsidR="00355DC8" w:rsidRPr="00355DC8" w:rsidRDefault="00355DC8" w:rsidP="00AD2FC3">
            <w:pPr>
              <w:pStyle w:val="Prrafodelista"/>
              <w:widowControl w:val="0"/>
              <w:numPr>
                <w:ilvl w:val="0"/>
                <w:numId w:val="43"/>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El VC debe seguir buscando tanto en Chile, buscar oportunidades con una patita afuera, diversificado.</w:t>
            </w:r>
          </w:p>
        </w:tc>
      </w:tr>
    </w:tbl>
    <w:p w14:paraId="348BFEDD"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0A20929D" w14:textId="77777777" w:rsidTr="00355DC8">
        <w:tc>
          <w:tcPr>
            <w:tcW w:w="9029" w:type="dxa"/>
            <w:shd w:val="clear" w:color="auto" w:fill="FFFF00"/>
            <w:tcMar>
              <w:top w:w="100" w:type="dxa"/>
              <w:left w:w="100" w:type="dxa"/>
              <w:bottom w:w="100" w:type="dxa"/>
              <w:right w:w="100" w:type="dxa"/>
            </w:tcMar>
          </w:tcPr>
          <w:p w14:paraId="79BD2ACA"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FALENCIAS ECOSISTEMA</w:t>
            </w:r>
          </w:p>
          <w:p w14:paraId="3606F799"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En el cuadro de Abell Foundation, no aparece en ningún lado el tamaño de mercado, que es lejos lo más complicado para Chile.</w:t>
            </w:r>
          </w:p>
          <w:p w14:paraId="5F91840B"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Es muy difícil armar productos estables en mercado chico, porque se te acaba rápido.</w:t>
            </w:r>
          </w:p>
          <w:p w14:paraId="59C45069"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Las metas de todos los emprendedores son hacerse millonarios, no tener que trabajar nunca más y así no funciona la cuestión.</w:t>
            </w:r>
          </w:p>
          <w:p w14:paraId="3D925678"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Cuando llegas a </w:t>
            </w:r>
            <w:proofErr w:type="gramStart"/>
            <w:r w:rsidRPr="00355DC8">
              <w:rPr>
                <w:rFonts w:ascii="Cambria" w:eastAsia="Cambria" w:hAnsi="Cambria" w:cs="Cambria"/>
              </w:rPr>
              <w:t>EE.UU.</w:t>
            </w:r>
            <w:proofErr w:type="gramEnd"/>
            <w:r w:rsidRPr="00355DC8">
              <w:rPr>
                <w:rFonts w:ascii="Cambria" w:eastAsia="Cambria" w:hAnsi="Cambria" w:cs="Cambria"/>
              </w:rPr>
              <w:t xml:space="preserve"> (500 Startup) te das cuenta de que todo lo que tienes estructurado, no funciona, tanto el tipo de profesionales como la idea de negocio que le faltaba recorrido todavía.</w:t>
            </w:r>
          </w:p>
          <w:p w14:paraId="408697BC"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Hay excelentes ingenieros en Chile, pero no son tantos y que tengan la cabeza pensada en mercados grandes es muy dificil (Chile es una isla), que piensen no para 17 </w:t>
            </w:r>
            <w:proofErr w:type="gramStart"/>
            <w:r w:rsidRPr="00355DC8">
              <w:rPr>
                <w:rFonts w:ascii="Cambria" w:eastAsia="Cambria" w:hAnsi="Cambria" w:cs="Cambria"/>
              </w:rPr>
              <w:t>MM</w:t>
            </w:r>
            <w:proofErr w:type="gramEnd"/>
            <w:r w:rsidRPr="00355DC8">
              <w:rPr>
                <w:rFonts w:ascii="Cambria" w:eastAsia="Cambria" w:hAnsi="Cambria" w:cs="Cambria"/>
              </w:rPr>
              <w:t xml:space="preserve"> sino que para 500 MM o 1000 MM personas. Es un problema super heavy.</w:t>
            </w:r>
          </w:p>
          <w:p w14:paraId="2A60F73F"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Los $50 MM de Corfo son </w:t>
            </w:r>
            <w:proofErr w:type="gramStart"/>
            <w:r w:rsidRPr="00355DC8">
              <w:rPr>
                <w:rFonts w:ascii="Cambria" w:eastAsia="Cambria" w:hAnsi="Cambria" w:cs="Cambria"/>
              </w:rPr>
              <w:t>buenos</w:t>
            </w:r>
            <w:proofErr w:type="gramEnd"/>
            <w:r w:rsidRPr="00355DC8">
              <w:rPr>
                <w:rFonts w:ascii="Cambria" w:eastAsia="Cambria" w:hAnsi="Cambria" w:cs="Cambria"/>
              </w:rPr>
              <w:t xml:space="preserve"> pero no es suficiente para poder crear una compañía de peso. Un ingeniero bueno vale $ 50 MM al año y en Chile, no en </w:t>
            </w:r>
            <w:proofErr w:type="gramStart"/>
            <w:r w:rsidRPr="00355DC8">
              <w:rPr>
                <w:rFonts w:ascii="Cambria" w:eastAsia="Cambria" w:hAnsi="Cambria" w:cs="Cambria"/>
              </w:rPr>
              <w:t>EE.UU.</w:t>
            </w:r>
            <w:proofErr w:type="gramEnd"/>
          </w:p>
          <w:p w14:paraId="7DF2C1CF"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No hay mercado y no hay emprendedores que de verdad tengan en su cabeza con </w:t>
            </w:r>
            <w:proofErr w:type="gramStart"/>
            <w:r w:rsidRPr="00355DC8">
              <w:rPr>
                <w:rFonts w:ascii="Cambria" w:eastAsia="Cambria" w:hAnsi="Cambria" w:cs="Cambria"/>
              </w:rPr>
              <w:t>salir fuera</w:t>
            </w:r>
            <w:proofErr w:type="gramEnd"/>
            <w:r w:rsidRPr="00355DC8">
              <w:rPr>
                <w:rFonts w:ascii="Cambria" w:eastAsia="Cambria" w:hAnsi="Cambria" w:cs="Cambria"/>
              </w:rPr>
              <w:t xml:space="preserve"> de Chile, a nosotros nos cuesta, todavía no estamos afuera y hemos recorrido harto. </w:t>
            </w:r>
          </w:p>
          <w:p w14:paraId="515CF65F"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Lo que se necesita cuando se contrata a un ingeniero es un “seniority”, un trabajador ojalá haya trabajado en una gran empresa, que haya pasado por el proceso de escalamiento y que ojalá esa empresa haya sido adquirida, entonces en Chile es muy difícil, es super complicado. Porque no hay y son caros, de esas características, hay que desembolsar 150.000 USD a 200.000 USD al año, más un % de stock option importante. O sea, los 2,2 MM USD que recibí de Genesis se me va en 3 ingenieros.</w:t>
            </w:r>
          </w:p>
          <w:p w14:paraId="3CE0EA65"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Hay un problema de magnitud, de mindset.</w:t>
            </w:r>
          </w:p>
          <w:p w14:paraId="3C704555"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Si te ofrecen una contabilidad por $ 100 M está mal, hazlo con alguien que de verdad valore su trabajo porque sabe que lo está haciendo bien y ahí empezamos con las estructuras de costo que son caras.</w:t>
            </w:r>
          </w:p>
          <w:p w14:paraId="6869E77E"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El emprendedor saca $500 M de su </w:t>
            </w:r>
            <w:proofErr w:type="gramStart"/>
            <w:r w:rsidRPr="00355DC8">
              <w:rPr>
                <w:rFonts w:ascii="Cambria" w:eastAsia="Cambria" w:hAnsi="Cambria" w:cs="Cambria"/>
              </w:rPr>
              <w:t>emprendimiento</w:t>
            </w:r>
            <w:proofErr w:type="gramEnd"/>
            <w:r w:rsidRPr="00355DC8">
              <w:rPr>
                <w:rFonts w:ascii="Cambria" w:eastAsia="Cambria" w:hAnsi="Cambria" w:cs="Cambria"/>
              </w:rPr>
              <w:t xml:space="preserve"> pero el resto del día hace Uber y se sale del foco de su negocio, debería estar vendiendo.</w:t>
            </w:r>
          </w:p>
          <w:p w14:paraId="082A3175" w14:textId="77777777" w:rsid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 xml:space="preserve">El emprendedor no se va ir a </w:t>
            </w:r>
            <w:proofErr w:type="gramStart"/>
            <w:r w:rsidRPr="00355DC8">
              <w:rPr>
                <w:rFonts w:ascii="Cambria" w:eastAsia="Cambria" w:hAnsi="Cambria" w:cs="Cambria"/>
              </w:rPr>
              <w:t>EE.UU</w:t>
            </w:r>
            <w:proofErr w:type="gramEnd"/>
            <w:r w:rsidRPr="00355DC8">
              <w:rPr>
                <w:rFonts w:ascii="Cambria" w:eastAsia="Cambria" w:hAnsi="Cambria" w:cs="Cambria"/>
              </w:rPr>
              <w:t xml:space="preserve"> a pelearla si tiene comodidades en Chile y eso es porque tampoco piensa en grande (caso a analizar, Israel).</w:t>
            </w:r>
          </w:p>
          <w:p w14:paraId="06ABDBEC" w14:textId="79E2AD95" w:rsidR="00355DC8" w:rsidRPr="00355DC8" w:rsidRDefault="00355DC8" w:rsidP="00AD2FC3">
            <w:pPr>
              <w:pStyle w:val="Prrafodelista"/>
              <w:widowControl w:val="0"/>
              <w:numPr>
                <w:ilvl w:val="0"/>
                <w:numId w:val="44"/>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Costo de oportunidad de emprender es muy grande, me quedo en la empresa “zona de confort”</w:t>
            </w:r>
          </w:p>
        </w:tc>
      </w:tr>
    </w:tbl>
    <w:p w14:paraId="1EA550C4"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25E33175" w14:textId="77777777" w:rsidTr="00355DC8">
        <w:tc>
          <w:tcPr>
            <w:tcW w:w="9029" w:type="dxa"/>
            <w:shd w:val="clear" w:color="auto" w:fill="9900FF"/>
            <w:tcMar>
              <w:top w:w="100" w:type="dxa"/>
              <w:left w:w="100" w:type="dxa"/>
              <w:bottom w:w="100" w:type="dxa"/>
              <w:right w:w="100" w:type="dxa"/>
            </w:tcMar>
          </w:tcPr>
          <w:p w14:paraId="03E1AFDB" w14:textId="77777777" w:rsidR="00355DC8" w:rsidRPr="00355DC8" w:rsidRDefault="00355DC8" w:rsidP="00355DC8">
            <w:pPr>
              <w:widowControl w:val="0"/>
              <w:spacing w:line="240" w:lineRule="auto"/>
              <w:ind w:firstLine="700"/>
              <w:rPr>
                <w:rFonts w:ascii="Cambria" w:eastAsia="Cambria" w:hAnsi="Cambria" w:cs="Cambria"/>
                <w:color w:val="FFFFFF" w:themeColor="background1"/>
              </w:rPr>
            </w:pPr>
            <w:r w:rsidRPr="00355DC8">
              <w:rPr>
                <w:rFonts w:ascii="Cambria" w:eastAsia="Cambria" w:hAnsi="Cambria" w:cs="Cambria"/>
                <w:color w:val="FFFFFF" w:themeColor="background1"/>
              </w:rPr>
              <w:t>IDENTIDAD</w:t>
            </w:r>
          </w:p>
          <w:p w14:paraId="319E0325"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 xml:space="preserve">Ponerse metas que sean super chiquititas, pero con el objetivo de cumplirlas, en vez </w:t>
            </w:r>
            <w:r w:rsidRPr="00355DC8">
              <w:rPr>
                <w:rFonts w:ascii="Cambria" w:eastAsia="Cambria" w:hAnsi="Cambria" w:cs="Cambria"/>
                <w:color w:val="FFFFFF" w:themeColor="background1"/>
              </w:rPr>
              <w:lastRenderedPageBreak/>
              <w:t>de grandes metas.</w:t>
            </w:r>
          </w:p>
          <w:p w14:paraId="56A6DEC8"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“Compadre, estuvimos en SV, sabemos lo que tenemos que hacer para poder escalar”, así nos presentamos ante los venture capital para obtener fondos de crecimiento. Y esta cuestión es super importante.</w:t>
            </w:r>
          </w:p>
          <w:p w14:paraId="17B7A0D5"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 xml:space="preserve">Todos los días nos toca enfrentarnos a cosas nuevas, siempre es un </w:t>
            </w:r>
            <w:proofErr w:type="gramStart"/>
            <w:r w:rsidRPr="00355DC8">
              <w:rPr>
                <w:rFonts w:ascii="Cambria" w:eastAsia="Cambria" w:hAnsi="Cambria" w:cs="Cambria"/>
                <w:color w:val="FFFFFF" w:themeColor="background1"/>
              </w:rPr>
              <w:t>desafío  y</w:t>
            </w:r>
            <w:proofErr w:type="gramEnd"/>
            <w:r w:rsidRPr="00355DC8">
              <w:rPr>
                <w:rFonts w:ascii="Cambria" w:eastAsia="Cambria" w:hAnsi="Cambria" w:cs="Cambria"/>
                <w:color w:val="FFFFFF" w:themeColor="background1"/>
              </w:rPr>
              <w:t xml:space="preserve"> terminas haciéndolo. Conocimiento previo no teníamos mucho, porque se va cambiando todo el rato.</w:t>
            </w:r>
          </w:p>
          <w:p w14:paraId="2EB00657"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 xml:space="preserve">La idea es irnos a </w:t>
            </w:r>
            <w:proofErr w:type="gramStart"/>
            <w:r w:rsidRPr="00355DC8">
              <w:rPr>
                <w:rFonts w:ascii="Cambria" w:eastAsia="Cambria" w:hAnsi="Cambria" w:cs="Cambria"/>
                <w:color w:val="FFFFFF" w:themeColor="background1"/>
              </w:rPr>
              <w:t>EE.UU.</w:t>
            </w:r>
            <w:proofErr w:type="gramEnd"/>
            <w:r w:rsidRPr="00355DC8">
              <w:rPr>
                <w:rFonts w:ascii="Cambria" w:eastAsia="Cambria" w:hAnsi="Cambria" w:cs="Cambria"/>
                <w:color w:val="FFFFFF" w:themeColor="background1"/>
              </w:rPr>
              <w:t xml:space="preserve"> y escalar allá a un mercado grande que tiene los mismos dolores que acá.</w:t>
            </w:r>
          </w:p>
          <w:p w14:paraId="7A041061"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 xml:space="preserve">En 500 </w:t>
            </w:r>
            <w:proofErr w:type="gramStart"/>
            <w:r w:rsidRPr="00355DC8">
              <w:rPr>
                <w:rFonts w:ascii="Cambria" w:eastAsia="Cambria" w:hAnsi="Cambria" w:cs="Cambria"/>
                <w:color w:val="FFFFFF" w:themeColor="background1"/>
              </w:rPr>
              <w:t>Startup</w:t>
            </w:r>
            <w:proofErr w:type="gramEnd"/>
            <w:r w:rsidRPr="00355DC8">
              <w:rPr>
                <w:rFonts w:ascii="Cambria" w:eastAsia="Cambria" w:hAnsi="Cambria" w:cs="Cambria"/>
                <w:color w:val="FFFFFF" w:themeColor="background1"/>
              </w:rPr>
              <w:t xml:space="preserve"> eramos chicos, pero estamos hablando de filete del mundo (la tasa de ingreso era 0,2% y para entrar al MIT o Harvard es del 8% al 10%).</w:t>
            </w:r>
          </w:p>
          <w:p w14:paraId="23D63970"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El ecosistema nacional es penca, no le creo.</w:t>
            </w:r>
          </w:p>
          <w:p w14:paraId="10B774B8"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El emprendedor debe estar tratando de crear valor dentro de su negocio todo el rato, tratar de dar empleo, contratar buenos ingenieros y pagar buenos sueldos, porque el talento es muy escaso.</w:t>
            </w:r>
          </w:p>
          <w:p w14:paraId="3565AF06" w14:textId="77777777" w:rsid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Compadre, a tí que te dicen que “la hiciste”, no le has ganado a nadie. Yo recibí una inversión y me la estoy gastando, esa es mi realidad, y como le vendí algo al VC puedo estar más relajado.</w:t>
            </w:r>
          </w:p>
          <w:p w14:paraId="58CC04DB" w14:textId="2CAAF42A" w:rsidR="00355DC8" w:rsidRPr="00355DC8" w:rsidRDefault="00355DC8" w:rsidP="00AD2FC3">
            <w:pPr>
              <w:pStyle w:val="Prrafodelista"/>
              <w:widowControl w:val="0"/>
              <w:numPr>
                <w:ilvl w:val="0"/>
                <w:numId w:val="45"/>
              </w:numPr>
              <w:pBdr>
                <w:top w:val="nil"/>
                <w:left w:val="nil"/>
                <w:bottom w:val="nil"/>
                <w:right w:val="nil"/>
                <w:between w:val="nil"/>
              </w:pBdr>
              <w:spacing w:after="0" w:line="240" w:lineRule="auto"/>
              <w:rPr>
                <w:rFonts w:ascii="Cambria" w:eastAsia="Cambria" w:hAnsi="Cambria" w:cs="Cambria"/>
                <w:color w:val="FFFFFF" w:themeColor="background1"/>
              </w:rPr>
            </w:pPr>
            <w:r w:rsidRPr="00355DC8">
              <w:rPr>
                <w:rFonts w:ascii="Cambria" w:eastAsia="Cambria" w:hAnsi="Cambria" w:cs="Cambria"/>
                <w:color w:val="FFFFFF" w:themeColor="background1"/>
              </w:rPr>
              <w:t>Acá no va a estar el siguiente Facebook, con suerte un pitch y demoday buenos.</w:t>
            </w:r>
          </w:p>
        </w:tc>
      </w:tr>
    </w:tbl>
    <w:p w14:paraId="17ED1E90"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214ACAC2" w14:textId="77777777" w:rsidTr="00355DC8">
        <w:tc>
          <w:tcPr>
            <w:tcW w:w="9029" w:type="dxa"/>
            <w:shd w:val="clear" w:color="auto" w:fill="B7B7B7"/>
            <w:tcMar>
              <w:top w:w="100" w:type="dxa"/>
              <w:left w:w="100" w:type="dxa"/>
              <w:bottom w:w="100" w:type="dxa"/>
              <w:right w:w="100" w:type="dxa"/>
            </w:tcMar>
          </w:tcPr>
          <w:p w14:paraId="480E0975"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MEDICIONES</w:t>
            </w:r>
          </w:p>
          <w:p w14:paraId="5D8DBAF9" w14:textId="77777777" w:rsidR="00355DC8" w:rsidRPr="00355DC8" w:rsidRDefault="00355DC8" w:rsidP="00AD2FC3">
            <w:pPr>
              <w:pStyle w:val="Prrafodelista"/>
              <w:widowControl w:val="0"/>
              <w:numPr>
                <w:ilvl w:val="0"/>
                <w:numId w:val="46"/>
              </w:numPr>
              <w:pBdr>
                <w:top w:val="nil"/>
                <w:left w:val="nil"/>
                <w:bottom w:val="nil"/>
                <w:right w:val="nil"/>
                <w:between w:val="nil"/>
              </w:pBdr>
              <w:spacing w:after="0" w:line="240" w:lineRule="auto"/>
              <w:rPr>
                <w:rFonts w:ascii="Cambria" w:eastAsia="Cambria" w:hAnsi="Cambria" w:cs="Cambria"/>
              </w:rPr>
            </w:pPr>
            <w:r w:rsidRPr="00355DC8">
              <w:rPr>
                <w:rFonts w:ascii="Cambria" w:eastAsia="Cambria" w:hAnsi="Cambria" w:cs="Cambria"/>
              </w:rPr>
              <w:t>Ventas, ventas, ventas.</w:t>
            </w:r>
          </w:p>
        </w:tc>
      </w:tr>
    </w:tbl>
    <w:p w14:paraId="75B9A9C0" w14:textId="77777777" w:rsidR="00355DC8" w:rsidRDefault="00355DC8" w:rsidP="006C113F">
      <w:pPr>
        <w:spacing w:after="240"/>
        <w:rPr>
          <w:rFonts w:ascii="Cambria" w:hAnsi="Cambria" w:cstheme="minorHAnsi"/>
        </w:rPr>
      </w:pPr>
    </w:p>
    <w:p w14:paraId="61B98D02" w14:textId="5D5082F4" w:rsidR="00355DC8" w:rsidRDefault="00355DC8" w:rsidP="006C113F">
      <w:pPr>
        <w:spacing w:after="240"/>
        <w:rPr>
          <w:rFonts w:ascii="Cambria" w:hAnsi="Cambria" w:cstheme="minorHAnsi"/>
        </w:rPr>
      </w:pPr>
    </w:p>
    <w:p w14:paraId="74BCA4A0" w14:textId="0404941A" w:rsidR="00355DC8" w:rsidRDefault="00355DC8" w:rsidP="006C113F">
      <w:pPr>
        <w:spacing w:after="240"/>
        <w:rPr>
          <w:rFonts w:ascii="Cambria" w:hAnsi="Cambria" w:cstheme="minorHAnsi"/>
        </w:rPr>
      </w:pPr>
    </w:p>
    <w:p w14:paraId="3EB2543B" w14:textId="5A562A68" w:rsidR="00355DC8" w:rsidRDefault="00355DC8" w:rsidP="006C113F">
      <w:pPr>
        <w:spacing w:after="240"/>
        <w:rPr>
          <w:rFonts w:ascii="Cambria" w:hAnsi="Cambria" w:cstheme="minorHAnsi"/>
        </w:rPr>
      </w:pPr>
    </w:p>
    <w:p w14:paraId="36A5C2DB" w14:textId="093A2FD8" w:rsidR="00355DC8" w:rsidRDefault="00355DC8" w:rsidP="006C113F">
      <w:pPr>
        <w:spacing w:after="240"/>
        <w:rPr>
          <w:rFonts w:ascii="Cambria" w:hAnsi="Cambria" w:cstheme="minorHAnsi"/>
        </w:rPr>
      </w:pPr>
      <w:r>
        <w:rPr>
          <w:rFonts w:ascii="Cambria" w:hAnsi="Cambria" w:cstheme="minorHAnsi"/>
        </w:rPr>
        <w:t>CULTURA – Leandro Margulis</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0E0159BA" w14:textId="77777777" w:rsidTr="00355DC8">
        <w:tc>
          <w:tcPr>
            <w:tcW w:w="9029" w:type="dxa"/>
            <w:shd w:val="clear" w:color="auto" w:fill="4A86E8"/>
            <w:tcMar>
              <w:top w:w="100" w:type="dxa"/>
              <w:left w:w="100" w:type="dxa"/>
              <w:bottom w:w="100" w:type="dxa"/>
              <w:right w:w="100" w:type="dxa"/>
            </w:tcMar>
          </w:tcPr>
          <w:p w14:paraId="48A31D7E" w14:textId="77777777" w:rsidR="00355DC8" w:rsidRDefault="00355DC8" w:rsidP="00355DC8">
            <w:pPr>
              <w:widowControl w:val="0"/>
              <w:spacing w:after="240" w:line="240" w:lineRule="auto"/>
              <w:ind w:left="720"/>
              <w:rPr>
                <w:rFonts w:ascii="Cambria" w:eastAsia="Cambria" w:hAnsi="Cambria" w:cs="Cambria"/>
              </w:rPr>
            </w:pPr>
            <w:r>
              <w:rPr>
                <w:rFonts w:ascii="Cambria" w:eastAsia="Cambria" w:hAnsi="Cambria" w:cs="Cambria"/>
              </w:rPr>
              <w:t>ATRACCIÓN DE CAPITALES</w:t>
            </w:r>
          </w:p>
          <w:p w14:paraId="69EA40C1" w14:textId="77777777" w:rsidR="00355DC8" w:rsidRDefault="00355DC8" w:rsidP="00AD2FC3">
            <w:pPr>
              <w:pStyle w:val="Prrafodelista"/>
              <w:widowControl w:val="0"/>
              <w:numPr>
                <w:ilvl w:val="0"/>
                <w:numId w:val="46"/>
              </w:numPr>
              <w:spacing w:after="0" w:line="240" w:lineRule="auto"/>
              <w:rPr>
                <w:rFonts w:ascii="Cambria" w:eastAsia="Cambria" w:hAnsi="Cambria" w:cs="Cambria"/>
              </w:rPr>
            </w:pPr>
            <w:r w:rsidRPr="00355DC8">
              <w:rPr>
                <w:rFonts w:ascii="Cambria" w:eastAsia="Cambria" w:hAnsi="Cambria" w:cs="Cambria"/>
              </w:rPr>
              <w:t xml:space="preserve">y a mí me resulta muy interesante, la emulación de las políticas que ví en México, de sí </w:t>
            </w:r>
            <w:proofErr w:type="gramStart"/>
            <w:r w:rsidRPr="00355DC8">
              <w:rPr>
                <w:rFonts w:ascii="Cambria" w:eastAsia="Cambria" w:hAnsi="Cambria" w:cs="Cambria"/>
              </w:rPr>
              <w:t>tu juntas</w:t>
            </w:r>
            <w:proofErr w:type="gramEnd"/>
            <w:r w:rsidRPr="00355DC8">
              <w:rPr>
                <w:rFonts w:ascii="Cambria" w:eastAsia="Cambria" w:hAnsi="Cambria" w:cs="Cambria"/>
              </w:rPr>
              <w:t xml:space="preserve"> cierta cantidad de dinero de capital privado, te hacen el matching con fondos del gobierno y puedes tener mucho más </w:t>
            </w:r>
            <w:r w:rsidRPr="00355DC8">
              <w:rPr>
                <w:rFonts w:ascii="Cambria" w:eastAsia="Cambria" w:hAnsi="Cambria" w:cs="Cambria"/>
                <w:i/>
              </w:rPr>
              <w:t xml:space="preserve">leverage, </w:t>
            </w:r>
            <w:r w:rsidRPr="00355DC8">
              <w:rPr>
                <w:rFonts w:ascii="Cambria" w:eastAsia="Cambria" w:hAnsi="Cambria" w:cs="Cambria"/>
              </w:rPr>
              <w:t>y puedes tener mucho más impacto, pero siempre apoyando a los VC privados para que tengan más impacto.</w:t>
            </w:r>
          </w:p>
          <w:p w14:paraId="5158BA32" w14:textId="77777777" w:rsidR="00355DC8" w:rsidRDefault="00355DC8" w:rsidP="00AD2FC3">
            <w:pPr>
              <w:pStyle w:val="Prrafodelista"/>
              <w:widowControl w:val="0"/>
              <w:numPr>
                <w:ilvl w:val="0"/>
                <w:numId w:val="46"/>
              </w:numPr>
              <w:spacing w:after="0" w:line="240" w:lineRule="auto"/>
              <w:rPr>
                <w:rFonts w:ascii="Cambria" w:eastAsia="Cambria" w:hAnsi="Cambria" w:cs="Cambria"/>
              </w:rPr>
            </w:pPr>
            <w:r w:rsidRPr="00355DC8">
              <w:rPr>
                <w:rFonts w:ascii="Cambria" w:eastAsia="Cambria" w:hAnsi="Cambria" w:cs="Cambria"/>
              </w:rPr>
              <w:t xml:space="preserve">una cuestión muy importante, que es cómo los fondos de pensiones han invertido plata a través de los certificados de capital de desarrollo en los VC, en el “capital emprendedor” que le llaman. -Correcto eso es buscando los </w:t>
            </w:r>
            <w:r w:rsidRPr="00355DC8">
              <w:rPr>
                <w:rFonts w:ascii="Cambria" w:eastAsia="Cambria" w:hAnsi="Cambria" w:cs="Cambria"/>
                <w:i/>
              </w:rPr>
              <w:t>matching funds</w:t>
            </w:r>
            <w:r w:rsidRPr="00355DC8">
              <w:rPr>
                <w:rFonts w:ascii="Cambria" w:eastAsia="Cambria" w:hAnsi="Cambria" w:cs="Cambria"/>
              </w:rPr>
              <w:t xml:space="preserve"> que te estaba diciendo no.</w:t>
            </w:r>
          </w:p>
          <w:p w14:paraId="60F10155" w14:textId="72C381D5" w:rsidR="00355DC8" w:rsidRPr="00355DC8" w:rsidRDefault="00355DC8" w:rsidP="00AD2FC3">
            <w:pPr>
              <w:pStyle w:val="Prrafodelista"/>
              <w:widowControl w:val="0"/>
              <w:numPr>
                <w:ilvl w:val="0"/>
                <w:numId w:val="46"/>
              </w:numPr>
              <w:spacing w:after="0" w:line="240" w:lineRule="auto"/>
              <w:rPr>
                <w:rFonts w:ascii="Cambria" w:eastAsia="Cambria" w:hAnsi="Cambria" w:cs="Cambria"/>
              </w:rPr>
            </w:pPr>
            <w:r w:rsidRPr="00355DC8">
              <w:rPr>
                <w:rFonts w:ascii="Cambria" w:eastAsia="Cambria" w:hAnsi="Cambria" w:cs="Cambria"/>
                <w:color w:val="262626"/>
              </w:rPr>
              <w:t xml:space="preserve">por lo cual, aunque vengas para aquí, yo creo que aquí se pueden conseguir capitales para empresas chilenas que quieran focalizarse en Chile y en la región latinoamerica, pero tienen que estar vetadas de alguna manera, tiene  que tener el </w:t>
            </w:r>
            <w:r w:rsidRPr="00355DC8">
              <w:rPr>
                <w:rFonts w:ascii="Cambria" w:eastAsia="Cambria" w:hAnsi="Cambria" w:cs="Cambria"/>
                <w:i/>
                <w:color w:val="262626"/>
              </w:rPr>
              <w:t>blesing</w:t>
            </w:r>
            <w:r w:rsidRPr="00355DC8">
              <w:rPr>
                <w:rFonts w:ascii="Cambria" w:eastAsia="Cambria" w:hAnsi="Cambria" w:cs="Cambria"/>
                <w:color w:val="262626"/>
              </w:rPr>
              <w:t xml:space="preserve"> de algún inversor local, quien quiera que sea, puede ser family, investment offices, lo que sea, </w:t>
            </w:r>
            <w:r w:rsidRPr="00355DC8">
              <w:rPr>
                <w:rFonts w:ascii="Cambria" w:eastAsia="Cambria" w:hAnsi="Cambria" w:cs="Cambria"/>
                <w:color w:val="262626"/>
              </w:rPr>
              <w:lastRenderedPageBreak/>
              <w:t xml:space="preserve">de algún inversor local que pueda traer algún tipo, no sólo </w:t>
            </w:r>
            <w:r w:rsidRPr="00355DC8">
              <w:rPr>
                <w:rFonts w:ascii="Cambria" w:eastAsia="Cambria" w:hAnsi="Cambria" w:cs="Cambria"/>
                <w:i/>
                <w:color w:val="262626"/>
              </w:rPr>
              <w:t>dum</w:t>
            </w:r>
            <w:r w:rsidRPr="00355DC8">
              <w:rPr>
                <w:rFonts w:ascii="Cambria" w:eastAsia="Cambria" w:hAnsi="Cambria" w:cs="Cambria"/>
                <w:color w:val="262626"/>
              </w:rPr>
              <w:t xml:space="preserve"> money, pero que pueda traer un tipo de insight locales y de la región para que la gente de aquí se sienta más cómoda en invertir.</w:t>
            </w:r>
          </w:p>
          <w:p w14:paraId="18CD1091" w14:textId="77777777" w:rsidR="00355DC8" w:rsidRDefault="00355DC8" w:rsidP="00355DC8">
            <w:pPr>
              <w:widowControl w:val="0"/>
              <w:spacing w:line="240" w:lineRule="auto"/>
              <w:rPr>
                <w:rFonts w:ascii="Cambria" w:eastAsia="Cambria" w:hAnsi="Cambria" w:cs="Cambria"/>
              </w:rPr>
            </w:pPr>
          </w:p>
        </w:tc>
      </w:tr>
    </w:tbl>
    <w:p w14:paraId="67025C42"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4FA3001C" w14:textId="77777777" w:rsidTr="00355DC8">
        <w:tc>
          <w:tcPr>
            <w:tcW w:w="9029" w:type="dxa"/>
            <w:shd w:val="clear" w:color="auto" w:fill="00B050"/>
            <w:tcMar>
              <w:top w:w="100" w:type="dxa"/>
              <w:left w:w="100" w:type="dxa"/>
              <w:bottom w:w="100" w:type="dxa"/>
              <w:right w:w="100" w:type="dxa"/>
            </w:tcMar>
          </w:tcPr>
          <w:p w14:paraId="609A34FA"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RELACIÓN CON OTROS ACTORES</w:t>
            </w:r>
          </w:p>
          <w:p w14:paraId="7B37A4CF" w14:textId="77777777" w:rsidR="00355DC8" w:rsidRDefault="00355DC8" w:rsidP="00AD2FC3">
            <w:pPr>
              <w:pStyle w:val="Prrafodelista"/>
              <w:widowControl w:val="0"/>
              <w:numPr>
                <w:ilvl w:val="0"/>
                <w:numId w:val="47"/>
              </w:numPr>
              <w:spacing w:after="0" w:line="240" w:lineRule="auto"/>
              <w:rPr>
                <w:rFonts w:ascii="Cambria" w:eastAsia="Cambria" w:hAnsi="Cambria" w:cs="Cambria"/>
              </w:rPr>
            </w:pPr>
            <w:r w:rsidRPr="00355DC8">
              <w:rPr>
                <w:rFonts w:ascii="Cambria" w:eastAsia="Cambria" w:hAnsi="Cambria" w:cs="Cambria"/>
              </w:rPr>
              <w:t>lo mismo pasaba en México, porque la gente estaba acostumbrada a dar préstamos, no a invertir en equity y otras cosas, entonces hubo que reeducar, lo que he visto que funciona, programas para educar a emprendedores de cómo invertir de esta manera, como invertir este, cuales son los términos, cuáles son las estructuras de nota convertible, entender un poco más los riesgos que se asumen realmente es VC, es capital de riesgo y entender lo que eso significa y entender que la estrategia de inversión tiene que ser distinta a cómo uno da un préstamo.</w:t>
            </w:r>
          </w:p>
          <w:p w14:paraId="1134678B" w14:textId="77777777" w:rsidR="00355DC8" w:rsidRDefault="00355DC8" w:rsidP="00AD2FC3">
            <w:pPr>
              <w:pStyle w:val="Prrafodelista"/>
              <w:widowControl w:val="0"/>
              <w:numPr>
                <w:ilvl w:val="0"/>
                <w:numId w:val="47"/>
              </w:numPr>
              <w:spacing w:after="0" w:line="240" w:lineRule="auto"/>
              <w:rPr>
                <w:rFonts w:ascii="Cambria" w:eastAsia="Cambria" w:hAnsi="Cambria" w:cs="Cambria"/>
              </w:rPr>
            </w:pPr>
            <w:r w:rsidRPr="00355DC8">
              <w:rPr>
                <w:rFonts w:ascii="Cambria" w:eastAsia="Cambria" w:hAnsi="Cambria" w:cs="Cambria"/>
              </w:rPr>
              <w:t xml:space="preserve">Bueno claro la fundación Endeavor, 500 Startup y Mexican VC, tienen distintos programas, </w:t>
            </w:r>
            <w:proofErr w:type="gramStart"/>
            <w:r w:rsidRPr="00355DC8">
              <w:rPr>
                <w:rFonts w:ascii="Cambria" w:eastAsia="Cambria" w:hAnsi="Cambria" w:cs="Cambria"/>
              </w:rPr>
              <w:t>algunos hecho</w:t>
            </w:r>
            <w:proofErr w:type="gramEnd"/>
            <w:r w:rsidRPr="00355DC8">
              <w:rPr>
                <w:rFonts w:ascii="Cambria" w:eastAsia="Cambria" w:hAnsi="Cambria" w:cs="Cambria"/>
              </w:rPr>
              <w:t xml:space="preserve"> para emprendedores y otros hechos para inversores, son como dos programas distintos y te enseñan cosas similares pero de otro punto de vista.</w:t>
            </w:r>
          </w:p>
          <w:p w14:paraId="2640C911" w14:textId="77777777" w:rsidR="00355DC8" w:rsidRDefault="00355DC8" w:rsidP="00AD2FC3">
            <w:pPr>
              <w:pStyle w:val="Prrafodelista"/>
              <w:widowControl w:val="0"/>
              <w:numPr>
                <w:ilvl w:val="0"/>
                <w:numId w:val="47"/>
              </w:numPr>
              <w:spacing w:after="0" w:line="240" w:lineRule="auto"/>
              <w:rPr>
                <w:rFonts w:ascii="Cambria" w:eastAsia="Cambria" w:hAnsi="Cambria" w:cs="Cambria"/>
              </w:rPr>
            </w:pPr>
            <w:r w:rsidRPr="00355DC8">
              <w:rPr>
                <w:rFonts w:ascii="Cambria" w:eastAsia="Cambria" w:hAnsi="Cambria" w:cs="Cambria"/>
              </w:rPr>
              <w:t>los términos eran bastante más onerosos , no eran buenos para el emprendedor y el inversor quería tener mucho control, y en realidad no estaba incentivando al emprendedor a tomar las decisiones que tenía que tomar y como el inversor tenía términos onerosos, tenía demasiado control y demasiado equity, y la realidad es que terminan ahogando a la empresa, el emprendedor que tenía la visión, y tenía la energía para ejecutar la misión, termina desilusionado y no incentivado...entonces es un delicado balance y arte, y a veces no es cuanto dinero le inviertes o cuanto equity tienes sino como estructuras la parte de gobernase y los costos, y cómo tomas decisiones y esa parte está bastante bien diseñada aquí y en otros lados tiene que evolucionar un poco más</w:t>
            </w:r>
          </w:p>
          <w:p w14:paraId="6E69104B" w14:textId="4A1791D7" w:rsidR="00355DC8" w:rsidRDefault="00355DC8" w:rsidP="00AD2FC3">
            <w:pPr>
              <w:pStyle w:val="Prrafodelista"/>
              <w:widowControl w:val="0"/>
              <w:numPr>
                <w:ilvl w:val="0"/>
                <w:numId w:val="47"/>
              </w:numPr>
              <w:spacing w:after="0" w:line="240" w:lineRule="auto"/>
              <w:rPr>
                <w:rFonts w:ascii="Cambria" w:eastAsia="Cambria" w:hAnsi="Cambria" w:cs="Cambria"/>
              </w:rPr>
            </w:pPr>
            <w:r w:rsidRPr="00355DC8">
              <w:rPr>
                <w:rFonts w:ascii="Cambria" w:eastAsia="Cambria" w:hAnsi="Cambria" w:cs="Cambria"/>
                <w:color w:val="262626"/>
              </w:rPr>
              <w:t>por eso me parece que la mejor manera es cuando el gobierno o las entidades gubernamentales, este, digamos, generan más impacto ayudando y</w:t>
            </w:r>
            <w:r w:rsidRPr="00355DC8">
              <w:rPr>
                <w:rFonts w:ascii="Cambria" w:eastAsia="Cambria" w:hAnsi="Cambria" w:cs="Cambria"/>
                <w:i/>
                <w:color w:val="262626"/>
              </w:rPr>
              <w:t xml:space="preserve"> empowering</w:t>
            </w:r>
            <w:r w:rsidRPr="00355DC8">
              <w:rPr>
                <w:rFonts w:ascii="Cambria" w:eastAsia="Cambria" w:hAnsi="Cambria" w:cs="Cambria"/>
                <w:color w:val="262626"/>
              </w:rPr>
              <w:t xml:space="preserve"> y </w:t>
            </w:r>
            <w:r w:rsidRPr="00355DC8">
              <w:rPr>
                <w:rFonts w:ascii="Cambria" w:eastAsia="Cambria" w:hAnsi="Cambria" w:cs="Cambria"/>
                <w:b/>
                <w:i/>
                <w:color w:val="262626"/>
              </w:rPr>
              <w:t>outmending</w:t>
            </w:r>
            <w:r w:rsidRPr="00355DC8">
              <w:rPr>
                <w:rFonts w:ascii="Cambria" w:eastAsia="Cambria" w:hAnsi="Cambria" w:cs="Cambria"/>
                <w:color w:val="262626"/>
              </w:rPr>
              <w:t xml:space="preserve"> el movimiento privado.</w:t>
            </w:r>
          </w:p>
        </w:tc>
      </w:tr>
    </w:tbl>
    <w:p w14:paraId="3B481D8B"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0B6226A9" w14:textId="77777777" w:rsidTr="00355DC8">
        <w:tc>
          <w:tcPr>
            <w:tcW w:w="9029" w:type="dxa"/>
            <w:shd w:val="clear" w:color="auto" w:fill="FFFF00"/>
            <w:tcMar>
              <w:top w:w="100" w:type="dxa"/>
              <w:left w:w="100" w:type="dxa"/>
              <w:bottom w:w="100" w:type="dxa"/>
              <w:right w:w="100" w:type="dxa"/>
            </w:tcMar>
          </w:tcPr>
          <w:p w14:paraId="63DDFCA5"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FALENCIAS ECOSISTEMA</w:t>
            </w:r>
          </w:p>
          <w:p w14:paraId="4B367073" w14:textId="77777777" w:rsidR="00355DC8" w:rsidRPr="00355DC8" w:rsidRDefault="00355DC8" w:rsidP="00AD2FC3">
            <w:pPr>
              <w:pStyle w:val="Prrafodelista"/>
              <w:widowControl w:val="0"/>
              <w:numPr>
                <w:ilvl w:val="0"/>
                <w:numId w:val="48"/>
              </w:numPr>
              <w:spacing w:after="0" w:line="240" w:lineRule="auto"/>
              <w:rPr>
                <w:rFonts w:ascii="Cambria" w:eastAsia="Cambria" w:hAnsi="Cambria" w:cs="Cambria"/>
              </w:rPr>
            </w:pPr>
            <w:r w:rsidRPr="00355DC8">
              <w:rPr>
                <w:rFonts w:ascii="Cambria" w:eastAsia="Cambria" w:hAnsi="Cambria" w:cs="Cambria"/>
                <w:highlight w:val="yellow"/>
              </w:rPr>
              <w:t>creo que ahí hay un gap interesante, en términos de cómo educar a la gente de cómo invertir, que inclusive lo veo en partes de EEUU, lo veo por ejemplo faltando en Miami, la gente en Miami está acostumbrada a invertir en bienes raíces ¿igual que Latinoamérica no?, creo que uno de tus compañeros hablaba de lo mismo, a nosotros nos enseñaron que lo mejor que se puede hacer, porque no sabemos cómo se vienen las economías es invertir en ladrillos, bueno es otra cultura, hay que educar a la gente de otra manera de invertir.</w:t>
            </w:r>
          </w:p>
          <w:p w14:paraId="1C831956" w14:textId="77777777" w:rsidR="00355DC8" w:rsidRPr="00355DC8" w:rsidRDefault="00355DC8" w:rsidP="00AD2FC3">
            <w:pPr>
              <w:pStyle w:val="Prrafodelista"/>
              <w:widowControl w:val="0"/>
              <w:numPr>
                <w:ilvl w:val="0"/>
                <w:numId w:val="48"/>
              </w:numPr>
              <w:spacing w:after="0" w:line="240" w:lineRule="auto"/>
              <w:rPr>
                <w:rFonts w:ascii="Cambria" w:eastAsia="Cambria" w:hAnsi="Cambria" w:cs="Cambria"/>
              </w:rPr>
            </w:pPr>
            <w:r w:rsidRPr="00355DC8">
              <w:rPr>
                <w:rFonts w:ascii="Cambria" w:eastAsia="Cambria" w:hAnsi="Cambria" w:cs="Cambria"/>
                <w:highlight w:val="yellow"/>
              </w:rPr>
              <w:t>El problema de Chile es la escala, entonces todo lo que se haga en Chile, a mi me parece que es un muy buen mercado para hacer pruebas de concepto que después se pueden expandir al mercado americano a otros lugares en Latinoamérica.</w:t>
            </w:r>
          </w:p>
          <w:p w14:paraId="42646FE4" w14:textId="34CC4BC2" w:rsidR="00355DC8" w:rsidRPr="00355DC8" w:rsidRDefault="00355DC8" w:rsidP="00AD2FC3">
            <w:pPr>
              <w:pStyle w:val="Prrafodelista"/>
              <w:widowControl w:val="0"/>
              <w:numPr>
                <w:ilvl w:val="0"/>
                <w:numId w:val="48"/>
              </w:numPr>
              <w:spacing w:after="0" w:line="240" w:lineRule="auto"/>
              <w:rPr>
                <w:rFonts w:ascii="Cambria" w:eastAsia="Cambria" w:hAnsi="Cambria" w:cs="Cambria"/>
              </w:rPr>
            </w:pPr>
            <w:r w:rsidRPr="00355DC8">
              <w:rPr>
                <w:rFonts w:ascii="Cambria" w:eastAsia="Cambria" w:hAnsi="Cambria" w:cs="Cambria"/>
                <w:highlight w:val="yellow"/>
              </w:rPr>
              <w:t xml:space="preserve">Pero cuánta gente tienes en México, Argentina y Brasil, versus cuanta tienes en México, entonces lo que hay que hacer es tener una visión un poco más global y quizás colaborar con estos lugares y hacer algo en conjunto ¿no?, para poder tener la escala, </w:t>
            </w:r>
            <w:r w:rsidRPr="00355DC8">
              <w:rPr>
                <w:rFonts w:ascii="Cambria" w:eastAsia="Cambria" w:hAnsi="Cambria" w:cs="Cambria"/>
                <w:highlight w:val="yellow"/>
              </w:rPr>
              <w:lastRenderedPageBreak/>
              <w:t>para poder llegar a esos valores</w:t>
            </w:r>
          </w:p>
          <w:p w14:paraId="222548AF" w14:textId="77777777" w:rsidR="00355DC8" w:rsidRDefault="00355DC8" w:rsidP="00355DC8">
            <w:pPr>
              <w:widowControl w:val="0"/>
              <w:spacing w:line="240" w:lineRule="auto"/>
              <w:rPr>
                <w:rFonts w:ascii="Cambria" w:eastAsia="Cambria" w:hAnsi="Cambria" w:cs="Cambria"/>
              </w:rPr>
            </w:pPr>
          </w:p>
        </w:tc>
      </w:tr>
    </w:tbl>
    <w:p w14:paraId="4F71E701"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1D83639F" w14:textId="77777777" w:rsidTr="00355DC8">
        <w:trPr>
          <w:trHeight w:val="7350"/>
        </w:trPr>
        <w:tc>
          <w:tcPr>
            <w:tcW w:w="9029" w:type="dxa"/>
            <w:shd w:val="clear" w:color="auto" w:fill="9900FF"/>
            <w:tcMar>
              <w:top w:w="100" w:type="dxa"/>
              <w:left w:w="100" w:type="dxa"/>
              <w:bottom w:w="100" w:type="dxa"/>
              <w:right w:w="100" w:type="dxa"/>
            </w:tcMar>
          </w:tcPr>
          <w:p w14:paraId="2C4E6C81" w14:textId="77777777" w:rsidR="00355DC8" w:rsidRPr="00355DC8" w:rsidRDefault="00355DC8" w:rsidP="00355DC8">
            <w:pPr>
              <w:widowControl w:val="0"/>
              <w:spacing w:line="240" w:lineRule="auto"/>
              <w:ind w:firstLine="700"/>
              <w:rPr>
                <w:rFonts w:ascii="Cambria" w:eastAsia="Cambria" w:hAnsi="Cambria" w:cs="Cambria"/>
                <w:color w:val="FFFFFF" w:themeColor="background1"/>
              </w:rPr>
            </w:pPr>
            <w:r w:rsidRPr="00355DC8">
              <w:rPr>
                <w:rFonts w:ascii="Cambria" w:eastAsia="Cambria" w:hAnsi="Cambria" w:cs="Cambria"/>
                <w:color w:val="FFFFFF" w:themeColor="background1"/>
              </w:rPr>
              <w:t>IDENTIDAD</w:t>
            </w:r>
          </w:p>
          <w:p w14:paraId="3C8B3D21" w14:textId="77777777" w:rsidR="00355DC8" w:rsidRPr="00355DC8" w:rsidRDefault="00355DC8" w:rsidP="00AD2FC3">
            <w:pPr>
              <w:pStyle w:val="Prrafodelista"/>
              <w:widowControl w:val="0"/>
              <w:numPr>
                <w:ilvl w:val="0"/>
                <w:numId w:val="49"/>
              </w:numPr>
              <w:spacing w:after="0" w:line="240" w:lineRule="auto"/>
              <w:rPr>
                <w:color w:val="FFFFFF" w:themeColor="background1"/>
              </w:rPr>
            </w:pPr>
            <w:r w:rsidRPr="00355DC8">
              <w:rPr>
                <w:rFonts w:ascii="Cambria" w:eastAsia="Cambria" w:hAnsi="Cambria" w:cs="Cambria"/>
                <w:color w:val="FFFFFF" w:themeColor="background1"/>
              </w:rPr>
              <w:t xml:space="preserve">yo quiero ser de SV, de x lugar y de x región, la verdad es que no todo es tan fácil de replicar, pero si creo hay cosas que se puedan adaptar y se pueden tomar muy </w:t>
            </w:r>
            <w:proofErr w:type="gramStart"/>
            <w:r w:rsidRPr="00355DC8">
              <w:rPr>
                <w:rFonts w:ascii="Cambria" w:eastAsia="Cambria" w:hAnsi="Cambria" w:cs="Cambria"/>
                <w:color w:val="FFFFFF" w:themeColor="background1"/>
              </w:rPr>
              <w:t>bien</w:t>
            </w:r>
            <w:proofErr w:type="gramEnd"/>
            <w:r w:rsidRPr="00355DC8">
              <w:rPr>
                <w:rFonts w:ascii="Cambria" w:eastAsia="Cambria" w:hAnsi="Cambria" w:cs="Cambria"/>
                <w:color w:val="FFFFFF" w:themeColor="background1"/>
              </w:rPr>
              <w:t xml:space="preserve"> pero hay que adaptarlas al lugar.</w:t>
            </w:r>
          </w:p>
          <w:p w14:paraId="3662F7A0" w14:textId="77777777" w:rsidR="00355DC8" w:rsidRPr="00355DC8" w:rsidRDefault="00355DC8" w:rsidP="00AD2FC3">
            <w:pPr>
              <w:pStyle w:val="Prrafodelista"/>
              <w:widowControl w:val="0"/>
              <w:numPr>
                <w:ilvl w:val="0"/>
                <w:numId w:val="49"/>
              </w:numPr>
              <w:spacing w:after="0" w:line="240" w:lineRule="auto"/>
              <w:rPr>
                <w:color w:val="FFFFFF" w:themeColor="background1"/>
              </w:rPr>
            </w:pPr>
            <w:r w:rsidRPr="00355DC8">
              <w:rPr>
                <w:rFonts w:ascii="Cambria" w:eastAsia="Cambria" w:hAnsi="Cambria" w:cs="Cambria"/>
                <w:color w:val="FFFFFF" w:themeColor="background1"/>
              </w:rPr>
              <w:t xml:space="preserve">la cultura del VC es muy única aquí en SV, inclusive con la costa este y la costa oeste, aquí los términos de inversión son bastantes favorables para el emprendedor, lo cual tiene sentido porque tu quieres mantener, si tu vas a invertir en un emprendedor tu quieres que el emprendedor tenga suficientemente </w:t>
            </w:r>
            <w:r w:rsidRPr="00355DC8">
              <w:rPr>
                <w:rFonts w:ascii="Cambria" w:eastAsia="Cambria" w:hAnsi="Cambria" w:cs="Cambria"/>
                <w:b/>
                <w:i/>
                <w:color w:val="FFFFFF" w:themeColor="background1"/>
              </w:rPr>
              <w:t>upside</w:t>
            </w:r>
            <w:r w:rsidRPr="00355DC8">
              <w:rPr>
                <w:rFonts w:ascii="Cambria" w:eastAsia="Cambria" w:hAnsi="Cambria" w:cs="Cambria"/>
                <w:color w:val="FFFFFF" w:themeColor="background1"/>
              </w:rPr>
              <w:t xml:space="preserve"> cuando uno está, no quieres ser muy comilón como inversor de quedarte con todo el </w:t>
            </w:r>
            <w:r w:rsidRPr="00355DC8">
              <w:rPr>
                <w:rFonts w:ascii="Cambria" w:eastAsia="Cambria" w:hAnsi="Cambria" w:cs="Cambria"/>
                <w:i/>
                <w:color w:val="FFFFFF" w:themeColor="background1"/>
              </w:rPr>
              <w:t>equity</w:t>
            </w:r>
            <w:r w:rsidRPr="00355DC8">
              <w:rPr>
                <w:rFonts w:ascii="Cambria" w:eastAsia="Cambria" w:hAnsi="Cambria" w:cs="Cambria"/>
                <w:color w:val="FFFFFF" w:themeColor="background1"/>
              </w:rPr>
              <w:t xml:space="preserve"> porque después desmotivas al emprendedor para que lo maneje como corresponde, tu quieres que todos tengan el incentivo y un </w:t>
            </w:r>
            <w:r w:rsidRPr="00355DC8">
              <w:rPr>
                <w:rFonts w:ascii="Cambria" w:eastAsia="Cambria" w:hAnsi="Cambria" w:cs="Cambria"/>
                <w:b/>
                <w:i/>
                <w:color w:val="FFFFFF" w:themeColor="background1"/>
              </w:rPr>
              <w:t>upside</w:t>
            </w:r>
            <w:r w:rsidRPr="00355DC8">
              <w:rPr>
                <w:rFonts w:ascii="Cambria" w:eastAsia="Cambria" w:hAnsi="Cambria" w:cs="Cambria"/>
                <w:color w:val="FFFFFF" w:themeColor="background1"/>
              </w:rPr>
              <w:t xml:space="preserve"> como corresponde. Eso es un poco distinto en la costa este que los inversores vienen de un background financiero más que emprendedor, y los términos son menos favorables para el emprendedor y a veces se genera este </w:t>
            </w:r>
            <w:r w:rsidRPr="00355DC8">
              <w:rPr>
                <w:rFonts w:ascii="Cambria" w:eastAsia="Cambria" w:hAnsi="Cambria" w:cs="Cambria"/>
                <w:b/>
                <w:i/>
                <w:color w:val="FFFFFF" w:themeColor="background1"/>
              </w:rPr>
              <w:t>micelandi</w:t>
            </w:r>
            <w:r w:rsidRPr="00355DC8">
              <w:rPr>
                <w:rFonts w:ascii="Cambria" w:eastAsia="Cambria" w:hAnsi="Cambria" w:cs="Cambria"/>
                <w:color w:val="FFFFFF" w:themeColor="background1"/>
              </w:rPr>
              <w:t xml:space="preserve"> de incentivos</w:t>
            </w:r>
          </w:p>
          <w:p w14:paraId="23D4E1D2" w14:textId="77777777" w:rsidR="00355DC8" w:rsidRPr="00355DC8" w:rsidRDefault="00355DC8" w:rsidP="00AD2FC3">
            <w:pPr>
              <w:pStyle w:val="Prrafodelista"/>
              <w:widowControl w:val="0"/>
              <w:numPr>
                <w:ilvl w:val="0"/>
                <w:numId w:val="49"/>
              </w:numPr>
              <w:spacing w:after="0" w:line="240" w:lineRule="auto"/>
              <w:rPr>
                <w:color w:val="FFFFFF" w:themeColor="background1"/>
              </w:rPr>
            </w:pPr>
            <w:r w:rsidRPr="00355DC8">
              <w:rPr>
                <w:rFonts w:ascii="Cambria" w:eastAsia="Cambria" w:hAnsi="Cambria" w:cs="Cambria"/>
                <w:color w:val="FFFFFF" w:themeColor="background1"/>
              </w:rPr>
              <w:t xml:space="preserve">porque se ha hablado de muchas semejanzas, en </w:t>
            </w:r>
            <w:r w:rsidRPr="00355DC8">
              <w:rPr>
                <w:rFonts w:ascii="Cambria" w:eastAsia="Cambria" w:hAnsi="Cambria" w:cs="Cambria"/>
                <w:i/>
                <w:color w:val="FFFFFF" w:themeColor="background1"/>
              </w:rPr>
              <w:t>behavior</w:t>
            </w:r>
            <w:r w:rsidRPr="00355DC8">
              <w:rPr>
                <w:rFonts w:ascii="Cambria" w:eastAsia="Cambria" w:hAnsi="Cambria" w:cs="Cambria"/>
                <w:color w:val="FFFFFF" w:themeColor="background1"/>
              </w:rPr>
              <w:t xml:space="preserve"> de consumidor de comportamiento de consumidor chileno, </w:t>
            </w:r>
            <w:proofErr w:type="gramStart"/>
            <w:r w:rsidRPr="00355DC8">
              <w:rPr>
                <w:rFonts w:ascii="Cambria" w:eastAsia="Cambria" w:hAnsi="Cambria" w:cs="Cambria"/>
                <w:color w:val="FFFFFF" w:themeColor="background1"/>
              </w:rPr>
              <w:t>las costumbre</w:t>
            </w:r>
            <w:proofErr w:type="gramEnd"/>
            <w:r w:rsidRPr="00355DC8">
              <w:rPr>
                <w:rFonts w:ascii="Cambria" w:eastAsia="Cambria" w:hAnsi="Cambria" w:cs="Cambria"/>
                <w:color w:val="FFFFFF" w:themeColor="background1"/>
              </w:rPr>
              <w:t xml:space="preserve"> de consumo chileno son más alineadas al consumidor americano, que las de un consumidor argentino o brasilero</w:t>
            </w:r>
          </w:p>
          <w:p w14:paraId="407FAC2B" w14:textId="77777777" w:rsidR="00355DC8" w:rsidRPr="00355DC8" w:rsidRDefault="00355DC8" w:rsidP="00AD2FC3">
            <w:pPr>
              <w:pStyle w:val="Prrafodelista"/>
              <w:widowControl w:val="0"/>
              <w:numPr>
                <w:ilvl w:val="0"/>
                <w:numId w:val="49"/>
              </w:numPr>
              <w:spacing w:after="0" w:line="240" w:lineRule="auto"/>
              <w:rPr>
                <w:color w:val="FFFFFF" w:themeColor="background1"/>
              </w:rPr>
            </w:pPr>
            <w:r w:rsidRPr="00355DC8">
              <w:rPr>
                <w:rFonts w:ascii="Cambria" w:eastAsia="Cambria" w:hAnsi="Cambria" w:cs="Cambria"/>
                <w:color w:val="FFFFFF" w:themeColor="background1"/>
              </w:rPr>
              <w:t xml:space="preserve">para mí Miami es la capital de latinoamérica de alguna manera y tiene </w:t>
            </w:r>
            <w:proofErr w:type="gramStart"/>
            <w:r w:rsidRPr="00355DC8">
              <w:rPr>
                <w:rFonts w:ascii="Cambria" w:eastAsia="Cambria" w:hAnsi="Cambria" w:cs="Cambria"/>
                <w:color w:val="FFFFFF" w:themeColor="background1"/>
              </w:rPr>
              <w:t>potencial</w:t>
            </w:r>
            <w:proofErr w:type="gramEnd"/>
            <w:r w:rsidRPr="00355DC8">
              <w:rPr>
                <w:rFonts w:ascii="Cambria" w:eastAsia="Cambria" w:hAnsi="Cambria" w:cs="Cambria"/>
                <w:color w:val="FFFFFF" w:themeColor="background1"/>
              </w:rPr>
              <w:t xml:space="preserve"> pero no está desarrollado todavía tanto, pero inclusive hasta endeavor puso una oficina ahí que antes no se hubiera imaginado</w:t>
            </w:r>
          </w:p>
          <w:p w14:paraId="2FE666B4" w14:textId="77777777" w:rsidR="00355DC8" w:rsidRPr="00355DC8" w:rsidRDefault="00355DC8" w:rsidP="00AD2FC3">
            <w:pPr>
              <w:pStyle w:val="Prrafodelista"/>
              <w:widowControl w:val="0"/>
              <w:numPr>
                <w:ilvl w:val="0"/>
                <w:numId w:val="49"/>
              </w:numPr>
              <w:spacing w:after="0" w:line="240" w:lineRule="auto"/>
              <w:rPr>
                <w:color w:val="FFFFFF" w:themeColor="background1"/>
              </w:rPr>
            </w:pPr>
            <w:r w:rsidRPr="00355DC8">
              <w:rPr>
                <w:rFonts w:ascii="Cambria" w:eastAsia="Cambria" w:hAnsi="Cambria" w:cs="Cambria"/>
                <w:color w:val="FFFFFF" w:themeColor="background1"/>
              </w:rPr>
              <w:t>Sí hay bastante oportunidades y de capitales, pero también hay que hacerle el tipo de educación que estamos hablando y todo, muchas de las cosas que dije que aplican para Chile, creo que aplican para Miami también.</w:t>
            </w:r>
          </w:p>
          <w:p w14:paraId="7CBDEEE9" w14:textId="5850D41E" w:rsidR="00355DC8" w:rsidRPr="00355DC8" w:rsidRDefault="00355DC8" w:rsidP="00AD2FC3">
            <w:pPr>
              <w:pStyle w:val="Prrafodelista"/>
              <w:widowControl w:val="0"/>
              <w:numPr>
                <w:ilvl w:val="0"/>
                <w:numId w:val="49"/>
              </w:numPr>
              <w:spacing w:after="0" w:line="240" w:lineRule="auto"/>
              <w:rPr>
                <w:color w:val="FFFFFF" w:themeColor="background1"/>
              </w:rPr>
            </w:pPr>
            <w:r w:rsidRPr="00355DC8">
              <w:rPr>
                <w:rFonts w:ascii="Cambria" w:eastAsia="Cambria" w:hAnsi="Cambria" w:cs="Cambria"/>
                <w:color w:val="FFFFFF" w:themeColor="background1"/>
              </w:rPr>
              <w:t xml:space="preserve">Por ejemplo, eso podría ser, por inversiones tanto de Chile como de Argentina, como desde Miami, o quizás inclusive desde Silicon Valley, pero para focalizarse en latinoamérica basado desde Miami. </w:t>
            </w:r>
          </w:p>
        </w:tc>
      </w:tr>
    </w:tbl>
    <w:p w14:paraId="064A3F58" w14:textId="77777777" w:rsidR="00355DC8" w:rsidRDefault="00355DC8" w:rsidP="00355DC8">
      <w:pPr>
        <w:rPr>
          <w:rFonts w:ascii="Cambria" w:eastAsia="Cambria" w:hAnsi="Cambria" w:cs="Cambria"/>
        </w:rPr>
      </w:pPr>
    </w:p>
    <w:p w14:paraId="696CCF95" w14:textId="77777777" w:rsidR="00355DC8" w:rsidRDefault="00355DC8" w:rsidP="00355DC8">
      <w:pPr>
        <w:rPr>
          <w:rFonts w:ascii="Cambria" w:eastAsia="Cambria" w:hAnsi="Cambria" w:cs="Cambria"/>
        </w:rPr>
      </w:pP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355DC8" w14:paraId="71CC9C38" w14:textId="77777777" w:rsidTr="00355DC8">
        <w:tc>
          <w:tcPr>
            <w:tcW w:w="9029" w:type="dxa"/>
            <w:shd w:val="clear" w:color="auto" w:fill="B7B7B7"/>
            <w:tcMar>
              <w:top w:w="100" w:type="dxa"/>
              <w:left w:w="100" w:type="dxa"/>
              <w:bottom w:w="100" w:type="dxa"/>
              <w:right w:w="100" w:type="dxa"/>
            </w:tcMar>
          </w:tcPr>
          <w:p w14:paraId="0E648550" w14:textId="77777777" w:rsidR="00355DC8" w:rsidRDefault="00355DC8" w:rsidP="00355DC8">
            <w:pPr>
              <w:widowControl w:val="0"/>
              <w:spacing w:line="240" w:lineRule="auto"/>
              <w:ind w:firstLine="700"/>
              <w:rPr>
                <w:rFonts w:ascii="Cambria" w:eastAsia="Cambria" w:hAnsi="Cambria" w:cs="Cambria"/>
              </w:rPr>
            </w:pPr>
            <w:r>
              <w:rPr>
                <w:rFonts w:ascii="Cambria" w:eastAsia="Cambria" w:hAnsi="Cambria" w:cs="Cambria"/>
              </w:rPr>
              <w:t>MEDICIONES</w:t>
            </w:r>
          </w:p>
          <w:p w14:paraId="2D034722" w14:textId="40A47B3F" w:rsidR="00355DC8" w:rsidRPr="00355DC8" w:rsidRDefault="00355DC8" w:rsidP="00AD2FC3">
            <w:pPr>
              <w:pStyle w:val="Prrafodelista"/>
              <w:widowControl w:val="0"/>
              <w:numPr>
                <w:ilvl w:val="0"/>
                <w:numId w:val="50"/>
              </w:numPr>
              <w:spacing w:after="0" w:line="240" w:lineRule="auto"/>
              <w:rPr>
                <w:rFonts w:eastAsiaTheme="minorEastAsia"/>
              </w:rPr>
            </w:pPr>
            <w:r w:rsidRPr="00355DC8">
              <w:rPr>
                <w:rFonts w:ascii="Cambria" w:eastAsia="Cambria" w:hAnsi="Cambria" w:cs="Cambria"/>
              </w:rPr>
              <w:t xml:space="preserve">Bueno yo he visto por ejemplo, una de las empresas con las que yo trabajé, recibió $USD 4MM de inversión de uno de estos VC, es una empresa de Estados Unidos de manofactura, básicamente ellos hacían </w:t>
            </w:r>
            <w:r w:rsidRPr="00355DC8">
              <w:rPr>
                <w:rFonts w:ascii="Cambria" w:eastAsia="Cambria" w:hAnsi="Cambria" w:cs="Cambria"/>
                <w:b/>
                <w:i/>
              </w:rPr>
              <w:t>fuel sales</w:t>
            </w:r>
            <w:r w:rsidRPr="00355DC8">
              <w:rPr>
                <w:rFonts w:ascii="Cambria" w:eastAsia="Cambria" w:hAnsi="Cambria" w:cs="Cambria"/>
              </w:rPr>
              <w:t xml:space="preserve"> de etanol para </w:t>
            </w:r>
            <w:r w:rsidRPr="00355DC8">
              <w:rPr>
                <w:rFonts w:ascii="Cambria" w:eastAsia="Cambria" w:hAnsi="Cambria" w:cs="Cambria"/>
                <w:b/>
                <w:i/>
              </w:rPr>
              <w:t>Ford place</w:t>
            </w:r>
            <w:r w:rsidRPr="00355DC8">
              <w:rPr>
                <w:rFonts w:ascii="Cambria" w:eastAsia="Cambria" w:hAnsi="Cambria" w:cs="Cambria"/>
              </w:rPr>
              <w:t xml:space="preserve"> y para </w:t>
            </w:r>
            <w:r w:rsidRPr="00355DC8">
              <w:rPr>
                <w:rFonts w:ascii="Cambria" w:eastAsia="Cambria" w:hAnsi="Cambria" w:cs="Cambria"/>
                <w:b/>
                <w:i/>
              </w:rPr>
              <w:t>suplain chain</w:t>
            </w:r>
            <w:r w:rsidRPr="00355DC8">
              <w:rPr>
                <w:rFonts w:ascii="Cambria" w:eastAsia="Cambria" w:hAnsi="Cambria" w:cs="Cambria"/>
              </w:rPr>
              <w:t xml:space="preserve">, y pusieron una presencia, tanto de manofactura como de ventas en México en esta inversión base a capital a través de VC, por lo cual, sí he visto que el </w:t>
            </w:r>
            <w:r w:rsidRPr="00355DC8">
              <w:rPr>
                <w:rFonts w:ascii="Cambria" w:eastAsia="Cambria" w:hAnsi="Cambria" w:cs="Cambria"/>
                <w:b/>
                <w:i/>
              </w:rPr>
              <w:t>retorning de money is health</w:t>
            </w:r>
            <w:r w:rsidRPr="00355DC8">
              <w:rPr>
                <w:rFonts w:ascii="Cambria" w:eastAsia="Cambria" w:hAnsi="Cambria" w:cs="Cambria"/>
              </w:rPr>
              <w:t>, como que han ayudado a empresas de aquí a expandirse en esos mercados.</w:t>
            </w:r>
          </w:p>
        </w:tc>
      </w:tr>
    </w:tbl>
    <w:p w14:paraId="4D3C3083" w14:textId="77777777" w:rsidR="00355DC8" w:rsidRDefault="00355DC8" w:rsidP="006C113F">
      <w:pPr>
        <w:spacing w:after="240"/>
        <w:rPr>
          <w:rFonts w:ascii="Cambria" w:hAnsi="Cambria" w:cstheme="minorHAnsi"/>
        </w:rPr>
      </w:pPr>
    </w:p>
    <w:p w14:paraId="0A517944" w14:textId="0867BCB4" w:rsidR="005809C5" w:rsidRDefault="005809C5" w:rsidP="006C113F">
      <w:pPr>
        <w:spacing w:after="240"/>
        <w:rPr>
          <w:rFonts w:ascii="Cambria" w:hAnsi="Cambria" w:cstheme="minorHAnsi"/>
        </w:rPr>
      </w:pPr>
      <w:r>
        <w:rPr>
          <w:rFonts w:ascii="Cambria" w:hAnsi="Cambria" w:cstheme="minorHAnsi"/>
        </w:rPr>
        <w:t>ACADEMIA</w:t>
      </w:r>
      <w:r w:rsidR="00355DC8">
        <w:rPr>
          <w:rFonts w:ascii="Cambria" w:hAnsi="Cambria" w:cstheme="minorHAnsi"/>
        </w:rPr>
        <w:t xml:space="preserve"> – Magaly Maida</w:t>
      </w:r>
    </w:p>
    <w:p w14:paraId="7F5CC227" w14:textId="19C73539" w:rsidR="006C113F" w:rsidRDefault="006C113F" w:rsidP="006C113F">
      <w:pPr>
        <w:spacing w:after="240"/>
      </w:pPr>
      <w:r>
        <w:rPr>
          <w:noProof/>
          <w:lang w:val="es-ES_tradnl" w:eastAsia="es-ES_tradnl"/>
        </w:rPr>
        <w:lastRenderedPageBreak/>
        <mc:AlternateContent>
          <mc:Choice Requires="wps">
            <w:drawing>
              <wp:anchor distT="0" distB="0" distL="114300" distR="114300" simplePos="0" relativeHeight="251645440" behindDoc="0" locked="0" layoutInCell="1" allowOverlap="1" wp14:anchorId="04E83F9F" wp14:editId="33E026D7">
                <wp:simplePos x="0" y="0"/>
                <wp:positionH relativeFrom="column">
                  <wp:posOffset>38100</wp:posOffset>
                </wp:positionH>
                <wp:positionV relativeFrom="paragraph">
                  <wp:posOffset>33655</wp:posOffset>
                </wp:positionV>
                <wp:extent cx="5966460" cy="2049780"/>
                <wp:effectExtent l="0" t="0" r="15240" b="26670"/>
                <wp:wrapNone/>
                <wp:docPr id="31" name="Rectangle 18"/>
                <wp:cNvGraphicFramePr/>
                <a:graphic xmlns:a="http://schemas.openxmlformats.org/drawingml/2006/main">
                  <a:graphicData uri="http://schemas.microsoft.com/office/word/2010/wordprocessingShape">
                    <wps:wsp>
                      <wps:cNvSpPr/>
                      <wps:spPr>
                        <a:xfrm>
                          <a:off x="0" y="0"/>
                          <a:ext cx="5966460" cy="2049780"/>
                        </a:xfrm>
                        <a:prstGeom prst="rect">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69D4D4" w14:textId="77777777" w:rsidR="00B90E5F" w:rsidRPr="001E39A5" w:rsidRDefault="00B90E5F" w:rsidP="006C113F">
                            <w:pPr>
                              <w:pStyle w:val="Prrafodelista"/>
                              <w:spacing w:after="240"/>
                              <w:rPr>
                                <w:rFonts w:ascii="Cambria" w:hAnsi="Cambria"/>
                              </w:rPr>
                            </w:pPr>
                            <w:r w:rsidRPr="001E39A5">
                              <w:rPr>
                                <w:rFonts w:ascii="Cambria" w:hAnsi="Cambria"/>
                              </w:rPr>
                              <w:t xml:space="preserve">ATRACCIÓN DE CAPITALES </w:t>
                            </w:r>
                          </w:p>
                          <w:p w14:paraId="1A16BA89" w14:textId="77777777" w:rsidR="00B90E5F" w:rsidRPr="001E39A5" w:rsidRDefault="00B90E5F" w:rsidP="00AD2FC3">
                            <w:pPr>
                              <w:pStyle w:val="Prrafodelista"/>
                              <w:numPr>
                                <w:ilvl w:val="0"/>
                                <w:numId w:val="25"/>
                              </w:numPr>
                              <w:rPr>
                                <w:rFonts w:ascii="Cambria" w:hAnsi="Cambria"/>
                              </w:rPr>
                            </w:pPr>
                            <w:r w:rsidRPr="001E39A5">
                              <w:rPr>
                                <w:rFonts w:ascii="Cambria" w:hAnsi="Cambria"/>
                              </w:rPr>
                              <w:t>Ayudamos a los profesores a levantar Financiamiento de Fondos Públicos y Privados para empujar sus Proyectos de Investigación.</w:t>
                            </w:r>
                          </w:p>
                          <w:p w14:paraId="74FED46F" w14:textId="77777777" w:rsidR="00B90E5F" w:rsidRPr="001E39A5" w:rsidRDefault="00B90E5F" w:rsidP="00AD2FC3">
                            <w:pPr>
                              <w:pStyle w:val="Prrafodelista"/>
                              <w:numPr>
                                <w:ilvl w:val="0"/>
                                <w:numId w:val="25"/>
                              </w:numPr>
                              <w:rPr>
                                <w:rFonts w:ascii="Cambria" w:hAnsi="Cambria"/>
                              </w:rPr>
                            </w:pPr>
                            <w:r w:rsidRPr="001E39A5">
                              <w:rPr>
                                <w:rFonts w:ascii="Cambria" w:hAnsi="Cambria"/>
                              </w:rPr>
                              <w:t>Los Inversionistas de Riesgo no son tan de riesgo, por eso invierten en algo que tenga ventas. Es difícil que quieran invertir algo en tecnología que no esté listo para el mercado</w:t>
                            </w:r>
                          </w:p>
                          <w:p w14:paraId="6F28AF24" w14:textId="77777777" w:rsidR="00B90E5F" w:rsidRPr="001E39A5" w:rsidRDefault="00B90E5F" w:rsidP="00AD2FC3">
                            <w:pPr>
                              <w:pStyle w:val="Prrafodelista"/>
                              <w:numPr>
                                <w:ilvl w:val="0"/>
                                <w:numId w:val="25"/>
                              </w:numPr>
                              <w:rPr>
                                <w:rFonts w:ascii="Cambria" w:hAnsi="Cambria"/>
                              </w:rPr>
                            </w:pPr>
                            <w:r w:rsidRPr="001E39A5">
                              <w:rPr>
                                <w:rFonts w:ascii="Cambria" w:hAnsi="Cambria"/>
                              </w:rPr>
                              <w:t>Podemos hacer que alguien de afuera Invierta en Chile, pero si los de acá no están invirtiendo, no es un buen precedente.</w:t>
                            </w:r>
                          </w:p>
                          <w:p w14:paraId="0B11491E" w14:textId="03C080B7" w:rsidR="00B90E5F" w:rsidRPr="001E39A5" w:rsidRDefault="00B90E5F" w:rsidP="00AD2FC3">
                            <w:pPr>
                              <w:pStyle w:val="Prrafodelista"/>
                              <w:numPr>
                                <w:ilvl w:val="0"/>
                                <w:numId w:val="25"/>
                              </w:numPr>
                              <w:rPr>
                                <w:rFonts w:ascii="Cambria" w:hAnsi="Cambria"/>
                              </w:rPr>
                            </w:pPr>
                            <w:r w:rsidRPr="001E39A5">
                              <w:rPr>
                                <w:rFonts w:ascii="Cambria" w:hAnsi="Cambria"/>
                              </w:rPr>
                              <w:t>Cuando nos vamos a presentar, la posibilidad de que nos inviertan en un emprendimiento en muchos casos fracasa porque los equipos de investigación no están consolidados</w:t>
                            </w:r>
                            <w:r>
                              <w:rPr>
                                <w:rFonts w:ascii="Cambria" w:hAnsi="Cambri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E83F9F" id="Rectangle 18" o:spid="_x0000_s1034" style="position:absolute;margin-left:3pt;margin-top:2.65pt;width:469.8pt;height:161.4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" fillcolor="#00b0f0" strokecolor="#00b0f0" strokeweight="1pt">
                <v:textbox>
                  <w:txbxContent>
                    <w:p w14:paraId="7F69D4D4" w14:textId="77777777" w:rsidR="00B90E5F" w:rsidRPr="001E39A5" w:rsidRDefault="00B90E5F" w:rsidP="006C113F">
                      <w:pPr>
                        <w:pStyle w:val="Prrafodelista"/>
                        <w:spacing w:after="240"/>
                        <w:rPr>
                          <w:rFonts w:ascii="Cambria" w:hAnsi="Cambria"/>
                        </w:rPr>
                      </w:pPr>
                      <w:r w:rsidRPr="001E39A5">
                        <w:rPr>
                          <w:rFonts w:ascii="Cambria" w:hAnsi="Cambria"/>
                        </w:rPr>
                        <w:t xml:space="preserve">ATRACCIÓN DE CAPITALES </w:t>
                      </w:r>
                    </w:p>
                    <w:p w14:paraId="1A16BA89" w14:textId="77777777" w:rsidR="00B90E5F" w:rsidRPr="001E39A5" w:rsidRDefault="00B90E5F" w:rsidP="00AD2FC3">
                      <w:pPr>
                        <w:pStyle w:val="Prrafodelista"/>
                        <w:numPr>
                          <w:ilvl w:val="0"/>
                          <w:numId w:val="25"/>
                        </w:numPr>
                        <w:rPr>
                          <w:rFonts w:ascii="Cambria" w:hAnsi="Cambria"/>
                        </w:rPr>
                      </w:pPr>
                      <w:r w:rsidRPr="001E39A5">
                        <w:rPr>
                          <w:rFonts w:ascii="Cambria" w:hAnsi="Cambria"/>
                        </w:rPr>
                        <w:t>Ayudamos a los profesores a levantar Financiamiento de Fondos Públicos y Privados para empujar sus Proyectos de Investigación.</w:t>
                      </w:r>
                    </w:p>
                    <w:p w14:paraId="74FED46F" w14:textId="77777777" w:rsidR="00B90E5F" w:rsidRPr="001E39A5" w:rsidRDefault="00B90E5F" w:rsidP="00AD2FC3">
                      <w:pPr>
                        <w:pStyle w:val="Prrafodelista"/>
                        <w:numPr>
                          <w:ilvl w:val="0"/>
                          <w:numId w:val="25"/>
                        </w:numPr>
                        <w:rPr>
                          <w:rFonts w:ascii="Cambria" w:hAnsi="Cambria"/>
                        </w:rPr>
                      </w:pPr>
                      <w:r w:rsidRPr="001E39A5">
                        <w:rPr>
                          <w:rFonts w:ascii="Cambria" w:hAnsi="Cambria"/>
                        </w:rPr>
                        <w:t>Los Inversionistas de Riesgo no son tan de riesgo, por eso invierten en algo que tenga ventas. Es difícil que quieran invertir algo en tecnología que no esté listo para el mercado</w:t>
                      </w:r>
                    </w:p>
                    <w:p w14:paraId="6F28AF24" w14:textId="77777777" w:rsidR="00B90E5F" w:rsidRPr="001E39A5" w:rsidRDefault="00B90E5F" w:rsidP="00AD2FC3">
                      <w:pPr>
                        <w:pStyle w:val="Prrafodelista"/>
                        <w:numPr>
                          <w:ilvl w:val="0"/>
                          <w:numId w:val="25"/>
                        </w:numPr>
                        <w:rPr>
                          <w:rFonts w:ascii="Cambria" w:hAnsi="Cambria"/>
                        </w:rPr>
                      </w:pPr>
                      <w:r w:rsidRPr="001E39A5">
                        <w:rPr>
                          <w:rFonts w:ascii="Cambria" w:hAnsi="Cambria"/>
                        </w:rPr>
                        <w:t>Podemos hacer que alguien de afuera Invierta en Chile, pero si los de acá no están invirtiendo, no es un buen precedente.</w:t>
                      </w:r>
                    </w:p>
                    <w:p w14:paraId="0B11491E" w14:textId="03C080B7" w:rsidR="00B90E5F" w:rsidRPr="001E39A5" w:rsidRDefault="00B90E5F" w:rsidP="00AD2FC3">
                      <w:pPr>
                        <w:pStyle w:val="Prrafodelista"/>
                        <w:numPr>
                          <w:ilvl w:val="0"/>
                          <w:numId w:val="25"/>
                        </w:numPr>
                        <w:rPr>
                          <w:rFonts w:ascii="Cambria" w:hAnsi="Cambria"/>
                        </w:rPr>
                      </w:pPr>
                      <w:r w:rsidRPr="001E39A5">
                        <w:rPr>
                          <w:rFonts w:ascii="Cambria" w:hAnsi="Cambria"/>
                        </w:rPr>
                        <w:t>Cuando nos vamos a presentar, la posibilidad de que nos inviertan en un emprendimiento en muchos casos fracasa porque los equipos de investigación no están consolidados</w:t>
                      </w:r>
                      <w:r>
                        <w:rPr>
                          <w:rFonts w:ascii="Cambria" w:hAnsi="Cambria"/>
                        </w:rPr>
                        <w:t>.</w:t>
                      </w:r>
                    </w:p>
                  </w:txbxContent>
                </v:textbox>
              </v:rect>
            </w:pict>
          </mc:Fallback>
        </mc:AlternateContent>
      </w:r>
    </w:p>
    <w:p w14:paraId="24915F8F" w14:textId="77777777" w:rsidR="006C113F" w:rsidRDefault="006C113F" w:rsidP="006C113F">
      <w:pPr>
        <w:spacing w:after="240"/>
      </w:pPr>
    </w:p>
    <w:p w14:paraId="780BC17E" w14:textId="77777777" w:rsidR="006C113F" w:rsidRDefault="006C113F" w:rsidP="006C113F">
      <w:pPr>
        <w:spacing w:after="240"/>
      </w:pPr>
    </w:p>
    <w:p w14:paraId="760B0917" w14:textId="77777777" w:rsidR="006C113F" w:rsidRDefault="006C113F" w:rsidP="006C113F">
      <w:pPr>
        <w:spacing w:after="240"/>
      </w:pPr>
    </w:p>
    <w:p w14:paraId="20689D2F" w14:textId="77777777" w:rsidR="006C113F" w:rsidRDefault="006C113F" w:rsidP="006C113F">
      <w:pPr>
        <w:spacing w:after="240"/>
      </w:pPr>
    </w:p>
    <w:p w14:paraId="6862E837" w14:textId="77777777" w:rsidR="006C113F" w:rsidRDefault="006C113F" w:rsidP="006C113F">
      <w:pPr>
        <w:spacing w:after="240"/>
      </w:pPr>
    </w:p>
    <w:p w14:paraId="3F30E1C3" w14:textId="0CC633F5" w:rsidR="006C113F" w:rsidRDefault="006C113F" w:rsidP="006C113F">
      <w:pPr>
        <w:spacing w:after="240"/>
      </w:pPr>
      <w:r>
        <w:rPr>
          <w:noProof/>
          <w:lang w:val="es-ES_tradnl" w:eastAsia="es-ES_tradnl"/>
        </w:rPr>
        <mc:AlternateContent>
          <mc:Choice Requires="wps">
            <w:drawing>
              <wp:anchor distT="0" distB="0" distL="114300" distR="114300" simplePos="0" relativeHeight="251660800" behindDoc="0" locked="0" layoutInCell="1" allowOverlap="1" wp14:anchorId="34FC7AF0" wp14:editId="7AE80E34">
                <wp:simplePos x="0" y="0"/>
                <wp:positionH relativeFrom="margin">
                  <wp:posOffset>7620</wp:posOffset>
                </wp:positionH>
                <wp:positionV relativeFrom="paragraph">
                  <wp:posOffset>163830</wp:posOffset>
                </wp:positionV>
                <wp:extent cx="5981700" cy="3352800"/>
                <wp:effectExtent l="0" t="0" r="19050" b="19050"/>
                <wp:wrapNone/>
                <wp:docPr id="32" name="Rectangle 19"/>
                <wp:cNvGraphicFramePr/>
                <a:graphic xmlns:a="http://schemas.openxmlformats.org/drawingml/2006/main">
                  <a:graphicData uri="http://schemas.microsoft.com/office/word/2010/wordprocessingShape">
                    <wps:wsp>
                      <wps:cNvSpPr/>
                      <wps:spPr>
                        <a:xfrm>
                          <a:off x="0" y="0"/>
                          <a:ext cx="5981700" cy="3352800"/>
                        </a:xfrm>
                        <a:prstGeom prst="rect">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045DA4" w14:textId="77777777" w:rsidR="00B90E5F" w:rsidRPr="006C20B1" w:rsidRDefault="00B90E5F" w:rsidP="006C113F">
                            <w:pPr>
                              <w:spacing w:after="0"/>
                              <w:ind w:firstLine="706"/>
                              <w:contextualSpacing/>
                              <w:rPr>
                                <w:rFonts w:ascii="Cambria" w:hAnsi="Cambria"/>
                              </w:rPr>
                            </w:pPr>
                            <w:r w:rsidRPr="006C20B1">
                              <w:rPr>
                                <w:rFonts w:ascii="Cambria" w:hAnsi="Cambria"/>
                              </w:rPr>
                              <w:t>RELACIÓN CON OTROS ACTORES</w:t>
                            </w:r>
                          </w:p>
                          <w:p w14:paraId="2D89512B" w14:textId="77777777" w:rsidR="00B90E5F" w:rsidRPr="006C20B1" w:rsidRDefault="00B90E5F" w:rsidP="00AD2FC3">
                            <w:pPr>
                              <w:pStyle w:val="Prrafodelista"/>
                              <w:numPr>
                                <w:ilvl w:val="0"/>
                                <w:numId w:val="25"/>
                              </w:numPr>
                              <w:rPr>
                                <w:rFonts w:ascii="Cambria" w:hAnsi="Cambria"/>
                              </w:rPr>
                            </w:pPr>
                            <w:r w:rsidRPr="006C20B1">
                              <w:rPr>
                                <w:rFonts w:ascii="Cambria" w:hAnsi="Cambria"/>
                              </w:rPr>
                              <w:t>Lo que hacemos es traer actores de la Industria que nos dan un FEEDBACK estratégico comercial de las Inversiones.</w:t>
                            </w:r>
                          </w:p>
                          <w:p w14:paraId="07FBAA61" w14:textId="77777777" w:rsidR="00B90E5F" w:rsidRPr="006C20B1" w:rsidRDefault="00B90E5F" w:rsidP="00AD2FC3">
                            <w:pPr>
                              <w:pStyle w:val="Prrafodelista"/>
                              <w:numPr>
                                <w:ilvl w:val="0"/>
                                <w:numId w:val="25"/>
                              </w:numPr>
                              <w:rPr>
                                <w:rFonts w:ascii="Cambria" w:hAnsi="Cambria"/>
                              </w:rPr>
                            </w:pPr>
                            <w:r w:rsidRPr="006C20B1">
                              <w:rPr>
                                <w:rFonts w:ascii="Cambria" w:hAnsi="Cambria"/>
                              </w:rPr>
                              <w:t>Yo participé en el programa Go To Market de CORFO, programa que lleva emprendedores a EE.UU.</w:t>
                            </w:r>
                          </w:p>
                          <w:p w14:paraId="5CC3F0DA" w14:textId="77777777" w:rsidR="00B90E5F" w:rsidRPr="006C20B1" w:rsidRDefault="00B90E5F" w:rsidP="00AD2FC3">
                            <w:pPr>
                              <w:pStyle w:val="Prrafodelista"/>
                              <w:numPr>
                                <w:ilvl w:val="0"/>
                                <w:numId w:val="25"/>
                              </w:numPr>
                              <w:rPr>
                                <w:rFonts w:ascii="Cambria" w:hAnsi="Cambria"/>
                              </w:rPr>
                            </w:pPr>
                            <w:r w:rsidRPr="006C20B1">
                              <w:rPr>
                                <w:rFonts w:ascii="Cambria" w:hAnsi="Cambria"/>
                              </w:rPr>
                              <w:t>Los ayudamos a entender que es lo que necesitan, si es Aprobación Regulatoria, entonces tendrían que hablar con alguien de estas características y pasarle algún contacto para que ellos se comuniquen.</w:t>
                            </w:r>
                          </w:p>
                          <w:p w14:paraId="63FBBC13" w14:textId="3E8EC2F8" w:rsidR="00B90E5F" w:rsidRPr="006C20B1" w:rsidRDefault="00B90E5F" w:rsidP="00AD2FC3">
                            <w:pPr>
                              <w:pStyle w:val="Prrafodelista"/>
                              <w:numPr>
                                <w:ilvl w:val="0"/>
                                <w:numId w:val="25"/>
                              </w:numPr>
                              <w:rPr>
                                <w:rFonts w:ascii="Cambria" w:hAnsi="Cambria"/>
                              </w:rPr>
                            </w:pPr>
                            <w:r w:rsidRPr="006C20B1">
                              <w:rPr>
                                <w:rFonts w:ascii="Cambria" w:hAnsi="Cambria"/>
                              </w:rPr>
                              <w:t>Armamos una mesa de trabajo para generar una Estrategia Unificada de apoyo a Emprendimientos de Base Tecnológica. En esta mesa está sentada la academia, industria e inversores.</w:t>
                            </w:r>
                          </w:p>
                          <w:p w14:paraId="4B6B1FC9" w14:textId="77777777" w:rsidR="00B90E5F" w:rsidRPr="006C20B1" w:rsidRDefault="00B90E5F" w:rsidP="00AD2FC3">
                            <w:pPr>
                              <w:pStyle w:val="Prrafodelista"/>
                              <w:numPr>
                                <w:ilvl w:val="0"/>
                                <w:numId w:val="25"/>
                              </w:numPr>
                              <w:rPr>
                                <w:rFonts w:ascii="Cambria" w:hAnsi="Cambria"/>
                              </w:rPr>
                            </w:pPr>
                            <w:r w:rsidRPr="006C20B1">
                              <w:rPr>
                                <w:rFonts w:ascii="Cambria" w:hAnsi="Cambria"/>
                              </w:rPr>
                              <w:t>Nosotros ayudamos a que dos ámbitos, que son bien distintos, conversen en el mismo idioma o se encuentren en algún lenguaje común, que no sea ni del uno ni del otro.</w:t>
                            </w:r>
                          </w:p>
                          <w:p w14:paraId="47F73FD6" w14:textId="7B5B6E44" w:rsidR="00B90E5F" w:rsidRPr="006C20B1" w:rsidRDefault="00B90E5F" w:rsidP="00AD2FC3">
                            <w:pPr>
                              <w:pStyle w:val="Prrafodelista"/>
                              <w:numPr>
                                <w:ilvl w:val="0"/>
                                <w:numId w:val="25"/>
                              </w:numPr>
                              <w:rPr>
                                <w:rFonts w:ascii="Cambria" w:hAnsi="Cambria"/>
                              </w:rPr>
                            </w:pPr>
                            <w:r w:rsidRPr="006C20B1">
                              <w:rPr>
                                <w:rFonts w:ascii="Cambria" w:hAnsi="Cambria"/>
                              </w:rPr>
                              <w:t>Somos más personas, a que se tomaron medidas mucho más profesionales, a que en vez de querer copiar el libro de lo que se hace en EE. UU. Como resultado el contacto con la Industria es cada vez mayor.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FC7AF0" id="Rectangle 19" o:spid="_x0000_s1035" style="position:absolute;margin-left:.6pt;margin-top:12.9pt;width:471pt;height:264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" fillcolor="#00b050" strokecolor="#00b050" strokeweight="1pt">
                <v:textbox>
                  <w:txbxContent>
                    <w:p w14:paraId="67045DA4" w14:textId="77777777" w:rsidR="00B90E5F" w:rsidRPr="006C20B1" w:rsidRDefault="00B90E5F" w:rsidP="006C113F">
                      <w:pPr>
                        <w:spacing w:after="0"/>
                        <w:ind w:firstLine="706"/>
                        <w:contextualSpacing/>
                        <w:rPr>
                          <w:rFonts w:ascii="Cambria" w:hAnsi="Cambria"/>
                        </w:rPr>
                      </w:pPr>
                      <w:r w:rsidRPr="006C20B1">
                        <w:rPr>
                          <w:rFonts w:ascii="Cambria" w:hAnsi="Cambria"/>
                        </w:rPr>
                        <w:t>RELACIÓN CON OTROS ACTORES</w:t>
                      </w:r>
                    </w:p>
                    <w:p w14:paraId="2D89512B" w14:textId="77777777" w:rsidR="00B90E5F" w:rsidRPr="006C20B1" w:rsidRDefault="00B90E5F" w:rsidP="00AD2FC3">
                      <w:pPr>
                        <w:pStyle w:val="Prrafodelista"/>
                        <w:numPr>
                          <w:ilvl w:val="0"/>
                          <w:numId w:val="25"/>
                        </w:numPr>
                        <w:rPr>
                          <w:rFonts w:ascii="Cambria" w:hAnsi="Cambria"/>
                        </w:rPr>
                      </w:pPr>
                      <w:r w:rsidRPr="006C20B1">
                        <w:rPr>
                          <w:rFonts w:ascii="Cambria" w:hAnsi="Cambria"/>
                        </w:rPr>
                        <w:t>Lo que hacemos es traer actores de la Industria que nos dan un FEEDBACK estratégico comercial de las Inversiones.</w:t>
                      </w:r>
                    </w:p>
                    <w:p w14:paraId="07FBAA61" w14:textId="77777777" w:rsidR="00B90E5F" w:rsidRPr="006C20B1" w:rsidRDefault="00B90E5F" w:rsidP="00AD2FC3">
                      <w:pPr>
                        <w:pStyle w:val="Prrafodelista"/>
                        <w:numPr>
                          <w:ilvl w:val="0"/>
                          <w:numId w:val="25"/>
                        </w:numPr>
                        <w:rPr>
                          <w:rFonts w:ascii="Cambria" w:hAnsi="Cambria"/>
                        </w:rPr>
                      </w:pPr>
                      <w:r w:rsidRPr="006C20B1">
                        <w:rPr>
                          <w:rFonts w:ascii="Cambria" w:hAnsi="Cambria"/>
                        </w:rPr>
                        <w:t>Yo participé en el programa Go To Market de CORFO, programa que lleva emprendedores a EE.UU.</w:t>
                      </w:r>
                    </w:p>
                    <w:p w14:paraId="5CC3F0DA" w14:textId="77777777" w:rsidR="00B90E5F" w:rsidRPr="006C20B1" w:rsidRDefault="00B90E5F" w:rsidP="00AD2FC3">
                      <w:pPr>
                        <w:pStyle w:val="Prrafodelista"/>
                        <w:numPr>
                          <w:ilvl w:val="0"/>
                          <w:numId w:val="25"/>
                        </w:numPr>
                        <w:rPr>
                          <w:rFonts w:ascii="Cambria" w:hAnsi="Cambria"/>
                        </w:rPr>
                      </w:pPr>
                      <w:r w:rsidRPr="006C20B1">
                        <w:rPr>
                          <w:rFonts w:ascii="Cambria" w:hAnsi="Cambria"/>
                        </w:rPr>
                        <w:t>Los ayudamos a entender que es lo que necesitan, si es Aprobación Regulatoria, entonces tendrían que hablar con alguien de estas características y pasarle algún contacto para que ellos se comuniquen.</w:t>
                      </w:r>
                    </w:p>
                    <w:p w14:paraId="63FBBC13" w14:textId="3E8EC2F8" w:rsidR="00B90E5F" w:rsidRPr="006C20B1" w:rsidRDefault="00B90E5F" w:rsidP="00AD2FC3">
                      <w:pPr>
                        <w:pStyle w:val="Prrafodelista"/>
                        <w:numPr>
                          <w:ilvl w:val="0"/>
                          <w:numId w:val="25"/>
                        </w:numPr>
                        <w:rPr>
                          <w:rFonts w:ascii="Cambria" w:hAnsi="Cambria"/>
                        </w:rPr>
                      </w:pPr>
                      <w:r w:rsidRPr="006C20B1">
                        <w:rPr>
                          <w:rFonts w:ascii="Cambria" w:hAnsi="Cambria"/>
                        </w:rPr>
                        <w:t>Armamos una mesa de trabajo para generar una Estrategia Unificada de apoyo a Emprendimientos de Base Tecnológica. En esta mesa está sentada la academia, industria e inversores.</w:t>
                      </w:r>
                    </w:p>
                    <w:p w14:paraId="4B6B1FC9" w14:textId="77777777" w:rsidR="00B90E5F" w:rsidRPr="006C20B1" w:rsidRDefault="00B90E5F" w:rsidP="00AD2FC3">
                      <w:pPr>
                        <w:pStyle w:val="Prrafodelista"/>
                        <w:numPr>
                          <w:ilvl w:val="0"/>
                          <w:numId w:val="25"/>
                        </w:numPr>
                        <w:rPr>
                          <w:rFonts w:ascii="Cambria" w:hAnsi="Cambria"/>
                        </w:rPr>
                      </w:pPr>
                      <w:r w:rsidRPr="006C20B1">
                        <w:rPr>
                          <w:rFonts w:ascii="Cambria" w:hAnsi="Cambria"/>
                        </w:rPr>
                        <w:t>Nosotros ayudamos a que dos ámbitos, que son bien distintos, conversen en el mismo idioma o se encuentren en algún lenguaje común, que no sea ni del uno ni del otro.</w:t>
                      </w:r>
                    </w:p>
                    <w:p w14:paraId="47F73FD6" w14:textId="7B5B6E44" w:rsidR="00B90E5F" w:rsidRPr="006C20B1" w:rsidRDefault="00B90E5F" w:rsidP="00AD2FC3">
                      <w:pPr>
                        <w:pStyle w:val="Prrafodelista"/>
                        <w:numPr>
                          <w:ilvl w:val="0"/>
                          <w:numId w:val="25"/>
                        </w:numPr>
                        <w:rPr>
                          <w:rFonts w:ascii="Cambria" w:hAnsi="Cambria"/>
                        </w:rPr>
                      </w:pPr>
                      <w:r w:rsidRPr="006C20B1">
                        <w:rPr>
                          <w:rFonts w:ascii="Cambria" w:hAnsi="Cambria"/>
                        </w:rPr>
                        <w:t>Somos más personas, a que se tomaron medidas mucho más profesionales, a que en vez de querer copiar el libro de lo que se hace en EE. UU. Como resultado el contacto con la Industria es cada vez mayor.</w:t>
                      </w:r>
                    </w:p>
                  </w:txbxContent>
                </v:textbox>
                <w10:wrap anchorx="margin"/>
              </v:rect>
            </w:pict>
          </mc:Fallback>
        </mc:AlternateContent>
      </w:r>
    </w:p>
    <w:p w14:paraId="5151C0B1" w14:textId="77777777" w:rsidR="006C113F" w:rsidRDefault="006C113F" w:rsidP="006C113F">
      <w:pPr>
        <w:spacing w:after="240"/>
      </w:pPr>
    </w:p>
    <w:p w14:paraId="485A31BF" w14:textId="77777777" w:rsidR="006C113F" w:rsidRDefault="006C113F" w:rsidP="006C113F">
      <w:pPr>
        <w:spacing w:after="240"/>
      </w:pPr>
    </w:p>
    <w:p w14:paraId="4733585C" w14:textId="77777777" w:rsidR="006C113F" w:rsidRDefault="006C113F" w:rsidP="006C113F">
      <w:pPr>
        <w:spacing w:after="240"/>
      </w:pPr>
    </w:p>
    <w:p w14:paraId="17D19173" w14:textId="77777777" w:rsidR="006C113F" w:rsidRDefault="006C113F" w:rsidP="006C113F">
      <w:pPr>
        <w:spacing w:after="240"/>
      </w:pPr>
    </w:p>
    <w:p w14:paraId="5DC59BF4" w14:textId="445961B6" w:rsidR="006C113F" w:rsidRDefault="006C113F" w:rsidP="006C113F">
      <w:pPr>
        <w:spacing w:after="240"/>
      </w:pPr>
    </w:p>
    <w:p w14:paraId="00FCBBCE" w14:textId="5C31736F" w:rsidR="006C113F" w:rsidRDefault="006C113F" w:rsidP="006C113F">
      <w:pPr>
        <w:spacing w:after="240"/>
      </w:pPr>
    </w:p>
    <w:p w14:paraId="7ABD9158" w14:textId="77777777" w:rsidR="006C113F" w:rsidRDefault="006C113F" w:rsidP="006C113F">
      <w:pPr>
        <w:spacing w:after="240"/>
      </w:pPr>
    </w:p>
    <w:p w14:paraId="557DD00F" w14:textId="0EBEFFEA" w:rsidR="006C113F" w:rsidRDefault="006C113F" w:rsidP="006C113F">
      <w:pPr>
        <w:ind w:left="567"/>
      </w:pPr>
    </w:p>
    <w:p w14:paraId="506C622A" w14:textId="68FEBAE6" w:rsidR="00355DC8" w:rsidRDefault="00355DC8" w:rsidP="006C113F">
      <w:pPr>
        <w:ind w:left="567"/>
      </w:pPr>
    </w:p>
    <w:p w14:paraId="0F54FB00" w14:textId="77777777" w:rsidR="00355DC8" w:rsidRPr="00696317" w:rsidRDefault="00355DC8" w:rsidP="006C113F">
      <w:pPr>
        <w:ind w:left="567"/>
      </w:pPr>
    </w:p>
    <w:p w14:paraId="2B02461B" w14:textId="539CE7AD" w:rsidR="006C113F" w:rsidRPr="00696317" w:rsidRDefault="006C113F" w:rsidP="006C113F">
      <w:pPr>
        <w:ind w:left="567"/>
      </w:pPr>
    </w:p>
    <w:p w14:paraId="3F4D33B3" w14:textId="70265A63" w:rsidR="001E39A5" w:rsidRPr="00696317" w:rsidRDefault="001E39A5" w:rsidP="006C113F">
      <w:pPr>
        <w:ind w:left="567"/>
      </w:pPr>
      <w:r>
        <w:rPr>
          <w:noProof/>
          <w:lang w:val="es-ES_tradnl" w:eastAsia="es-ES_tradnl"/>
        </w:rPr>
        <mc:AlternateContent>
          <mc:Choice Requires="wps">
            <w:drawing>
              <wp:anchor distT="0" distB="0" distL="114300" distR="114300" simplePos="0" relativeHeight="251678208" behindDoc="0" locked="0" layoutInCell="1" allowOverlap="1" wp14:anchorId="3E9F71ED" wp14:editId="161123C9">
                <wp:simplePos x="0" y="0"/>
                <wp:positionH relativeFrom="margin">
                  <wp:align>left</wp:align>
                </wp:positionH>
                <wp:positionV relativeFrom="paragraph">
                  <wp:posOffset>-167640</wp:posOffset>
                </wp:positionV>
                <wp:extent cx="6004560" cy="2933700"/>
                <wp:effectExtent l="0" t="0" r="15240" b="19050"/>
                <wp:wrapNone/>
                <wp:docPr id="33" name="Rectangle 20"/>
                <wp:cNvGraphicFramePr/>
                <a:graphic xmlns:a="http://schemas.openxmlformats.org/drawingml/2006/main">
                  <a:graphicData uri="http://schemas.microsoft.com/office/word/2010/wordprocessingShape">
                    <wps:wsp>
                      <wps:cNvSpPr/>
                      <wps:spPr>
                        <a:xfrm>
                          <a:off x="0" y="0"/>
                          <a:ext cx="6004560" cy="2933700"/>
                        </a:xfrm>
                        <a:prstGeom prst="rect">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FFBB8B" w14:textId="77777777" w:rsidR="00B90E5F" w:rsidRPr="00BD7ACB" w:rsidRDefault="00B90E5F" w:rsidP="00BD7ACB">
                            <w:pPr>
                              <w:spacing w:after="0"/>
                              <w:ind w:firstLine="706"/>
                              <w:contextualSpacing/>
                              <w:rPr>
                                <w:rFonts w:ascii="Cambria" w:hAnsi="Cambria"/>
                                <w:color w:val="000000" w:themeColor="text1"/>
                              </w:rPr>
                            </w:pPr>
                            <w:r w:rsidRPr="00BD7ACB">
                              <w:rPr>
                                <w:rFonts w:ascii="Cambria" w:hAnsi="Cambria"/>
                                <w:color w:val="000000" w:themeColor="text1"/>
                              </w:rPr>
                              <w:t>FALENCIAS ECOSISTEMA</w:t>
                            </w:r>
                          </w:p>
                          <w:p w14:paraId="5DCA94A4" w14:textId="77777777" w:rsidR="00B90E5F" w:rsidRPr="00BD7ACB" w:rsidRDefault="00B90E5F" w:rsidP="00AD2FC3">
                            <w:pPr>
                              <w:pStyle w:val="Prrafodelista"/>
                              <w:numPr>
                                <w:ilvl w:val="0"/>
                                <w:numId w:val="25"/>
                              </w:numPr>
                              <w:spacing w:after="0"/>
                              <w:rPr>
                                <w:rFonts w:ascii="Cambria" w:hAnsi="Cambria"/>
                                <w:color w:val="0D0D0D" w:themeColor="text1" w:themeTint="F2"/>
                                <w:lang w:val="pt-PT"/>
                              </w:rPr>
                            </w:pPr>
                            <w:r w:rsidRPr="00BD7ACB">
                              <w:rPr>
                                <w:rFonts w:ascii="Cambria" w:hAnsi="Cambria"/>
                                <w:color w:val="0D0D0D" w:themeColor="text1" w:themeTint="F2"/>
                              </w:rPr>
                              <w:t>Nos dimos cuenta que en el Ecosistema hay un vacío, porque Las Incubadoras, Las Aceleradoras y demás, están pensadas para el Emprendimiento Tradicional. El Emprendimiento de Base Tecnológica tiene una lógica distinta.</w:t>
                            </w:r>
                          </w:p>
                          <w:p w14:paraId="3FB54CEB"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Hay cosas que no están, no hay equipo y se presentan un montón de cosas blandas que de repente en los libros de EEUU o Israel, no aparecen, porque la lógica es distinta, porque hay cosas que tienen que ver con cuestiones culturales, idiosincrasia.</w:t>
                            </w:r>
                          </w:p>
                          <w:p w14:paraId="29549815"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La gente mayor en general estuvo formada de otra manera, había una concepción hace muchos años, que es que la ciencia no se mezcla con la industria</w:t>
                            </w:r>
                          </w:p>
                          <w:p w14:paraId="2D5B26C3"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Muchas veces nos pasa que un Investigador viene y nos cuenta que tengo algo y no existe nada parecido. El problema es que lo único que miró fueron Bases de Datos de Literatura Científica. Cuando nosotros le hacemos una búsqueda de Patentes en el Área de Propiedad Intelectual y resulta que existía algo parecido</w:t>
                            </w:r>
                          </w:p>
                          <w:p w14:paraId="1CEAC51C"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A la Industria todavía la seguimos tratando de invitar a que se suba al carro y cuesta un montón. Trata de sacar toda su ventaja, no confía y no quiere poner un peso.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9F71ED" id="Rectangle 20" o:spid="_x0000_s1036" style="position:absolute;left:0;text-align:left;margin-left:0;margin-top:-13.2pt;width:472.8pt;height:231pt;z-index:2516782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" fillcolor="yellow" strokecolor="yellow" strokeweight="1pt">
                <v:textbox>
                  <w:txbxContent>
                    <w:p w14:paraId="30FFBB8B" w14:textId="77777777" w:rsidR="00B90E5F" w:rsidRPr="00BD7ACB" w:rsidRDefault="00B90E5F" w:rsidP="00BD7ACB">
                      <w:pPr>
                        <w:spacing w:after="0"/>
                        <w:ind w:firstLine="706"/>
                        <w:contextualSpacing/>
                        <w:rPr>
                          <w:rFonts w:ascii="Cambria" w:hAnsi="Cambria"/>
                          <w:color w:val="000000" w:themeColor="text1"/>
                        </w:rPr>
                      </w:pPr>
                      <w:r w:rsidRPr="00BD7ACB">
                        <w:rPr>
                          <w:rFonts w:ascii="Cambria" w:hAnsi="Cambria"/>
                          <w:color w:val="000000" w:themeColor="text1"/>
                        </w:rPr>
                        <w:t>FALENCIAS ECOSISTEMA</w:t>
                      </w:r>
                    </w:p>
                    <w:p w14:paraId="5DCA94A4" w14:textId="77777777" w:rsidR="00B90E5F" w:rsidRPr="00BD7ACB" w:rsidRDefault="00B90E5F" w:rsidP="00AD2FC3">
                      <w:pPr>
                        <w:pStyle w:val="Prrafodelista"/>
                        <w:numPr>
                          <w:ilvl w:val="0"/>
                          <w:numId w:val="25"/>
                        </w:numPr>
                        <w:spacing w:after="0"/>
                        <w:rPr>
                          <w:rFonts w:ascii="Cambria" w:hAnsi="Cambria"/>
                          <w:color w:val="0D0D0D" w:themeColor="text1" w:themeTint="F2"/>
                          <w:lang w:val="pt-PT"/>
                        </w:rPr>
                      </w:pPr>
                      <w:r w:rsidRPr="00BD7ACB">
                        <w:rPr>
                          <w:rFonts w:ascii="Cambria" w:hAnsi="Cambria"/>
                          <w:color w:val="0D0D0D" w:themeColor="text1" w:themeTint="F2"/>
                        </w:rPr>
                        <w:t>Nos dimos cuenta que en el Ecosistema hay un vacío, porque Las Incubadoras, Las Aceleradoras y demás, están pensadas para el Emprendimiento Tradicional. El Emprendimiento de Base Tecnológica tiene una lógica distinta.</w:t>
                      </w:r>
                    </w:p>
                    <w:p w14:paraId="3FB54CEB"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Hay cosas que no están, no hay equipo y se presentan un montón de cosas blandas que de repente en los libros de EEUU o Israel, no aparecen, porque la lógica es distinta, porque hay cosas que tienen que ver con cuestiones culturales, idiosincrasia.</w:t>
                      </w:r>
                    </w:p>
                    <w:p w14:paraId="29549815"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La gente mayor en general estuvo formada de otra manera, había una concepción hace muchos años, que es que la ciencia no se mezcla con la industria</w:t>
                      </w:r>
                    </w:p>
                    <w:p w14:paraId="2D5B26C3"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Muchas veces nos pasa que un Investigador viene y nos cuenta que tengo algo y no existe nada parecido. El problema es que lo único que miró fueron Bases de Datos de Literatura Científica. Cuando nosotros le hacemos una búsqueda de Patentes en el Área de Propiedad Intelectual y resulta que existía algo parecido</w:t>
                      </w:r>
                    </w:p>
                    <w:p w14:paraId="1CEAC51C" w14:textId="77777777" w:rsidR="00B90E5F" w:rsidRPr="00BD7ACB" w:rsidRDefault="00B90E5F" w:rsidP="00AD2FC3">
                      <w:pPr>
                        <w:pStyle w:val="Prrafodelista"/>
                        <w:numPr>
                          <w:ilvl w:val="0"/>
                          <w:numId w:val="25"/>
                        </w:numPr>
                        <w:spacing w:after="0"/>
                        <w:rPr>
                          <w:rFonts w:ascii="Cambria" w:hAnsi="Cambria"/>
                          <w:color w:val="0D0D0D" w:themeColor="text1" w:themeTint="F2"/>
                        </w:rPr>
                      </w:pPr>
                      <w:r w:rsidRPr="00BD7ACB">
                        <w:rPr>
                          <w:rFonts w:ascii="Cambria" w:hAnsi="Cambria"/>
                          <w:color w:val="0D0D0D" w:themeColor="text1" w:themeTint="F2"/>
                        </w:rPr>
                        <w:t>A la Industria todavía la seguimos tratando de invitar a que se suba al carro y cuesta un montón. Trata de sacar toda su ventaja, no confía y no quiere poner un peso.</w:t>
                      </w:r>
                    </w:p>
                  </w:txbxContent>
                </v:textbox>
                <w10:wrap anchorx="margin"/>
              </v:rect>
            </w:pict>
          </mc:Fallback>
        </mc:AlternateContent>
      </w:r>
    </w:p>
    <w:p w14:paraId="4CA33999" w14:textId="77777777" w:rsidR="001E39A5" w:rsidRPr="00696317" w:rsidRDefault="001E39A5" w:rsidP="006C113F">
      <w:pPr>
        <w:ind w:left="567"/>
      </w:pPr>
    </w:p>
    <w:p w14:paraId="076F144E" w14:textId="77777777" w:rsidR="001E39A5" w:rsidRPr="00696317" w:rsidRDefault="001E39A5" w:rsidP="006C113F">
      <w:pPr>
        <w:ind w:left="567"/>
      </w:pPr>
    </w:p>
    <w:p w14:paraId="289C3CEE" w14:textId="77777777" w:rsidR="001E39A5" w:rsidRPr="00696317" w:rsidRDefault="001E39A5" w:rsidP="006C113F">
      <w:pPr>
        <w:ind w:left="567"/>
      </w:pPr>
    </w:p>
    <w:p w14:paraId="5DEADFDF" w14:textId="77777777" w:rsidR="001E39A5" w:rsidRPr="00696317" w:rsidRDefault="001E39A5" w:rsidP="006C113F">
      <w:pPr>
        <w:ind w:left="567"/>
      </w:pPr>
    </w:p>
    <w:p w14:paraId="1EC5B2F4" w14:textId="77777777" w:rsidR="001E39A5" w:rsidRPr="00696317" w:rsidRDefault="001E39A5" w:rsidP="006C113F">
      <w:pPr>
        <w:ind w:left="567"/>
      </w:pPr>
    </w:p>
    <w:p w14:paraId="480928EA" w14:textId="77777777" w:rsidR="001E39A5" w:rsidRPr="00696317" w:rsidRDefault="001E39A5" w:rsidP="006C113F">
      <w:pPr>
        <w:ind w:left="567"/>
      </w:pPr>
    </w:p>
    <w:p w14:paraId="11484843" w14:textId="396D9686" w:rsidR="006C113F" w:rsidRPr="00696317" w:rsidRDefault="006C113F" w:rsidP="006C113F">
      <w:pPr>
        <w:ind w:left="567"/>
      </w:pPr>
    </w:p>
    <w:p w14:paraId="1D08ECA3" w14:textId="56F8F520" w:rsidR="006C113F" w:rsidRPr="00696317" w:rsidRDefault="006C113F" w:rsidP="006C113F">
      <w:pPr>
        <w:ind w:left="567"/>
      </w:pPr>
    </w:p>
    <w:p w14:paraId="7A6AE8D3" w14:textId="3C346A92" w:rsidR="006C113F" w:rsidRPr="00696317" w:rsidRDefault="006C20B1" w:rsidP="006C113F">
      <w:pPr>
        <w:ind w:left="567"/>
      </w:pPr>
      <w:r>
        <w:rPr>
          <w:noProof/>
          <w:lang w:val="es-ES_tradnl" w:eastAsia="es-ES_tradnl"/>
        </w:rPr>
        <w:lastRenderedPageBreak/>
        <mc:AlternateContent>
          <mc:Choice Requires="wps">
            <w:drawing>
              <wp:anchor distT="0" distB="0" distL="114300" distR="114300" simplePos="0" relativeHeight="251695616" behindDoc="0" locked="0" layoutInCell="1" allowOverlap="1" wp14:anchorId="593BD5B9" wp14:editId="7621C2D8">
                <wp:simplePos x="0" y="0"/>
                <wp:positionH relativeFrom="margin">
                  <wp:align>left</wp:align>
                </wp:positionH>
                <wp:positionV relativeFrom="paragraph">
                  <wp:posOffset>274320</wp:posOffset>
                </wp:positionV>
                <wp:extent cx="6050280" cy="2400300"/>
                <wp:effectExtent l="0" t="0" r="26670" b="19050"/>
                <wp:wrapNone/>
                <wp:docPr id="34" name="Rectangle 21"/>
                <wp:cNvGraphicFramePr/>
                <a:graphic xmlns:a="http://schemas.openxmlformats.org/drawingml/2006/main">
                  <a:graphicData uri="http://schemas.microsoft.com/office/word/2010/wordprocessingShape">
                    <wps:wsp>
                      <wps:cNvSpPr/>
                      <wps:spPr>
                        <a:xfrm>
                          <a:off x="0" y="0"/>
                          <a:ext cx="6050280" cy="2400300"/>
                        </a:xfrm>
                        <a:prstGeom prst="rect">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B933B9" w14:textId="77777777" w:rsidR="00B90E5F" w:rsidRPr="00796AE4" w:rsidRDefault="00B90E5F" w:rsidP="006C113F">
                            <w:pPr>
                              <w:spacing w:after="0"/>
                              <w:ind w:firstLine="706"/>
                              <w:contextualSpacing/>
                              <w:rPr>
                                <w:rFonts w:ascii="Cambria" w:hAnsi="Cambria"/>
                              </w:rPr>
                            </w:pPr>
                            <w:r w:rsidRPr="00796AE4">
                              <w:rPr>
                                <w:rFonts w:ascii="Cambria" w:hAnsi="Cambria"/>
                              </w:rPr>
                              <w:t>IDENTIDAD</w:t>
                            </w:r>
                          </w:p>
                          <w:p w14:paraId="00024476" w14:textId="77777777" w:rsidR="00B90E5F" w:rsidRPr="00796AE4" w:rsidRDefault="00B90E5F" w:rsidP="00AD2FC3">
                            <w:pPr>
                              <w:pStyle w:val="Prrafodelista"/>
                              <w:numPr>
                                <w:ilvl w:val="0"/>
                                <w:numId w:val="25"/>
                              </w:numPr>
                              <w:rPr>
                                <w:rFonts w:ascii="Cambria" w:hAnsi="Cambria"/>
                              </w:rPr>
                            </w:pPr>
                            <w:r w:rsidRPr="00796AE4">
                              <w:rPr>
                                <w:rFonts w:ascii="Cambria" w:hAnsi="Cambria"/>
                              </w:rPr>
                              <w:t>A veces a nosotros nos toca oficiar junto al interlocutor para que las cosas pasen</w:t>
                            </w:r>
                          </w:p>
                          <w:p w14:paraId="720906E8" w14:textId="77777777" w:rsidR="00B90E5F" w:rsidRPr="00796AE4" w:rsidRDefault="00B90E5F" w:rsidP="00AD2FC3">
                            <w:pPr>
                              <w:pStyle w:val="Prrafodelista"/>
                              <w:numPr>
                                <w:ilvl w:val="0"/>
                                <w:numId w:val="25"/>
                              </w:numPr>
                              <w:rPr>
                                <w:rFonts w:ascii="Cambria" w:hAnsi="Cambria"/>
                              </w:rPr>
                            </w:pPr>
                            <w:r w:rsidRPr="00796AE4">
                              <w:rPr>
                                <w:rFonts w:ascii="Cambria" w:hAnsi="Cambria"/>
                              </w:rPr>
                              <w:t>Muchas veces asesoramos igual a la gente como de buena onda, yo como asesor de alumno y demás, como emprendedores, pero lo hacemos como de favor.</w:t>
                            </w:r>
                          </w:p>
                          <w:p w14:paraId="5F5ADA48" w14:textId="77777777" w:rsidR="00B90E5F" w:rsidRPr="00796AE4" w:rsidRDefault="00B90E5F" w:rsidP="00AD2FC3">
                            <w:pPr>
                              <w:pStyle w:val="Prrafodelista"/>
                              <w:numPr>
                                <w:ilvl w:val="0"/>
                                <w:numId w:val="25"/>
                              </w:numPr>
                              <w:rPr>
                                <w:rFonts w:ascii="Cambria" w:hAnsi="Cambria"/>
                              </w:rPr>
                            </w:pPr>
                            <w:r w:rsidRPr="00796AE4">
                              <w:rPr>
                                <w:rFonts w:ascii="Cambria" w:hAnsi="Cambria"/>
                              </w:rPr>
                              <w:t>Ayudamos a muchas Universidades de Chile, desde la Universidad de Magallanes hasta las Universidades que están más avanzadas en estos temas.</w:t>
                            </w:r>
                          </w:p>
                          <w:p w14:paraId="3B74E86E" w14:textId="77777777" w:rsidR="00B90E5F" w:rsidRPr="00796AE4" w:rsidRDefault="00B90E5F" w:rsidP="00AD2FC3">
                            <w:pPr>
                              <w:pStyle w:val="Prrafodelista"/>
                              <w:numPr>
                                <w:ilvl w:val="0"/>
                                <w:numId w:val="25"/>
                              </w:numPr>
                              <w:rPr>
                                <w:rFonts w:ascii="Cambria" w:hAnsi="Cambria"/>
                              </w:rPr>
                            </w:pPr>
                            <w:r w:rsidRPr="00796AE4">
                              <w:rPr>
                                <w:rFonts w:ascii="Cambria" w:hAnsi="Cambria"/>
                              </w:rPr>
                              <w:t>Ingeniería es mucho más fácil porque tienen un Decano queriendo que esto pase porque él está metido en esto.</w:t>
                            </w:r>
                          </w:p>
                          <w:p w14:paraId="0F05897F" w14:textId="24041CCB" w:rsidR="00B90E5F" w:rsidRPr="00796AE4" w:rsidRDefault="00B90E5F" w:rsidP="00AD2FC3">
                            <w:pPr>
                              <w:pStyle w:val="Prrafodelista"/>
                              <w:numPr>
                                <w:ilvl w:val="0"/>
                                <w:numId w:val="25"/>
                              </w:numPr>
                              <w:rPr>
                                <w:rFonts w:ascii="Cambria" w:hAnsi="Cambria"/>
                              </w:rPr>
                            </w:pPr>
                            <w:r w:rsidRPr="00796AE4">
                              <w:rPr>
                                <w:rFonts w:ascii="Cambria" w:hAnsi="Cambria"/>
                              </w:rPr>
                              <w:t>Acá era como que me sacaban el librito de lo que se hace en EEUU, pero yo decía, la realidad es distinta.</w:t>
                            </w:r>
                          </w:p>
                          <w:p w14:paraId="62789631" w14:textId="77777777" w:rsidR="00B90E5F" w:rsidRPr="00796AE4" w:rsidRDefault="00B90E5F" w:rsidP="00AD2FC3">
                            <w:pPr>
                              <w:pStyle w:val="Prrafodelista"/>
                              <w:numPr>
                                <w:ilvl w:val="0"/>
                                <w:numId w:val="25"/>
                              </w:numPr>
                              <w:rPr>
                                <w:rFonts w:ascii="Cambria" w:hAnsi="Cambria"/>
                              </w:rPr>
                            </w:pPr>
                            <w:r w:rsidRPr="00796AE4">
                              <w:rPr>
                                <w:rFonts w:ascii="Cambria" w:hAnsi="Cambria"/>
                              </w:rPr>
                              <w:t>La gente tiene terror a fracasar.</w:t>
                            </w:r>
                          </w:p>
                          <w:p w14:paraId="4726B376" w14:textId="77777777" w:rsidR="00B90E5F" w:rsidRPr="00796AE4" w:rsidRDefault="00B90E5F" w:rsidP="00AD2FC3">
                            <w:pPr>
                              <w:pStyle w:val="Prrafodelista"/>
                              <w:numPr>
                                <w:ilvl w:val="0"/>
                                <w:numId w:val="25"/>
                              </w:numPr>
                              <w:rPr>
                                <w:rFonts w:ascii="Cambria" w:hAnsi="Cambria"/>
                              </w:rPr>
                            </w:pPr>
                            <w:r w:rsidRPr="00796AE4">
                              <w:rPr>
                                <w:rFonts w:ascii="Cambria" w:hAnsi="Cambria"/>
                              </w:rPr>
                              <w:t>La gente no dice las cosas de frente.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3BD5B9" id="Rectangle 21" o:spid="_x0000_s1037" style="position:absolute;left:0;text-align:left;margin-left:0;margin-top:21.6pt;width:476.4pt;height:189pt;z-index:25169561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" fillcolor="#7030a0" strokecolor="#7030a0" strokeweight="1pt">
                <v:textbox>
                  <w:txbxContent>
                    <w:p w14:paraId="74B933B9" w14:textId="77777777" w:rsidR="00B90E5F" w:rsidRPr="00796AE4" w:rsidRDefault="00B90E5F" w:rsidP="006C113F">
                      <w:pPr>
                        <w:spacing w:after="0"/>
                        <w:ind w:firstLine="706"/>
                        <w:contextualSpacing/>
                        <w:rPr>
                          <w:rFonts w:ascii="Cambria" w:hAnsi="Cambria"/>
                        </w:rPr>
                      </w:pPr>
                      <w:r w:rsidRPr="00796AE4">
                        <w:rPr>
                          <w:rFonts w:ascii="Cambria" w:hAnsi="Cambria"/>
                        </w:rPr>
                        <w:t>IDENTIDAD</w:t>
                      </w:r>
                    </w:p>
                    <w:p w14:paraId="00024476" w14:textId="77777777" w:rsidR="00B90E5F" w:rsidRPr="00796AE4" w:rsidRDefault="00B90E5F" w:rsidP="00AD2FC3">
                      <w:pPr>
                        <w:pStyle w:val="Prrafodelista"/>
                        <w:numPr>
                          <w:ilvl w:val="0"/>
                          <w:numId w:val="25"/>
                        </w:numPr>
                        <w:rPr>
                          <w:rFonts w:ascii="Cambria" w:hAnsi="Cambria"/>
                        </w:rPr>
                      </w:pPr>
                      <w:r w:rsidRPr="00796AE4">
                        <w:rPr>
                          <w:rFonts w:ascii="Cambria" w:hAnsi="Cambria"/>
                        </w:rPr>
                        <w:t>A veces a nosotros nos toca oficiar junto al interlocutor para que las cosas pasen</w:t>
                      </w:r>
                    </w:p>
                    <w:p w14:paraId="720906E8" w14:textId="77777777" w:rsidR="00B90E5F" w:rsidRPr="00796AE4" w:rsidRDefault="00B90E5F" w:rsidP="00AD2FC3">
                      <w:pPr>
                        <w:pStyle w:val="Prrafodelista"/>
                        <w:numPr>
                          <w:ilvl w:val="0"/>
                          <w:numId w:val="25"/>
                        </w:numPr>
                        <w:rPr>
                          <w:rFonts w:ascii="Cambria" w:hAnsi="Cambria"/>
                        </w:rPr>
                      </w:pPr>
                      <w:r w:rsidRPr="00796AE4">
                        <w:rPr>
                          <w:rFonts w:ascii="Cambria" w:hAnsi="Cambria"/>
                        </w:rPr>
                        <w:t>Muchas veces asesoramos igual a la gente como de buena onda, yo como asesor de alumno y demás, como emprendedores, pero lo hacemos como de favor.</w:t>
                      </w:r>
                    </w:p>
                    <w:p w14:paraId="5F5ADA48" w14:textId="77777777" w:rsidR="00B90E5F" w:rsidRPr="00796AE4" w:rsidRDefault="00B90E5F" w:rsidP="00AD2FC3">
                      <w:pPr>
                        <w:pStyle w:val="Prrafodelista"/>
                        <w:numPr>
                          <w:ilvl w:val="0"/>
                          <w:numId w:val="25"/>
                        </w:numPr>
                        <w:rPr>
                          <w:rFonts w:ascii="Cambria" w:hAnsi="Cambria"/>
                        </w:rPr>
                      </w:pPr>
                      <w:r w:rsidRPr="00796AE4">
                        <w:rPr>
                          <w:rFonts w:ascii="Cambria" w:hAnsi="Cambria"/>
                        </w:rPr>
                        <w:t>Ayudamos a muchas Universidades de Chile, desde la Universidad de Magallanes hasta las Universidades que están más avanzadas en estos temas.</w:t>
                      </w:r>
                    </w:p>
                    <w:p w14:paraId="3B74E86E" w14:textId="77777777" w:rsidR="00B90E5F" w:rsidRPr="00796AE4" w:rsidRDefault="00B90E5F" w:rsidP="00AD2FC3">
                      <w:pPr>
                        <w:pStyle w:val="Prrafodelista"/>
                        <w:numPr>
                          <w:ilvl w:val="0"/>
                          <w:numId w:val="25"/>
                        </w:numPr>
                        <w:rPr>
                          <w:rFonts w:ascii="Cambria" w:hAnsi="Cambria"/>
                        </w:rPr>
                      </w:pPr>
                      <w:r w:rsidRPr="00796AE4">
                        <w:rPr>
                          <w:rFonts w:ascii="Cambria" w:hAnsi="Cambria"/>
                        </w:rPr>
                        <w:t>Ingeniería es mucho más fácil porque tienen un Decano queriendo que esto pase porque él está metido en esto.</w:t>
                      </w:r>
                    </w:p>
                    <w:p w14:paraId="0F05897F" w14:textId="24041CCB" w:rsidR="00B90E5F" w:rsidRPr="00796AE4" w:rsidRDefault="00B90E5F" w:rsidP="00AD2FC3">
                      <w:pPr>
                        <w:pStyle w:val="Prrafodelista"/>
                        <w:numPr>
                          <w:ilvl w:val="0"/>
                          <w:numId w:val="25"/>
                        </w:numPr>
                        <w:rPr>
                          <w:rFonts w:ascii="Cambria" w:hAnsi="Cambria"/>
                        </w:rPr>
                      </w:pPr>
                      <w:r w:rsidRPr="00796AE4">
                        <w:rPr>
                          <w:rFonts w:ascii="Cambria" w:hAnsi="Cambria"/>
                        </w:rPr>
                        <w:t>Acá era como que me sacaban el librito de lo que se hace en EEUU, pero yo decía, la realidad es distinta.</w:t>
                      </w:r>
                    </w:p>
                    <w:p w14:paraId="62789631" w14:textId="77777777" w:rsidR="00B90E5F" w:rsidRPr="00796AE4" w:rsidRDefault="00B90E5F" w:rsidP="00AD2FC3">
                      <w:pPr>
                        <w:pStyle w:val="Prrafodelista"/>
                        <w:numPr>
                          <w:ilvl w:val="0"/>
                          <w:numId w:val="25"/>
                        </w:numPr>
                        <w:rPr>
                          <w:rFonts w:ascii="Cambria" w:hAnsi="Cambria"/>
                        </w:rPr>
                      </w:pPr>
                      <w:r w:rsidRPr="00796AE4">
                        <w:rPr>
                          <w:rFonts w:ascii="Cambria" w:hAnsi="Cambria"/>
                        </w:rPr>
                        <w:t>La gente tiene terror a fracasar.</w:t>
                      </w:r>
                    </w:p>
                    <w:p w14:paraId="4726B376" w14:textId="77777777" w:rsidR="00B90E5F" w:rsidRPr="00796AE4" w:rsidRDefault="00B90E5F" w:rsidP="00AD2FC3">
                      <w:pPr>
                        <w:pStyle w:val="Prrafodelista"/>
                        <w:numPr>
                          <w:ilvl w:val="0"/>
                          <w:numId w:val="25"/>
                        </w:numPr>
                        <w:rPr>
                          <w:rFonts w:ascii="Cambria" w:hAnsi="Cambria"/>
                        </w:rPr>
                      </w:pPr>
                      <w:r w:rsidRPr="00796AE4">
                        <w:rPr>
                          <w:rFonts w:ascii="Cambria" w:hAnsi="Cambria"/>
                        </w:rPr>
                        <w:t>La gente no dice las cosas de frente.</w:t>
                      </w:r>
                    </w:p>
                  </w:txbxContent>
                </v:textbox>
                <w10:wrap anchorx="margin"/>
              </v:rect>
            </w:pict>
          </mc:Fallback>
        </mc:AlternateContent>
      </w:r>
    </w:p>
    <w:p w14:paraId="7272EF05" w14:textId="77777777" w:rsidR="006C113F" w:rsidRPr="00696317" w:rsidRDefault="006C113F" w:rsidP="006C113F">
      <w:pPr>
        <w:ind w:left="567"/>
      </w:pPr>
    </w:p>
    <w:p w14:paraId="3E488322" w14:textId="77777777" w:rsidR="006C113F" w:rsidRPr="00696317" w:rsidRDefault="006C113F" w:rsidP="006C113F">
      <w:pPr>
        <w:ind w:left="567"/>
      </w:pPr>
    </w:p>
    <w:p w14:paraId="7EDB93FA" w14:textId="77777777" w:rsidR="006C113F" w:rsidRPr="00696317" w:rsidRDefault="006C113F" w:rsidP="006C113F">
      <w:pPr>
        <w:ind w:left="567"/>
      </w:pPr>
    </w:p>
    <w:p w14:paraId="48C8DBD9" w14:textId="77777777" w:rsidR="006C113F" w:rsidRDefault="006C113F" w:rsidP="006C113F"/>
    <w:p w14:paraId="5CA701C0" w14:textId="77777777" w:rsidR="006C113F" w:rsidRDefault="006C113F" w:rsidP="006C113F"/>
    <w:p w14:paraId="0DFB0E80" w14:textId="77777777" w:rsidR="006C113F" w:rsidRDefault="006C113F" w:rsidP="006C113F"/>
    <w:p w14:paraId="7367FF9E" w14:textId="77777777" w:rsidR="006C113F" w:rsidRPr="006D7EAB" w:rsidRDefault="006C113F" w:rsidP="006C113F"/>
    <w:p w14:paraId="77C6364C" w14:textId="30F8EDBB" w:rsidR="006C113F" w:rsidRPr="00696317" w:rsidRDefault="006C113F" w:rsidP="006C113F">
      <w:pPr>
        <w:ind w:left="567"/>
      </w:pPr>
    </w:p>
    <w:p w14:paraId="0A1E0304" w14:textId="58C4E630" w:rsidR="006C113F" w:rsidRPr="00696317" w:rsidRDefault="006C20B1" w:rsidP="006C113F">
      <w:pPr>
        <w:ind w:left="567"/>
      </w:pPr>
      <w:r>
        <w:rPr>
          <w:noProof/>
          <w:lang w:val="es-ES_tradnl" w:eastAsia="es-ES_tradnl"/>
        </w:rPr>
        <mc:AlternateContent>
          <mc:Choice Requires="wps">
            <w:drawing>
              <wp:anchor distT="0" distB="0" distL="114300" distR="114300" simplePos="0" relativeHeight="251712000" behindDoc="0" locked="0" layoutInCell="1" allowOverlap="1" wp14:anchorId="25EA8142" wp14:editId="031A891D">
                <wp:simplePos x="0" y="0"/>
                <wp:positionH relativeFrom="margin">
                  <wp:align>left</wp:align>
                </wp:positionH>
                <wp:positionV relativeFrom="paragraph">
                  <wp:posOffset>147955</wp:posOffset>
                </wp:positionV>
                <wp:extent cx="6050280" cy="2910840"/>
                <wp:effectExtent l="0" t="0" r="26670" b="22860"/>
                <wp:wrapNone/>
                <wp:docPr id="35" name="Rectangle 22"/>
                <wp:cNvGraphicFramePr/>
                <a:graphic xmlns:a="http://schemas.openxmlformats.org/drawingml/2006/main">
                  <a:graphicData uri="http://schemas.microsoft.com/office/word/2010/wordprocessingShape">
                    <wps:wsp>
                      <wps:cNvSpPr/>
                      <wps:spPr>
                        <a:xfrm>
                          <a:off x="0" y="0"/>
                          <a:ext cx="6050280" cy="2910840"/>
                        </a:xfrm>
                        <a:prstGeom prst="rect">
                          <a:avLst/>
                        </a:prstGeom>
                        <a:solidFill>
                          <a:schemeClr val="bg1">
                            <a:lumMod val="8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43A10F" w14:textId="77777777" w:rsidR="00B90E5F" w:rsidRPr="004F46F2" w:rsidRDefault="00B90E5F" w:rsidP="006C113F">
                            <w:pPr>
                              <w:spacing w:after="0"/>
                              <w:ind w:firstLine="706"/>
                              <w:contextualSpacing/>
                              <w:rPr>
                                <w:rFonts w:ascii="Cambria" w:hAnsi="Cambria"/>
                                <w:color w:val="000000" w:themeColor="text1"/>
                              </w:rPr>
                            </w:pPr>
                            <w:r w:rsidRPr="004F46F2">
                              <w:rPr>
                                <w:rFonts w:ascii="Cambria" w:hAnsi="Cambria"/>
                                <w:color w:val="000000" w:themeColor="text1"/>
                              </w:rPr>
                              <w:t>MEDICIONES</w:t>
                            </w:r>
                          </w:p>
                          <w:p w14:paraId="0F86C426"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La Evaluación Académica en principio se rige por Publicaciones y Divulgaciones en Congresos y esto es lo que les permite ascender de categoría.</w:t>
                            </w:r>
                          </w:p>
                          <w:p w14:paraId="401F977C"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El Reglamento Académico y las Normas Complementarias son por Facultad, y en la Facultad nos hemos ido metiendo y hemos logrado que se incorpore en la Evaluación Académica el Patentamiento.</w:t>
                            </w:r>
                          </w:p>
                          <w:p w14:paraId="170333EF"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Como las métricas de impacto del SPIN OFF son cantidad de puestos de trabajo creadas</w:t>
                            </w:r>
                          </w:p>
                          <w:p w14:paraId="70EC2107" w14:textId="77777777" w:rsidR="00B90E5F" w:rsidRPr="004F46F2" w:rsidRDefault="00B90E5F" w:rsidP="00AD2FC3">
                            <w:pPr>
                              <w:pStyle w:val="Prrafodelista"/>
                              <w:numPr>
                                <w:ilvl w:val="0"/>
                                <w:numId w:val="25"/>
                              </w:numPr>
                              <w:rPr>
                                <w:rFonts w:ascii="Cambria" w:hAnsi="Cambria"/>
                                <w:color w:val="171717" w:themeColor="background2" w:themeShade="1A"/>
                                <w:lang w:val="pt-PT"/>
                              </w:rPr>
                            </w:pPr>
                            <w:r w:rsidRPr="004F46F2">
                              <w:rPr>
                                <w:rFonts w:ascii="Cambria" w:hAnsi="Cambria"/>
                                <w:color w:val="171717" w:themeColor="background2" w:themeShade="1A"/>
                              </w:rPr>
                              <w:t xml:space="preserve">Es muy difícil medir el impacto. En general, se toman patentes, el problema de medir una patente es que </w:t>
                            </w:r>
                            <w:r w:rsidRPr="004F46F2">
                              <w:rPr>
                                <w:rFonts w:ascii="Cambria" w:hAnsi="Cambria"/>
                                <w:i/>
                                <w:color w:val="171717" w:themeColor="background2" w:themeShade="1A"/>
                              </w:rPr>
                              <w:t>cuanto</w:t>
                            </w:r>
                            <w:r w:rsidRPr="004F46F2">
                              <w:rPr>
                                <w:rFonts w:ascii="Cambria" w:hAnsi="Cambria"/>
                                <w:color w:val="171717" w:themeColor="background2" w:themeShade="1A"/>
                              </w:rPr>
                              <w:t xml:space="preserve"> mide una patente ¿Lo mismo que un </w:t>
                            </w:r>
                            <w:r w:rsidRPr="004F46F2">
                              <w:rPr>
                                <w:rFonts w:ascii="Cambria" w:hAnsi="Cambria"/>
                                <w:i/>
                                <w:color w:val="171717" w:themeColor="background2" w:themeShade="1A"/>
                              </w:rPr>
                              <w:t>paper</w:t>
                            </w:r>
                            <w:r w:rsidRPr="004F46F2">
                              <w:rPr>
                                <w:rFonts w:ascii="Cambria" w:hAnsi="Cambria"/>
                                <w:color w:val="171717" w:themeColor="background2" w:themeShade="1A"/>
                              </w:rPr>
                              <w:t xml:space="preserve"> o menos que un </w:t>
                            </w:r>
                            <w:r w:rsidRPr="004F46F2">
                              <w:rPr>
                                <w:rFonts w:ascii="Cambria" w:hAnsi="Cambria"/>
                                <w:i/>
                                <w:color w:val="171717" w:themeColor="background2" w:themeShade="1A"/>
                              </w:rPr>
                              <w:t>paper</w:t>
                            </w:r>
                            <w:r w:rsidRPr="004F46F2">
                              <w:rPr>
                                <w:rFonts w:ascii="Cambria" w:hAnsi="Cambria"/>
                                <w:color w:val="171717" w:themeColor="background2" w:themeShade="1A"/>
                              </w:rPr>
                              <w:t>? ¿Qué medimos, la solicitud de patente o la concesión?</w:t>
                            </w:r>
                          </w:p>
                          <w:p w14:paraId="2DBBF524"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 xml:space="preserve">Uno puede realizar ciertas acciones antes, pero ¿Vamos a esperar, 4 años, vamos a tener al tipo 4 años para evaluarlo, 6 años en algunos casos?     </w:t>
                            </w:r>
                          </w:p>
                          <w:p w14:paraId="1EB839A0"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 xml:space="preserve">En otros países están mirando la citación de patentes en </w:t>
                            </w:r>
                            <w:r w:rsidRPr="004F46F2">
                              <w:rPr>
                                <w:rFonts w:ascii="Cambria" w:hAnsi="Cambria"/>
                                <w:i/>
                                <w:color w:val="171717" w:themeColor="background2" w:themeShade="1A"/>
                              </w:rPr>
                              <w:t>papers</w:t>
                            </w:r>
                            <w:r w:rsidRPr="004F46F2">
                              <w:rPr>
                                <w:rFonts w:ascii="Cambria" w:hAnsi="Cambria"/>
                                <w:color w:val="171717" w:themeColor="background2" w:themeShade="1A"/>
                              </w:rPr>
                              <w:t xml:space="preserve">, o sea que en un </w:t>
                            </w:r>
                            <w:r w:rsidRPr="004F46F2">
                              <w:rPr>
                                <w:rFonts w:ascii="Cambria" w:hAnsi="Cambria"/>
                                <w:i/>
                                <w:color w:val="171717" w:themeColor="background2" w:themeShade="1A"/>
                              </w:rPr>
                              <w:t>paper</w:t>
                            </w:r>
                            <w:r w:rsidRPr="004F46F2">
                              <w:rPr>
                                <w:rFonts w:ascii="Cambria" w:hAnsi="Cambria"/>
                                <w:color w:val="171717" w:themeColor="background2" w:themeShade="1A"/>
                              </w:rPr>
                              <w:t xml:space="preserve"> además de citar a otros autores, citan la patente.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EA8142" id="Rectangle 22" o:spid="_x0000_s1038" style="position:absolute;left:0;text-align:left;margin-left:0;margin-top:11.65pt;width:476.4pt;height:229.2pt;z-index:25171200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" fillcolor="#d8d8d8 [2732]" strokecolor="#d8d8d8 [2732]" strokeweight="1pt">
                <v:textbox>
                  <w:txbxContent>
                    <w:p w14:paraId="7A43A10F" w14:textId="77777777" w:rsidR="00B90E5F" w:rsidRPr="004F46F2" w:rsidRDefault="00B90E5F" w:rsidP="006C113F">
                      <w:pPr>
                        <w:spacing w:after="0"/>
                        <w:ind w:firstLine="706"/>
                        <w:contextualSpacing/>
                        <w:rPr>
                          <w:rFonts w:ascii="Cambria" w:hAnsi="Cambria"/>
                          <w:color w:val="000000" w:themeColor="text1"/>
                        </w:rPr>
                      </w:pPr>
                      <w:r w:rsidRPr="004F46F2">
                        <w:rPr>
                          <w:rFonts w:ascii="Cambria" w:hAnsi="Cambria"/>
                          <w:color w:val="000000" w:themeColor="text1"/>
                        </w:rPr>
                        <w:t>MEDICIONES</w:t>
                      </w:r>
                    </w:p>
                    <w:p w14:paraId="0F86C426"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La Evaluación Académica en principio se rige por Publicaciones y Divulgaciones en Congresos y esto es lo que les permite ascender de categoría.</w:t>
                      </w:r>
                    </w:p>
                    <w:p w14:paraId="401F977C"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El Reglamento Académico y las Normas Complementarias son por Facultad, y en la Facultad nos hemos ido metiendo y hemos logrado que se incorpore en la Evaluación Académica el Patentamiento.</w:t>
                      </w:r>
                    </w:p>
                    <w:p w14:paraId="170333EF"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Como las métricas de impacto del SPIN OFF son cantidad de puestos de trabajo creadas</w:t>
                      </w:r>
                    </w:p>
                    <w:p w14:paraId="70EC2107" w14:textId="77777777" w:rsidR="00B90E5F" w:rsidRPr="004F46F2" w:rsidRDefault="00B90E5F" w:rsidP="00AD2FC3">
                      <w:pPr>
                        <w:pStyle w:val="Prrafodelista"/>
                        <w:numPr>
                          <w:ilvl w:val="0"/>
                          <w:numId w:val="25"/>
                        </w:numPr>
                        <w:rPr>
                          <w:rFonts w:ascii="Cambria" w:hAnsi="Cambria"/>
                          <w:color w:val="171717" w:themeColor="background2" w:themeShade="1A"/>
                          <w:lang w:val="pt-PT"/>
                        </w:rPr>
                      </w:pPr>
                      <w:r w:rsidRPr="004F46F2">
                        <w:rPr>
                          <w:rFonts w:ascii="Cambria" w:hAnsi="Cambria"/>
                          <w:color w:val="171717" w:themeColor="background2" w:themeShade="1A"/>
                        </w:rPr>
                        <w:t xml:space="preserve">Es muy difícil medir el impacto. En general, se toman patentes, el problema de medir una patente es que </w:t>
                      </w:r>
                      <w:r w:rsidRPr="004F46F2">
                        <w:rPr>
                          <w:rFonts w:ascii="Cambria" w:hAnsi="Cambria"/>
                          <w:i/>
                          <w:color w:val="171717" w:themeColor="background2" w:themeShade="1A"/>
                        </w:rPr>
                        <w:t>cuanto</w:t>
                      </w:r>
                      <w:r w:rsidRPr="004F46F2">
                        <w:rPr>
                          <w:rFonts w:ascii="Cambria" w:hAnsi="Cambria"/>
                          <w:color w:val="171717" w:themeColor="background2" w:themeShade="1A"/>
                        </w:rPr>
                        <w:t xml:space="preserve"> mide una patente ¿Lo mismo que un </w:t>
                      </w:r>
                      <w:r w:rsidRPr="004F46F2">
                        <w:rPr>
                          <w:rFonts w:ascii="Cambria" w:hAnsi="Cambria"/>
                          <w:i/>
                          <w:color w:val="171717" w:themeColor="background2" w:themeShade="1A"/>
                        </w:rPr>
                        <w:t>paper</w:t>
                      </w:r>
                      <w:r w:rsidRPr="004F46F2">
                        <w:rPr>
                          <w:rFonts w:ascii="Cambria" w:hAnsi="Cambria"/>
                          <w:color w:val="171717" w:themeColor="background2" w:themeShade="1A"/>
                        </w:rPr>
                        <w:t xml:space="preserve"> o menos que un </w:t>
                      </w:r>
                      <w:r w:rsidRPr="004F46F2">
                        <w:rPr>
                          <w:rFonts w:ascii="Cambria" w:hAnsi="Cambria"/>
                          <w:i/>
                          <w:color w:val="171717" w:themeColor="background2" w:themeShade="1A"/>
                        </w:rPr>
                        <w:t>paper</w:t>
                      </w:r>
                      <w:r w:rsidRPr="004F46F2">
                        <w:rPr>
                          <w:rFonts w:ascii="Cambria" w:hAnsi="Cambria"/>
                          <w:color w:val="171717" w:themeColor="background2" w:themeShade="1A"/>
                        </w:rPr>
                        <w:t>? ¿Qué medimos, la solicitud de patente o la concesión?</w:t>
                      </w:r>
                    </w:p>
                    <w:p w14:paraId="2DBBF524"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 xml:space="preserve">Uno puede realizar ciertas acciones antes, pero ¿Vamos a esperar, 4 años, vamos a tener al tipo 4 años para evaluarlo, 6 años en algunos casos?     </w:t>
                      </w:r>
                    </w:p>
                    <w:p w14:paraId="1EB839A0" w14:textId="77777777" w:rsidR="00B90E5F" w:rsidRPr="004F46F2" w:rsidRDefault="00B90E5F" w:rsidP="00AD2FC3">
                      <w:pPr>
                        <w:pStyle w:val="Prrafodelista"/>
                        <w:numPr>
                          <w:ilvl w:val="0"/>
                          <w:numId w:val="25"/>
                        </w:numPr>
                        <w:rPr>
                          <w:rFonts w:ascii="Cambria" w:hAnsi="Cambria"/>
                          <w:color w:val="171717" w:themeColor="background2" w:themeShade="1A"/>
                        </w:rPr>
                      </w:pPr>
                      <w:r w:rsidRPr="004F46F2">
                        <w:rPr>
                          <w:rFonts w:ascii="Cambria" w:hAnsi="Cambria"/>
                          <w:color w:val="171717" w:themeColor="background2" w:themeShade="1A"/>
                        </w:rPr>
                        <w:t xml:space="preserve">En otros países están mirando la citación de patentes en </w:t>
                      </w:r>
                      <w:r w:rsidRPr="004F46F2">
                        <w:rPr>
                          <w:rFonts w:ascii="Cambria" w:hAnsi="Cambria"/>
                          <w:i/>
                          <w:color w:val="171717" w:themeColor="background2" w:themeShade="1A"/>
                        </w:rPr>
                        <w:t>papers</w:t>
                      </w:r>
                      <w:r w:rsidRPr="004F46F2">
                        <w:rPr>
                          <w:rFonts w:ascii="Cambria" w:hAnsi="Cambria"/>
                          <w:color w:val="171717" w:themeColor="background2" w:themeShade="1A"/>
                        </w:rPr>
                        <w:t xml:space="preserve">, o sea que en un </w:t>
                      </w:r>
                      <w:r w:rsidRPr="004F46F2">
                        <w:rPr>
                          <w:rFonts w:ascii="Cambria" w:hAnsi="Cambria"/>
                          <w:i/>
                          <w:color w:val="171717" w:themeColor="background2" w:themeShade="1A"/>
                        </w:rPr>
                        <w:t>paper</w:t>
                      </w:r>
                      <w:r w:rsidRPr="004F46F2">
                        <w:rPr>
                          <w:rFonts w:ascii="Cambria" w:hAnsi="Cambria"/>
                          <w:color w:val="171717" w:themeColor="background2" w:themeShade="1A"/>
                        </w:rPr>
                        <w:t xml:space="preserve"> además de citar a otros autores, citan la patente.</w:t>
                      </w:r>
                    </w:p>
                  </w:txbxContent>
                </v:textbox>
                <w10:wrap anchorx="margin"/>
              </v:rect>
            </w:pict>
          </mc:Fallback>
        </mc:AlternateContent>
      </w:r>
    </w:p>
    <w:p w14:paraId="3C66583E" w14:textId="77777777" w:rsidR="006C113F" w:rsidRPr="00696317" w:rsidRDefault="006C113F" w:rsidP="006C113F">
      <w:pPr>
        <w:ind w:left="567"/>
      </w:pPr>
    </w:p>
    <w:p w14:paraId="3D54074F" w14:textId="77777777" w:rsidR="006C113F" w:rsidRPr="00696317" w:rsidRDefault="006C113F" w:rsidP="006C113F">
      <w:pPr>
        <w:ind w:left="567"/>
      </w:pPr>
    </w:p>
    <w:p w14:paraId="5BA931CC" w14:textId="77777777" w:rsidR="006C113F" w:rsidRPr="006B773F" w:rsidRDefault="006C113F" w:rsidP="00AD2FC3">
      <w:pPr>
        <w:pStyle w:val="Prrafodelista"/>
        <w:numPr>
          <w:ilvl w:val="0"/>
          <w:numId w:val="26"/>
        </w:numPr>
        <w:ind w:left="709"/>
        <w:rPr>
          <w:rFonts w:asciiTheme="majorHAnsi" w:eastAsiaTheme="majorEastAsia" w:hAnsiTheme="majorHAnsi" w:cstheme="majorBidi"/>
          <w:color w:val="1F3763" w:themeColor="accent1" w:themeShade="7F"/>
          <w:sz w:val="24"/>
          <w:szCs w:val="24"/>
        </w:rPr>
      </w:pPr>
      <w:r>
        <w:br w:type="page"/>
      </w:r>
    </w:p>
    <w:p w14:paraId="45DD9C95" w14:textId="43E2DE5F" w:rsidR="002E2E9A" w:rsidRPr="002E2E9A" w:rsidRDefault="002E2E9A" w:rsidP="002E2E9A">
      <w:pPr>
        <w:jc w:val="both"/>
        <w:rPr>
          <w:rFonts w:ascii="Cambria" w:hAnsi="Cambria" w:cstheme="minorHAnsi"/>
        </w:rPr>
      </w:pPr>
      <w:r w:rsidRPr="00E36BB5">
        <w:rPr>
          <w:noProof/>
        </w:rPr>
        <w:lastRenderedPageBreak/>
        <mc:AlternateContent>
          <mc:Choice Requires="wps">
            <w:drawing>
              <wp:anchor distT="0" distB="0" distL="114300" distR="114300" simplePos="0" relativeHeight="251729408" behindDoc="0" locked="0" layoutInCell="1" allowOverlap="1" wp14:anchorId="115F1B7F" wp14:editId="1AB6EA74">
                <wp:simplePos x="0" y="0"/>
                <wp:positionH relativeFrom="margin">
                  <wp:align>center</wp:align>
                </wp:positionH>
                <wp:positionV relativeFrom="paragraph">
                  <wp:posOffset>216535</wp:posOffset>
                </wp:positionV>
                <wp:extent cx="6050280" cy="1463040"/>
                <wp:effectExtent l="0" t="0" r="26670" b="22860"/>
                <wp:wrapNone/>
                <wp:docPr id="37" name="Rectangle 2"/>
                <wp:cNvGraphicFramePr/>
                <a:graphic xmlns:a="http://schemas.openxmlformats.org/drawingml/2006/main">
                  <a:graphicData uri="http://schemas.microsoft.com/office/word/2010/wordprocessingShape">
                    <wps:wsp>
                      <wps:cNvSpPr/>
                      <wps:spPr>
                        <a:xfrm>
                          <a:off x="0" y="0"/>
                          <a:ext cx="6050280" cy="1463040"/>
                        </a:xfrm>
                        <a:prstGeom prst="rect">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29E60D" w14:textId="77777777" w:rsidR="00B90E5F" w:rsidRPr="002E2E9A" w:rsidRDefault="00B90E5F" w:rsidP="002E2E9A">
                            <w:pPr>
                              <w:spacing w:after="0"/>
                              <w:ind w:firstLine="706"/>
                              <w:contextualSpacing/>
                              <w:rPr>
                                <w:rFonts w:ascii="Cambria" w:hAnsi="Cambria"/>
                                <w:color w:val="000000" w:themeColor="text1"/>
                              </w:rPr>
                            </w:pPr>
                            <w:r w:rsidRPr="002E2E9A">
                              <w:rPr>
                                <w:rFonts w:ascii="Cambria" w:hAnsi="Cambria"/>
                                <w:color w:val="000000" w:themeColor="text1"/>
                              </w:rPr>
                              <w:t xml:space="preserve">ATRACCIÓN DE CAPITALES </w:t>
                            </w:r>
                          </w:p>
                          <w:p w14:paraId="016B5AA4"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Existe algunos instrumentos creados que permiten la atracción de capital.</w:t>
                            </w:r>
                          </w:p>
                          <w:p w14:paraId="0E80F7DC" w14:textId="62CEF104" w:rsidR="00B90E5F" w:rsidRPr="002E2E9A" w:rsidRDefault="00B90E5F" w:rsidP="00AD2FC3">
                            <w:pPr>
                              <w:pStyle w:val="Prrafodelista"/>
                              <w:numPr>
                                <w:ilvl w:val="0"/>
                                <w:numId w:val="25"/>
                              </w:numPr>
                              <w:spacing w:after="0"/>
                              <w:rPr>
                                <w:rFonts w:ascii="Cambria" w:hAnsi="Cambria"/>
                                <w:color w:val="171717" w:themeColor="background2" w:themeShade="1A"/>
                              </w:rPr>
                            </w:pPr>
                            <w:r>
                              <w:rPr>
                                <w:rFonts w:ascii="Cambria" w:hAnsi="Cambria"/>
                                <w:color w:val="171717" w:themeColor="background2" w:themeShade="1A"/>
                              </w:rPr>
                              <w:t>CORFO</w:t>
                            </w:r>
                            <w:r w:rsidRPr="002E2E9A">
                              <w:rPr>
                                <w:rFonts w:ascii="Cambria" w:hAnsi="Cambria"/>
                                <w:color w:val="171717" w:themeColor="background2" w:themeShade="1A"/>
                              </w:rPr>
                              <w:t xml:space="preserve"> actualmente cuenta con un instrumento llamado “Fondos de Etapas Tempranas” que permiten la colaboración público-privada para poner a disposición financiamiento. </w:t>
                            </w:r>
                          </w:p>
                          <w:p w14:paraId="04B161D5"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Existe un incentivo de 3 a 1 en dichos fondos respecto al apoyo de CORFO y privados.</w:t>
                            </w:r>
                          </w:p>
                          <w:p w14:paraId="2402DC1E" w14:textId="5B547703"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Las nuevas estrategias de Corfo son completar la cadena de financiamiento para ello lo importante de estos instrumentos creados</w:t>
                            </w:r>
                            <w:r>
                              <w:rPr>
                                <w:rFonts w:ascii="Cambria" w:hAnsi="Cambria"/>
                                <w:color w:val="171717" w:themeColor="background2" w:themeShade="1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15F1B7F" id="_x0000_s1039" style="position:absolute;left:0;text-align:left;margin-left:0;margin-top:17.05pt;width:476.4pt;height:115.2pt;z-index:25172940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" fillcolor="#00b0f0" strokecolor="#00b0f0" strokeweight="1pt">
                <v:textbox>
                  <w:txbxContent>
                    <w:p w14:paraId="2B29E60D" w14:textId="77777777" w:rsidR="00B90E5F" w:rsidRPr="002E2E9A" w:rsidRDefault="00B90E5F" w:rsidP="002E2E9A">
                      <w:pPr>
                        <w:spacing w:after="0"/>
                        <w:ind w:firstLine="706"/>
                        <w:contextualSpacing/>
                        <w:rPr>
                          <w:rFonts w:ascii="Cambria" w:hAnsi="Cambria"/>
                          <w:color w:val="000000" w:themeColor="text1"/>
                        </w:rPr>
                      </w:pPr>
                      <w:r w:rsidRPr="002E2E9A">
                        <w:rPr>
                          <w:rFonts w:ascii="Cambria" w:hAnsi="Cambria"/>
                          <w:color w:val="000000" w:themeColor="text1"/>
                        </w:rPr>
                        <w:t xml:space="preserve">ATRACCIÓN DE CAPITALES </w:t>
                      </w:r>
                    </w:p>
                    <w:p w14:paraId="016B5AA4"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Existe algunos instrumentos creados que permiten la atracción de capital.</w:t>
                      </w:r>
                    </w:p>
                    <w:p w14:paraId="0E80F7DC" w14:textId="62CEF104" w:rsidR="00B90E5F" w:rsidRPr="002E2E9A" w:rsidRDefault="00B90E5F" w:rsidP="00AD2FC3">
                      <w:pPr>
                        <w:pStyle w:val="Prrafodelista"/>
                        <w:numPr>
                          <w:ilvl w:val="0"/>
                          <w:numId w:val="25"/>
                        </w:numPr>
                        <w:spacing w:after="0"/>
                        <w:rPr>
                          <w:rFonts w:ascii="Cambria" w:hAnsi="Cambria"/>
                          <w:color w:val="171717" w:themeColor="background2" w:themeShade="1A"/>
                        </w:rPr>
                      </w:pPr>
                      <w:r>
                        <w:rPr>
                          <w:rFonts w:ascii="Cambria" w:hAnsi="Cambria"/>
                          <w:color w:val="171717" w:themeColor="background2" w:themeShade="1A"/>
                        </w:rPr>
                        <w:t>CORFO</w:t>
                      </w:r>
                      <w:r w:rsidRPr="002E2E9A">
                        <w:rPr>
                          <w:rFonts w:ascii="Cambria" w:hAnsi="Cambria"/>
                          <w:color w:val="171717" w:themeColor="background2" w:themeShade="1A"/>
                        </w:rPr>
                        <w:t xml:space="preserve"> actualmente cuenta con un instrumento llamado “Fondos de Etapas Tempranas” que permiten la colaboración público-privada para poner a disposición financiamiento. </w:t>
                      </w:r>
                    </w:p>
                    <w:p w14:paraId="04B161D5"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Existe un incentivo de 3 a 1 en dichos fondos respecto al apoyo de CORFO y privados.</w:t>
                      </w:r>
                    </w:p>
                    <w:p w14:paraId="2402DC1E" w14:textId="5B547703"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Las nuevas estrategias de Corfo son completar la cadena de financiamiento para ello lo importante de estos instrumentos creados</w:t>
                      </w:r>
                      <w:r>
                        <w:rPr>
                          <w:rFonts w:ascii="Cambria" w:hAnsi="Cambria"/>
                          <w:color w:val="171717" w:themeColor="background2" w:themeShade="1A"/>
                        </w:rPr>
                        <w:t>.</w:t>
                      </w:r>
                    </w:p>
                  </w:txbxContent>
                </v:textbox>
                <w10:wrap anchorx="margin"/>
              </v:rect>
            </w:pict>
          </mc:Fallback>
        </mc:AlternateContent>
      </w:r>
      <w:r w:rsidR="005809C5">
        <w:rPr>
          <w:rFonts w:ascii="Cambria" w:hAnsi="Cambria" w:cstheme="minorHAnsi"/>
        </w:rPr>
        <w:t>GOBIERNO</w:t>
      </w:r>
      <w:r w:rsidR="00355DC8">
        <w:rPr>
          <w:rFonts w:ascii="Cambria" w:hAnsi="Cambria" w:cstheme="minorHAnsi"/>
        </w:rPr>
        <w:t xml:space="preserve"> – Pamela Riveros</w:t>
      </w:r>
    </w:p>
    <w:p w14:paraId="61CCD8EB" w14:textId="326A76D1" w:rsidR="002E2E9A" w:rsidRPr="005B697F" w:rsidRDefault="002E2E9A" w:rsidP="002E2E9A"/>
    <w:p w14:paraId="0AAA9E0B" w14:textId="77777777" w:rsidR="002E2E9A" w:rsidRPr="005B697F" w:rsidRDefault="002E2E9A" w:rsidP="002E2E9A"/>
    <w:p w14:paraId="4E7DCA56" w14:textId="4D75454F" w:rsidR="002E2E9A" w:rsidRDefault="005809C5" w:rsidP="002E2E9A">
      <w:r w:rsidRPr="00E36BB5">
        <w:rPr>
          <w:noProof/>
        </w:rPr>
        <mc:AlternateContent>
          <mc:Choice Requires="wps">
            <w:drawing>
              <wp:anchor distT="0" distB="0" distL="114300" distR="114300" simplePos="0" relativeHeight="251764224" behindDoc="0" locked="0" layoutInCell="1" allowOverlap="1" wp14:anchorId="2A75E14E" wp14:editId="26F0C8A9">
                <wp:simplePos x="0" y="0"/>
                <wp:positionH relativeFrom="margin">
                  <wp:align>center</wp:align>
                </wp:positionH>
                <wp:positionV relativeFrom="paragraph">
                  <wp:posOffset>2776220</wp:posOffset>
                </wp:positionV>
                <wp:extent cx="6050280" cy="3543300"/>
                <wp:effectExtent l="0" t="0" r="26670" b="19050"/>
                <wp:wrapNone/>
                <wp:docPr id="38" name="Rectangle 5"/>
                <wp:cNvGraphicFramePr/>
                <a:graphic xmlns:a="http://schemas.openxmlformats.org/drawingml/2006/main">
                  <a:graphicData uri="http://schemas.microsoft.com/office/word/2010/wordprocessingShape">
                    <wps:wsp>
                      <wps:cNvSpPr/>
                      <wps:spPr>
                        <a:xfrm>
                          <a:off x="0" y="0"/>
                          <a:ext cx="6050280" cy="3543300"/>
                        </a:xfrm>
                        <a:prstGeom prst="rect">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0AB797" w14:textId="77777777" w:rsidR="00B90E5F" w:rsidRDefault="00B90E5F" w:rsidP="002E2E9A">
                            <w:pPr>
                              <w:spacing w:after="0"/>
                              <w:contextualSpacing/>
                              <w:rPr>
                                <w:color w:val="000000" w:themeColor="text1"/>
                              </w:rPr>
                            </w:pPr>
                            <w:r>
                              <w:rPr>
                                <w:color w:val="000000" w:themeColor="text1"/>
                              </w:rPr>
                              <w:t>FALENCIAS ECOSISTEMA</w:t>
                            </w:r>
                          </w:p>
                          <w:p w14:paraId="3531DB49" w14:textId="77777777" w:rsidR="00B90E5F" w:rsidRDefault="00B90E5F" w:rsidP="00AD2FC3">
                            <w:pPr>
                              <w:numPr>
                                <w:ilvl w:val="0"/>
                                <w:numId w:val="27"/>
                              </w:numPr>
                              <w:rPr>
                                <w:color w:val="000000" w:themeColor="text1"/>
                              </w:rPr>
                            </w:pPr>
                            <w:r>
                              <w:rPr>
                                <w:color w:val="000000" w:themeColor="text1"/>
                              </w:rPr>
                              <w:t xml:space="preserve">Existen aspectos culturales que se deben mejorar en el ecosistema, principalmente con los emprendedores quienes al conseguir un fondo generan muchas expectativas sobre donde pueden llegar, y cuando estas son desvaloradas por inversionistas existen altos niveles de frustración. </w:t>
                            </w:r>
                          </w:p>
                          <w:p w14:paraId="54B63CEC" w14:textId="77777777" w:rsidR="00B90E5F" w:rsidRPr="00B3095F" w:rsidRDefault="00B90E5F" w:rsidP="00AD2FC3">
                            <w:pPr>
                              <w:numPr>
                                <w:ilvl w:val="0"/>
                                <w:numId w:val="27"/>
                              </w:numPr>
                              <w:rPr>
                                <w:color w:val="000000" w:themeColor="text1"/>
                              </w:rPr>
                            </w:pPr>
                            <w:r w:rsidRPr="00B3095F">
                              <w:rPr>
                                <w:color w:val="000000" w:themeColor="text1"/>
                              </w:rPr>
                              <w:t>Se ha notado que los emprendedores tienen problemas de base, dificultades iniciales, respecto a definiciones</w:t>
                            </w:r>
                            <w:r>
                              <w:rPr>
                                <w:color w:val="000000" w:themeColor="text1"/>
                              </w:rPr>
                              <w:t xml:space="preserve"> que posteriormente generan difi</w:t>
                            </w:r>
                            <w:r w:rsidRPr="00B3095F">
                              <w:rPr>
                                <w:color w:val="000000" w:themeColor="text1"/>
                              </w:rPr>
                              <w:t>cultades, como los aspectos legale</w:t>
                            </w:r>
                            <w:r>
                              <w:rPr>
                                <w:color w:val="000000" w:themeColor="text1"/>
                              </w:rPr>
                              <w:t>s, recursos humanos, contables e incluso en los planes de expansión.</w:t>
                            </w:r>
                          </w:p>
                          <w:p w14:paraId="6E4C112C" w14:textId="77777777" w:rsidR="00B90E5F" w:rsidRDefault="00B90E5F" w:rsidP="00AD2FC3">
                            <w:pPr>
                              <w:numPr>
                                <w:ilvl w:val="0"/>
                                <w:numId w:val="27"/>
                              </w:numPr>
                              <w:rPr>
                                <w:color w:val="000000" w:themeColor="text1"/>
                              </w:rPr>
                            </w:pPr>
                            <w:r>
                              <w:rPr>
                                <w:color w:val="000000" w:themeColor="text1"/>
                              </w:rPr>
                              <w:t>Falta completar la cadena de financiamiento y proveer de mayores herramientas a los emprendedores</w:t>
                            </w:r>
                          </w:p>
                          <w:p w14:paraId="773BA8A3" w14:textId="77777777" w:rsidR="00B90E5F" w:rsidRDefault="00B90E5F" w:rsidP="00AD2FC3">
                            <w:pPr>
                              <w:numPr>
                                <w:ilvl w:val="0"/>
                                <w:numId w:val="27"/>
                              </w:numPr>
                              <w:rPr>
                                <w:color w:val="000000" w:themeColor="text1"/>
                              </w:rPr>
                            </w:pPr>
                            <w:r>
                              <w:rPr>
                                <w:color w:val="000000" w:themeColor="text1"/>
                              </w:rPr>
                              <w:t xml:space="preserve">Otra situación que se debe trabajar son los mercados, como lograr confluir distintos actores de forma de armar los mercados que nos faltan. </w:t>
                            </w:r>
                          </w:p>
                          <w:p w14:paraId="46C16588" w14:textId="77777777" w:rsidR="00B90E5F" w:rsidRDefault="00B90E5F" w:rsidP="00AD2FC3">
                            <w:pPr>
                              <w:numPr>
                                <w:ilvl w:val="0"/>
                                <w:numId w:val="27"/>
                              </w:numPr>
                              <w:rPr>
                                <w:color w:val="000000" w:themeColor="text1"/>
                              </w:rPr>
                            </w:pPr>
                            <w:r>
                              <w:rPr>
                                <w:color w:val="000000" w:themeColor="text1"/>
                              </w:rPr>
                              <w:t>Otro desafío es lograr que el ecosistema permita internacionalizar los emprendimientos</w:t>
                            </w:r>
                          </w:p>
                          <w:p w14:paraId="0460F70A" w14:textId="77777777" w:rsidR="00B90E5F" w:rsidRPr="00C26FC6" w:rsidRDefault="00B90E5F" w:rsidP="00AD2FC3">
                            <w:pPr>
                              <w:numPr>
                                <w:ilvl w:val="0"/>
                                <w:numId w:val="27"/>
                              </w:numPr>
                              <w:rPr>
                                <w:color w:val="000000" w:themeColor="text1"/>
                              </w:rPr>
                            </w:pPr>
                            <w:r>
                              <w:rPr>
                                <w:color w:val="000000" w:themeColor="text1"/>
                              </w:rPr>
                              <w:t xml:space="preserve">Otro desafío es lograr mayor data del ecosistema.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75E14E" id="_x0000_s1040" style="position:absolute;margin-left:0;margin-top:218.6pt;width:476.4pt;height:279pt;z-index:25176422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" fillcolor="yellow" strokecolor="yellow" strokeweight="1pt">
                <v:textbox>
                  <w:txbxContent>
                    <w:p w14:paraId="0B0AB797" w14:textId="77777777" w:rsidR="00B90E5F" w:rsidRDefault="00B90E5F" w:rsidP="002E2E9A">
                      <w:pPr>
                        <w:spacing w:after="0"/>
                        <w:contextualSpacing/>
                        <w:rPr>
                          <w:color w:val="000000" w:themeColor="text1"/>
                        </w:rPr>
                      </w:pPr>
                      <w:r>
                        <w:rPr>
                          <w:color w:val="000000" w:themeColor="text1"/>
                        </w:rPr>
                        <w:t>FALENCIAS ECOSISTEMA</w:t>
                      </w:r>
                    </w:p>
                    <w:p w14:paraId="3531DB49" w14:textId="77777777" w:rsidR="00B90E5F" w:rsidRDefault="00B90E5F" w:rsidP="00AD2FC3">
                      <w:pPr>
                        <w:numPr>
                          <w:ilvl w:val="0"/>
                          <w:numId w:val="27"/>
                        </w:numPr>
                        <w:rPr>
                          <w:color w:val="000000" w:themeColor="text1"/>
                        </w:rPr>
                      </w:pPr>
                      <w:r>
                        <w:rPr>
                          <w:color w:val="000000" w:themeColor="text1"/>
                        </w:rPr>
                        <w:t xml:space="preserve">Existen aspectos culturales que se deben mejorar en el ecosistema, principalmente con los emprendedores quienes al conseguir un fondo generan muchas expectativas sobre donde pueden llegar, y cuando estas son desvaloradas por inversionistas existen altos niveles de frustración. </w:t>
                      </w:r>
                    </w:p>
                    <w:p w14:paraId="54B63CEC" w14:textId="77777777" w:rsidR="00B90E5F" w:rsidRPr="00B3095F" w:rsidRDefault="00B90E5F" w:rsidP="00AD2FC3">
                      <w:pPr>
                        <w:numPr>
                          <w:ilvl w:val="0"/>
                          <w:numId w:val="27"/>
                        </w:numPr>
                        <w:rPr>
                          <w:color w:val="000000" w:themeColor="text1"/>
                        </w:rPr>
                      </w:pPr>
                      <w:r w:rsidRPr="00B3095F">
                        <w:rPr>
                          <w:color w:val="000000" w:themeColor="text1"/>
                        </w:rPr>
                        <w:t>Se ha notado que los emprendedores tienen problemas de base, dificultades iniciales, respecto a definiciones</w:t>
                      </w:r>
                      <w:r>
                        <w:rPr>
                          <w:color w:val="000000" w:themeColor="text1"/>
                        </w:rPr>
                        <w:t xml:space="preserve"> que posteriormente generan difi</w:t>
                      </w:r>
                      <w:r w:rsidRPr="00B3095F">
                        <w:rPr>
                          <w:color w:val="000000" w:themeColor="text1"/>
                        </w:rPr>
                        <w:t>cultades, como los aspectos legale</w:t>
                      </w:r>
                      <w:r>
                        <w:rPr>
                          <w:color w:val="000000" w:themeColor="text1"/>
                        </w:rPr>
                        <w:t>s, recursos humanos, contables e incluso en los planes de expansión.</w:t>
                      </w:r>
                    </w:p>
                    <w:p w14:paraId="6E4C112C" w14:textId="77777777" w:rsidR="00B90E5F" w:rsidRDefault="00B90E5F" w:rsidP="00AD2FC3">
                      <w:pPr>
                        <w:numPr>
                          <w:ilvl w:val="0"/>
                          <w:numId w:val="27"/>
                        </w:numPr>
                        <w:rPr>
                          <w:color w:val="000000" w:themeColor="text1"/>
                        </w:rPr>
                      </w:pPr>
                      <w:r>
                        <w:rPr>
                          <w:color w:val="000000" w:themeColor="text1"/>
                        </w:rPr>
                        <w:t>Falta completar la cadena de financiamiento y proveer de mayores herramientas a los emprendedores</w:t>
                      </w:r>
                    </w:p>
                    <w:p w14:paraId="773BA8A3" w14:textId="77777777" w:rsidR="00B90E5F" w:rsidRDefault="00B90E5F" w:rsidP="00AD2FC3">
                      <w:pPr>
                        <w:numPr>
                          <w:ilvl w:val="0"/>
                          <w:numId w:val="27"/>
                        </w:numPr>
                        <w:rPr>
                          <w:color w:val="000000" w:themeColor="text1"/>
                        </w:rPr>
                      </w:pPr>
                      <w:r>
                        <w:rPr>
                          <w:color w:val="000000" w:themeColor="text1"/>
                        </w:rPr>
                        <w:t xml:space="preserve">Otra situación que se debe trabajar son los mercados, como lograr confluir distintos actores de forma de armar los mercados que nos faltan. </w:t>
                      </w:r>
                    </w:p>
                    <w:p w14:paraId="46C16588" w14:textId="77777777" w:rsidR="00B90E5F" w:rsidRDefault="00B90E5F" w:rsidP="00AD2FC3">
                      <w:pPr>
                        <w:numPr>
                          <w:ilvl w:val="0"/>
                          <w:numId w:val="27"/>
                        </w:numPr>
                        <w:rPr>
                          <w:color w:val="000000" w:themeColor="text1"/>
                        </w:rPr>
                      </w:pPr>
                      <w:r>
                        <w:rPr>
                          <w:color w:val="000000" w:themeColor="text1"/>
                        </w:rPr>
                        <w:t>Otro desafío es lograr que el ecosistema permita internacionalizar los emprendimientos</w:t>
                      </w:r>
                    </w:p>
                    <w:p w14:paraId="0460F70A" w14:textId="77777777" w:rsidR="00B90E5F" w:rsidRPr="00C26FC6" w:rsidRDefault="00B90E5F" w:rsidP="00AD2FC3">
                      <w:pPr>
                        <w:numPr>
                          <w:ilvl w:val="0"/>
                          <w:numId w:val="27"/>
                        </w:numPr>
                        <w:rPr>
                          <w:color w:val="000000" w:themeColor="text1"/>
                        </w:rPr>
                      </w:pPr>
                      <w:r>
                        <w:rPr>
                          <w:color w:val="000000" w:themeColor="text1"/>
                        </w:rPr>
                        <w:t xml:space="preserve">Otro desafío es lograr mayor data del ecosistema. </w:t>
                      </w:r>
                    </w:p>
                  </w:txbxContent>
                </v:textbox>
                <w10:wrap anchorx="margin"/>
              </v:rect>
            </w:pict>
          </mc:Fallback>
        </mc:AlternateContent>
      </w:r>
      <w:r w:rsidR="002E2E9A" w:rsidRPr="00E36BB5">
        <w:rPr>
          <w:noProof/>
        </w:rPr>
        <mc:AlternateContent>
          <mc:Choice Requires="wps">
            <w:drawing>
              <wp:anchor distT="0" distB="0" distL="114300" distR="114300" simplePos="0" relativeHeight="251746816" behindDoc="0" locked="0" layoutInCell="1" allowOverlap="1" wp14:anchorId="51139E53" wp14:editId="06DAC0CA">
                <wp:simplePos x="0" y="0"/>
                <wp:positionH relativeFrom="margin">
                  <wp:posOffset>-83820</wp:posOffset>
                </wp:positionH>
                <wp:positionV relativeFrom="paragraph">
                  <wp:posOffset>895350</wp:posOffset>
                </wp:positionV>
                <wp:extent cx="6057900" cy="1760220"/>
                <wp:effectExtent l="0" t="0" r="19050" b="11430"/>
                <wp:wrapNone/>
                <wp:docPr id="17" name="Rectangle 4"/>
                <wp:cNvGraphicFramePr/>
                <a:graphic xmlns:a="http://schemas.openxmlformats.org/drawingml/2006/main">
                  <a:graphicData uri="http://schemas.microsoft.com/office/word/2010/wordprocessingShape">
                    <wps:wsp>
                      <wps:cNvSpPr/>
                      <wps:spPr>
                        <a:xfrm>
                          <a:off x="0" y="0"/>
                          <a:ext cx="6057900" cy="1760220"/>
                        </a:xfrm>
                        <a:prstGeom prst="rect">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F51D98" w14:textId="77777777" w:rsidR="00B90E5F" w:rsidRPr="002E2E9A" w:rsidRDefault="00B90E5F" w:rsidP="002E2E9A">
                            <w:pPr>
                              <w:spacing w:after="0"/>
                              <w:ind w:firstLine="706"/>
                              <w:contextualSpacing/>
                              <w:rPr>
                                <w:rFonts w:ascii="Cambria" w:hAnsi="Cambria"/>
                                <w:color w:val="000000" w:themeColor="text1"/>
                              </w:rPr>
                            </w:pPr>
                            <w:r w:rsidRPr="002E2E9A">
                              <w:rPr>
                                <w:rFonts w:ascii="Cambria" w:hAnsi="Cambria"/>
                                <w:color w:val="000000" w:themeColor="text1"/>
                              </w:rPr>
                              <w:t>RELACIÓN CON OTROS ACTORES</w:t>
                            </w:r>
                          </w:p>
                          <w:p w14:paraId="2B7D2E08"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 xml:space="preserve">Existe una relación fluida con otros actores del ecosistema, como la academia, otras instituciones de gobierno, consultoras, emprendedores y empresas privadas. </w:t>
                            </w:r>
                          </w:p>
                          <w:p w14:paraId="7C5BAC43"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La relación con los actores se define principalmente por el financiamiento que entrega la CORFO para la ejecución de ciertos proyectos.</w:t>
                            </w:r>
                          </w:p>
                          <w:p w14:paraId="63EC91DB"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Con las empresas privadas existe entrega de fondos de subvención a través de distintos instrumentos, igualmente con empresas privadas.</w:t>
                            </w:r>
                          </w:p>
                          <w:p w14:paraId="05A460CB" w14:textId="77777777" w:rsidR="00B90E5F" w:rsidRPr="009E084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Con la academia existe un trabajo conjunto a través de distintas instancias como Cowork,</w:t>
                            </w:r>
                            <w:r w:rsidRPr="009E084A">
                              <w:rPr>
                                <w:rFonts w:ascii="Cambria" w:hAnsi="Cambria"/>
                                <w:color w:val="171717" w:themeColor="background2" w:themeShade="1A"/>
                              </w:rPr>
                              <w:t xml:space="preserve"> </w:t>
                            </w:r>
                            <w:r w:rsidRPr="002E2E9A">
                              <w:rPr>
                                <w:rFonts w:ascii="Cambria" w:hAnsi="Cambria"/>
                                <w:color w:val="171717" w:themeColor="background2" w:themeShade="1A"/>
                              </w:rPr>
                              <w:t>Hubs, aceleradoras, entre otros.</w:t>
                            </w:r>
                            <w:r w:rsidRPr="009E084A">
                              <w:rPr>
                                <w:rFonts w:ascii="Cambria" w:hAnsi="Cambria"/>
                                <w:color w:val="171717" w:themeColor="background2" w:themeShade="1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139E53" id="_x0000_s1041" style="position:absolute;margin-left:-6.6pt;margin-top:70.5pt;width:477pt;height:138.6pt;z-index:251746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" fillcolor="#00b050" strokecolor="#00b050" strokeweight="1pt">
                <v:textbox>
                  <w:txbxContent>
                    <w:p w14:paraId="59F51D98" w14:textId="77777777" w:rsidR="00B90E5F" w:rsidRPr="002E2E9A" w:rsidRDefault="00B90E5F" w:rsidP="002E2E9A">
                      <w:pPr>
                        <w:spacing w:after="0"/>
                        <w:ind w:firstLine="706"/>
                        <w:contextualSpacing/>
                        <w:rPr>
                          <w:rFonts w:ascii="Cambria" w:hAnsi="Cambria"/>
                          <w:color w:val="000000" w:themeColor="text1"/>
                        </w:rPr>
                      </w:pPr>
                      <w:r w:rsidRPr="002E2E9A">
                        <w:rPr>
                          <w:rFonts w:ascii="Cambria" w:hAnsi="Cambria"/>
                          <w:color w:val="000000" w:themeColor="text1"/>
                        </w:rPr>
                        <w:t>RELACIÓN CON OTROS ACTORES</w:t>
                      </w:r>
                    </w:p>
                    <w:p w14:paraId="2B7D2E08"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 xml:space="preserve">Existe una relación fluida con otros actores del ecosistema, como la academia, otras instituciones de gobierno, consultoras, emprendedores y empresas privadas. </w:t>
                      </w:r>
                    </w:p>
                    <w:p w14:paraId="7C5BAC43"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La relación con los actores se define principalmente por el financiamiento que entrega la CORFO para la ejecución de ciertos proyectos.</w:t>
                      </w:r>
                    </w:p>
                    <w:p w14:paraId="63EC91DB" w14:textId="77777777" w:rsidR="00B90E5F" w:rsidRPr="002E2E9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Con las empresas privadas existe entrega de fondos de subvención a través de distintos instrumentos, igualmente con empresas privadas.</w:t>
                      </w:r>
                    </w:p>
                    <w:p w14:paraId="05A460CB" w14:textId="77777777" w:rsidR="00B90E5F" w:rsidRPr="009E084A" w:rsidRDefault="00B90E5F" w:rsidP="00AD2FC3">
                      <w:pPr>
                        <w:pStyle w:val="Prrafodelista"/>
                        <w:numPr>
                          <w:ilvl w:val="0"/>
                          <w:numId w:val="25"/>
                        </w:numPr>
                        <w:spacing w:after="0"/>
                        <w:rPr>
                          <w:rFonts w:ascii="Cambria" w:hAnsi="Cambria"/>
                          <w:color w:val="171717" w:themeColor="background2" w:themeShade="1A"/>
                        </w:rPr>
                      </w:pPr>
                      <w:r w:rsidRPr="002E2E9A">
                        <w:rPr>
                          <w:rFonts w:ascii="Cambria" w:hAnsi="Cambria"/>
                          <w:color w:val="171717" w:themeColor="background2" w:themeShade="1A"/>
                        </w:rPr>
                        <w:t>Con la academia existe un trabajo conjunto a través de distintas instancias como Cowork,</w:t>
                      </w:r>
                      <w:r w:rsidRPr="009E084A">
                        <w:rPr>
                          <w:rFonts w:ascii="Cambria" w:hAnsi="Cambria"/>
                          <w:color w:val="171717" w:themeColor="background2" w:themeShade="1A"/>
                        </w:rPr>
                        <w:t xml:space="preserve"> </w:t>
                      </w:r>
                      <w:r w:rsidRPr="002E2E9A">
                        <w:rPr>
                          <w:rFonts w:ascii="Cambria" w:hAnsi="Cambria"/>
                          <w:color w:val="171717" w:themeColor="background2" w:themeShade="1A"/>
                        </w:rPr>
                        <w:t>Hubs, aceleradoras, entre otros.</w:t>
                      </w:r>
                      <w:r w:rsidRPr="009E084A">
                        <w:rPr>
                          <w:rFonts w:ascii="Cambria" w:hAnsi="Cambria"/>
                          <w:color w:val="171717" w:themeColor="background2" w:themeShade="1A"/>
                        </w:rPr>
                        <w:t xml:space="preserve"> </w:t>
                      </w:r>
                    </w:p>
                  </w:txbxContent>
                </v:textbox>
                <w10:wrap anchorx="margin"/>
              </v:rect>
            </w:pict>
          </mc:Fallback>
        </mc:AlternateContent>
      </w:r>
      <w:r w:rsidR="002E2E9A" w:rsidRPr="005B697F">
        <w:br w:type="page"/>
      </w:r>
    </w:p>
    <w:p w14:paraId="4AC823E0" w14:textId="77777777" w:rsidR="002E2E9A" w:rsidRDefault="002E2E9A" w:rsidP="002E2E9A">
      <w:pPr>
        <w:rPr>
          <w:rFonts w:asciiTheme="majorHAnsi" w:eastAsiaTheme="majorEastAsia" w:hAnsiTheme="majorHAnsi" w:cstheme="majorBidi"/>
          <w:color w:val="2F5496" w:themeColor="accent1" w:themeShade="BF"/>
          <w:sz w:val="32"/>
          <w:szCs w:val="32"/>
        </w:rPr>
      </w:pPr>
      <w:r w:rsidRPr="00E36BB5">
        <w:rPr>
          <w:noProof/>
        </w:rPr>
        <w:lastRenderedPageBreak/>
        <mc:AlternateContent>
          <mc:Choice Requires="wps">
            <w:drawing>
              <wp:anchor distT="0" distB="0" distL="114300" distR="114300" simplePos="0" relativeHeight="251779584" behindDoc="0" locked="0" layoutInCell="1" allowOverlap="1" wp14:anchorId="3C144020" wp14:editId="56CF8959">
                <wp:simplePos x="0" y="0"/>
                <wp:positionH relativeFrom="margin">
                  <wp:align>left</wp:align>
                </wp:positionH>
                <wp:positionV relativeFrom="paragraph">
                  <wp:posOffset>-266700</wp:posOffset>
                </wp:positionV>
                <wp:extent cx="6050280" cy="1981200"/>
                <wp:effectExtent l="0" t="0" r="26670" b="19050"/>
                <wp:wrapNone/>
                <wp:docPr id="39" name="Rectangle 7"/>
                <wp:cNvGraphicFramePr/>
                <a:graphic xmlns:a="http://schemas.openxmlformats.org/drawingml/2006/main">
                  <a:graphicData uri="http://schemas.microsoft.com/office/word/2010/wordprocessingShape">
                    <wps:wsp>
                      <wps:cNvSpPr/>
                      <wps:spPr>
                        <a:xfrm>
                          <a:off x="0" y="0"/>
                          <a:ext cx="6050280" cy="1981200"/>
                        </a:xfrm>
                        <a:prstGeom prst="rect">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0996B7" w14:textId="77777777" w:rsidR="00B90E5F" w:rsidRPr="00321417" w:rsidRDefault="00B90E5F" w:rsidP="002E2E9A">
                            <w:pPr>
                              <w:spacing w:after="0"/>
                              <w:ind w:firstLine="706"/>
                              <w:contextualSpacing/>
                              <w:rPr>
                                <w:rFonts w:ascii="Cambria" w:hAnsi="Cambria"/>
                                <w:color w:val="FFFFFF" w:themeColor="background1"/>
                              </w:rPr>
                            </w:pPr>
                            <w:r w:rsidRPr="00321417">
                              <w:rPr>
                                <w:rFonts w:ascii="Cambria" w:hAnsi="Cambria"/>
                                <w:color w:val="FFFFFF" w:themeColor="background1"/>
                              </w:rPr>
                              <w:t>IDENTIDAD</w:t>
                            </w:r>
                          </w:p>
                          <w:p w14:paraId="6CE7BC4D" w14:textId="51ED9812"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Corfo depende del ministerio de econom</w:t>
                            </w:r>
                            <w:r>
                              <w:rPr>
                                <w:rFonts w:ascii="Cambria" w:hAnsi="Cambria"/>
                                <w:color w:val="FFFFFF" w:themeColor="background1"/>
                              </w:rPr>
                              <w:t>í</w:t>
                            </w:r>
                            <w:r w:rsidRPr="00321417">
                              <w:rPr>
                                <w:rFonts w:ascii="Cambria" w:hAnsi="Cambria"/>
                                <w:color w:val="FFFFFF" w:themeColor="background1"/>
                              </w:rPr>
                              <w:t>a, por ende si se relaciona con muchos actores en términos de política, en término de acciones.</w:t>
                            </w:r>
                          </w:p>
                          <w:p w14:paraId="112FBD4D" w14:textId="4BDEA580"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 xml:space="preserve">El trabajo de </w:t>
                            </w:r>
                            <w:r>
                              <w:rPr>
                                <w:rFonts w:ascii="Cambria" w:hAnsi="Cambria"/>
                                <w:color w:val="FFFFFF" w:themeColor="background1"/>
                              </w:rPr>
                              <w:t>CORFO</w:t>
                            </w:r>
                            <w:r w:rsidRPr="00321417">
                              <w:rPr>
                                <w:rFonts w:ascii="Cambria" w:hAnsi="Cambria"/>
                                <w:color w:val="FFFFFF" w:themeColor="background1"/>
                              </w:rPr>
                              <w:t xml:space="preserve"> es desarrollar y estimular los ecosistemas en el país.</w:t>
                            </w:r>
                          </w:p>
                          <w:p w14:paraId="6F7DF907" w14:textId="77777777"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Corfo ejecuta su accionar en 3 ejes, cultura, apoyo a instituciones que proveen servicios a emprendedores, y financiamiento.</w:t>
                            </w:r>
                          </w:p>
                          <w:p w14:paraId="4EC77B60" w14:textId="77777777"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Nosotros creemos que no sacamos nada al tener buenos emprendimientos, buenas ideas, sino tienes una estructura que permita que los actores se conecten.</w:t>
                            </w:r>
                          </w:p>
                          <w:p w14:paraId="55D4F933" w14:textId="77777777" w:rsidR="00B90E5F" w:rsidRPr="00321417" w:rsidRDefault="00B90E5F" w:rsidP="00AD2FC3">
                            <w:pPr>
                              <w:pStyle w:val="Prrafodelista"/>
                              <w:numPr>
                                <w:ilvl w:val="0"/>
                                <w:numId w:val="25"/>
                              </w:numPr>
                              <w:spacing w:after="0" w:line="240" w:lineRule="auto"/>
                              <w:rPr>
                                <w:rFonts w:ascii="Cambria" w:hAnsi="Cambria"/>
                                <w:color w:val="FFFFFF" w:themeColor="background1"/>
                              </w:rPr>
                            </w:pPr>
                            <w:r w:rsidRPr="00321417">
                              <w:rPr>
                                <w:rFonts w:ascii="Cambria" w:hAnsi="Cambria"/>
                                <w:color w:val="FFFFFF" w:themeColor="background1"/>
                              </w:rPr>
                              <w:t xml:space="preserve">Somos pioneros y estamos liderando a nivel latinoamericano el desarrollo de ecosistemas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144020" id="_x0000_s1042" style="position:absolute;margin-left:0;margin-top:-21pt;width:476.4pt;height:156pt;z-index:25177958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" fillcolor="#7030a0" strokecolor="#7030a0" strokeweight="1pt">
                <v:textbox>
                  <w:txbxContent>
                    <w:p w14:paraId="4A0996B7" w14:textId="77777777" w:rsidR="00B90E5F" w:rsidRPr="00321417" w:rsidRDefault="00B90E5F" w:rsidP="002E2E9A">
                      <w:pPr>
                        <w:spacing w:after="0"/>
                        <w:ind w:firstLine="706"/>
                        <w:contextualSpacing/>
                        <w:rPr>
                          <w:rFonts w:ascii="Cambria" w:hAnsi="Cambria"/>
                          <w:color w:val="FFFFFF" w:themeColor="background1"/>
                        </w:rPr>
                      </w:pPr>
                      <w:r w:rsidRPr="00321417">
                        <w:rPr>
                          <w:rFonts w:ascii="Cambria" w:hAnsi="Cambria"/>
                          <w:color w:val="FFFFFF" w:themeColor="background1"/>
                        </w:rPr>
                        <w:t>IDENTIDAD</w:t>
                      </w:r>
                    </w:p>
                    <w:p w14:paraId="6CE7BC4D" w14:textId="51ED9812"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Corfo depende del ministerio de econom</w:t>
                      </w:r>
                      <w:r>
                        <w:rPr>
                          <w:rFonts w:ascii="Cambria" w:hAnsi="Cambria"/>
                          <w:color w:val="FFFFFF" w:themeColor="background1"/>
                        </w:rPr>
                        <w:t>í</w:t>
                      </w:r>
                      <w:r w:rsidRPr="00321417">
                        <w:rPr>
                          <w:rFonts w:ascii="Cambria" w:hAnsi="Cambria"/>
                          <w:color w:val="FFFFFF" w:themeColor="background1"/>
                        </w:rPr>
                        <w:t>a, por ende si se relaciona con muchos actores en términos de política, en término de acciones.</w:t>
                      </w:r>
                    </w:p>
                    <w:p w14:paraId="112FBD4D" w14:textId="4BDEA580"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 xml:space="preserve">El trabajo de </w:t>
                      </w:r>
                      <w:r>
                        <w:rPr>
                          <w:rFonts w:ascii="Cambria" w:hAnsi="Cambria"/>
                          <w:color w:val="FFFFFF" w:themeColor="background1"/>
                        </w:rPr>
                        <w:t>CORFO</w:t>
                      </w:r>
                      <w:r w:rsidRPr="00321417">
                        <w:rPr>
                          <w:rFonts w:ascii="Cambria" w:hAnsi="Cambria"/>
                          <w:color w:val="FFFFFF" w:themeColor="background1"/>
                        </w:rPr>
                        <w:t xml:space="preserve"> es desarrollar y estimular los ecosistemas en el país.</w:t>
                      </w:r>
                    </w:p>
                    <w:p w14:paraId="6F7DF907" w14:textId="77777777"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Corfo ejecuta su accionar en 3 ejes, cultura, apoyo a instituciones que proveen servicios a emprendedores, y financiamiento.</w:t>
                      </w:r>
                    </w:p>
                    <w:p w14:paraId="4EC77B60" w14:textId="77777777" w:rsidR="00B90E5F" w:rsidRPr="00321417" w:rsidRDefault="00B90E5F" w:rsidP="00AD2FC3">
                      <w:pPr>
                        <w:pStyle w:val="Prrafodelista"/>
                        <w:numPr>
                          <w:ilvl w:val="0"/>
                          <w:numId w:val="25"/>
                        </w:numPr>
                        <w:spacing w:after="0"/>
                        <w:rPr>
                          <w:rFonts w:ascii="Cambria" w:hAnsi="Cambria"/>
                          <w:color w:val="FFFFFF" w:themeColor="background1"/>
                        </w:rPr>
                      </w:pPr>
                      <w:r w:rsidRPr="00321417">
                        <w:rPr>
                          <w:rFonts w:ascii="Cambria" w:hAnsi="Cambria"/>
                          <w:color w:val="FFFFFF" w:themeColor="background1"/>
                        </w:rPr>
                        <w:t>Nosotros creemos que no sacamos nada al tener buenos emprendimientos, buenas ideas, sino tienes una estructura que permita que los actores se conecten.</w:t>
                      </w:r>
                    </w:p>
                    <w:p w14:paraId="55D4F933" w14:textId="77777777" w:rsidR="00B90E5F" w:rsidRPr="00321417" w:rsidRDefault="00B90E5F" w:rsidP="00AD2FC3">
                      <w:pPr>
                        <w:pStyle w:val="Prrafodelista"/>
                        <w:numPr>
                          <w:ilvl w:val="0"/>
                          <w:numId w:val="25"/>
                        </w:numPr>
                        <w:spacing w:after="0" w:line="240" w:lineRule="auto"/>
                        <w:rPr>
                          <w:rFonts w:ascii="Cambria" w:hAnsi="Cambria"/>
                          <w:color w:val="FFFFFF" w:themeColor="background1"/>
                        </w:rPr>
                      </w:pPr>
                      <w:r w:rsidRPr="00321417">
                        <w:rPr>
                          <w:rFonts w:ascii="Cambria" w:hAnsi="Cambria"/>
                          <w:color w:val="FFFFFF" w:themeColor="background1"/>
                        </w:rPr>
                        <w:t xml:space="preserve">Somos pioneros y estamos liderando a nivel latinoamericano el desarrollo de ecosistemas </w:t>
                      </w:r>
                    </w:p>
                  </w:txbxContent>
                </v:textbox>
                <w10:wrap anchorx="margin"/>
              </v:rect>
            </w:pict>
          </mc:Fallback>
        </mc:AlternateContent>
      </w:r>
    </w:p>
    <w:p w14:paraId="7B153205" w14:textId="77777777" w:rsidR="002E2E9A" w:rsidRDefault="002E2E9A" w:rsidP="002E2E9A">
      <w:pPr>
        <w:rPr>
          <w:rFonts w:asciiTheme="majorHAnsi" w:eastAsiaTheme="majorEastAsia" w:hAnsiTheme="majorHAnsi" w:cstheme="majorBidi"/>
          <w:color w:val="2F5496" w:themeColor="accent1" w:themeShade="BF"/>
          <w:sz w:val="32"/>
          <w:szCs w:val="32"/>
        </w:rPr>
      </w:pPr>
    </w:p>
    <w:p w14:paraId="772CEE5D" w14:textId="77777777" w:rsidR="002E2E9A" w:rsidRDefault="002E2E9A" w:rsidP="002E2E9A">
      <w:pPr>
        <w:rPr>
          <w:rFonts w:asciiTheme="majorHAnsi" w:eastAsiaTheme="majorEastAsia" w:hAnsiTheme="majorHAnsi" w:cstheme="majorBidi"/>
          <w:color w:val="2F5496" w:themeColor="accent1" w:themeShade="BF"/>
          <w:sz w:val="32"/>
          <w:szCs w:val="32"/>
        </w:rPr>
      </w:pPr>
    </w:p>
    <w:p w14:paraId="11C14C11" w14:textId="77777777" w:rsidR="002E2E9A" w:rsidRDefault="002E2E9A" w:rsidP="002E2E9A">
      <w:pPr>
        <w:rPr>
          <w:rFonts w:asciiTheme="majorHAnsi" w:eastAsiaTheme="majorEastAsia" w:hAnsiTheme="majorHAnsi" w:cstheme="majorBidi"/>
          <w:color w:val="2F5496" w:themeColor="accent1" w:themeShade="BF"/>
          <w:sz w:val="32"/>
          <w:szCs w:val="32"/>
        </w:rPr>
      </w:pPr>
    </w:p>
    <w:p w14:paraId="3F8FD967" w14:textId="77777777" w:rsidR="002E2E9A" w:rsidRDefault="002E2E9A" w:rsidP="002E2E9A">
      <w:pPr>
        <w:rPr>
          <w:rFonts w:asciiTheme="majorHAnsi" w:eastAsiaTheme="majorEastAsia" w:hAnsiTheme="majorHAnsi" w:cstheme="majorBidi"/>
          <w:color w:val="2F5496" w:themeColor="accent1" w:themeShade="BF"/>
          <w:sz w:val="32"/>
          <w:szCs w:val="32"/>
        </w:rPr>
      </w:pPr>
    </w:p>
    <w:p w14:paraId="0C942B39" w14:textId="08DF35D1" w:rsidR="002E2E9A" w:rsidRPr="005B697F" w:rsidRDefault="002363EE" w:rsidP="002E2E9A">
      <w:pPr>
        <w:rPr>
          <w:rFonts w:asciiTheme="majorHAnsi" w:eastAsiaTheme="majorEastAsia" w:hAnsiTheme="majorHAnsi" w:cstheme="majorBidi"/>
          <w:color w:val="2F5496" w:themeColor="accent1" w:themeShade="BF"/>
          <w:sz w:val="32"/>
          <w:szCs w:val="32"/>
        </w:rPr>
      </w:pPr>
      <w:r w:rsidRPr="00E36BB5">
        <w:rPr>
          <w:noProof/>
        </w:rPr>
        <mc:AlternateContent>
          <mc:Choice Requires="wps">
            <w:drawing>
              <wp:anchor distT="0" distB="0" distL="114300" distR="114300" simplePos="0" relativeHeight="251795968" behindDoc="0" locked="0" layoutInCell="1" allowOverlap="1" wp14:anchorId="6C6B6C13" wp14:editId="2FFF8CA5">
                <wp:simplePos x="0" y="0"/>
                <wp:positionH relativeFrom="margin">
                  <wp:align>left</wp:align>
                </wp:positionH>
                <wp:positionV relativeFrom="paragraph">
                  <wp:posOffset>6985</wp:posOffset>
                </wp:positionV>
                <wp:extent cx="6050280" cy="853440"/>
                <wp:effectExtent l="0" t="0" r="26670" b="22860"/>
                <wp:wrapNone/>
                <wp:docPr id="36" name="Rectangle 8"/>
                <wp:cNvGraphicFramePr/>
                <a:graphic xmlns:a="http://schemas.openxmlformats.org/drawingml/2006/main">
                  <a:graphicData uri="http://schemas.microsoft.com/office/word/2010/wordprocessingShape">
                    <wps:wsp>
                      <wps:cNvSpPr/>
                      <wps:spPr>
                        <a:xfrm>
                          <a:off x="0" y="0"/>
                          <a:ext cx="6050280" cy="853440"/>
                        </a:xfrm>
                        <a:prstGeom prst="rect">
                          <a:avLst/>
                        </a:prstGeom>
                        <a:solidFill>
                          <a:schemeClr val="bg1">
                            <a:lumMod val="8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132EE0" w14:textId="77777777" w:rsidR="00B90E5F" w:rsidRPr="00B43BDA" w:rsidRDefault="00B90E5F" w:rsidP="002E2E9A">
                            <w:pPr>
                              <w:spacing w:after="0"/>
                              <w:ind w:firstLine="706"/>
                              <w:contextualSpacing/>
                              <w:rPr>
                                <w:rFonts w:ascii="Cambria" w:hAnsi="Cambria"/>
                                <w:color w:val="000000" w:themeColor="text1"/>
                              </w:rPr>
                            </w:pPr>
                            <w:r w:rsidRPr="00B43BDA">
                              <w:rPr>
                                <w:rFonts w:ascii="Cambria" w:hAnsi="Cambria"/>
                                <w:color w:val="000000" w:themeColor="text1"/>
                              </w:rPr>
                              <w:t>MEDICIONES</w:t>
                            </w:r>
                          </w:p>
                          <w:p w14:paraId="08FA32AD" w14:textId="77777777" w:rsidR="00B90E5F" w:rsidRPr="00B43BDA" w:rsidRDefault="00B90E5F" w:rsidP="00AD2FC3">
                            <w:pPr>
                              <w:pStyle w:val="Prrafodelista"/>
                              <w:numPr>
                                <w:ilvl w:val="0"/>
                                <w:numId w:val="25"/>
                              </w:numPr>
                              <w:spacing w:after="0"/>
                              <w:rPr>
                                <w:rFonts w:ascii="Cambria" w:hAnsi="Cambria"/>
                                <w:color w:val="000000" w:themeColor="text1"/>
                              </w:rPr>
                            </w:pPr>
                            <w:r w:rsidRPr="00B43BDA">
                              <w:rPr>
                                <w:rFonts w:ascii="Cambria" w:hAnsi="Cambria"/>
                                <w:color w:val="000000" w:themeColor="text1"/>
                              </w:rPr>
                              <w:t>Hoy tenemos más emprendedores a través de nuestra línea de financiamiento temprano al año, cerca de 1.000 anualmente.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C6B6C13" id="_x0000_s1043" style="position:absolute;margin-left:0;margin-top:.55pt;width:476.4pt;height:67.2pt;z-index:25179596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" fillcolor="#d8d8d8 [2732]" strokecolor="#d8d8d8 [2732]" strokeweight="1pt">
                <v:textbox>
                  <w:txbxContent>
                    <w:p w14:paraId="66132EE0" w14:textId="77777777" w:rsidR="00B90E5F" w:rsidRPr="00B43BDA" w:rsidRDefault="00B90E5F" w:rsidP="002E2E9A">
                      <w:pPr>
                        <w:spacing w:after="0"/>
                        <w:ind w:firstLine="706"/>
                        <w:contextualSpacing/>
                        <w:rPr>
                          <w:rFonts w:ascii="Cambria" w:hAnsi="Cambria"/>
                          <w:color w:val="000000" w:themeColor="text1"/>
                        </w:rPr>
                      </w:pPr>
                      <w:r w:rsidRPr="00B43BDA">
                        <w:rPr>
                          <w:rFonts w:ascii="Cambria" w:hAnsi="Cambria"/>
                          <w:color w:val="000000" w:themeColor="text1"/>
                        </w:rPr>
                        <w:t>MEDICIONES</w:t>
                      </w:r>
                    </w:p>
                    <w:p w14:paraId="08FA32AD" w14:textId="77777777" w:rsidR="00B90E5F" w:rsidRPr="00B43BDA" w:rsidRDefault="00B90E5F" w:rsidP="00AD2FC3">
                      <w:pPr>
                        <w:pStyle w:val="Prrafodelista"/>
                        <w:numPr>
                          <w:ilvl w:val="0"/>
                          <w:numId w:val="25"/>
                        </w:numPr>
                        <w:spacing w:after="0"/>
                        <w:rPr>
                          <w:rFonts w:ascii="Cambria" w:hAnsi="Cambria"/>
                          <w:color w:val="000000" w:themeColor="text1"/>
                        </w:rPr>
                      </w:pPr>
                      <w:r w:rsidRPr="00B43BDA">
                        <w:rPr>
                          <w:rFonts w:ascii="Cambria" w:hAnsi="Cambria"/>
                          <w:color w:val="000000" w:themeColor="text1"/>
                        </w:rPr>
                        <w:t>Hoy tenemos más emprendedores a través de nuestra línea de financiamiento temprano al año, cerca de 1.000 anualmente.</w:t>
                      </w:r>
                    </w:p>
                  </w:txbxContent>
                </v:textbox>
                <w10:wrap anchorx="margin"/>
              </v:rect>
            </w:pict>
          </mc:Fallback>
        </mc:AlternateContent>
      </w:r>
    </w:p>
    <w:p w14:paraId="2B4AE547" w14:textId="068DCC31" w:rsidR="002E2E9A" w:rsidRDefault="002E2E9A" w:rsidP="002E2E9A"/>
    <w:p w14:paraId="734A97C7" w14:textId="77777777" w:rsidR="002E2E9A" w:rsidRPr="000B36DB" w:rsidRDefault="002E2E9A" w:rsidP="002E2E9A"/>
    <w:p w14:paraId="0FAD95F9" w14:textId="77777777" w:rsidR="002E2E9A" w:rsidRDefault="002E2E9A" w:rsidP="002E2E9A">
      <w:pPr>
        <w:pStyle w:val="Ttulo1"/>
      </w:pPr>
    </w:p>
    <w:p w14:paraId="1F9FDE3D" w14:textId="3D8B6A44" w:rsidR="0021381E" w:rsidRPr="00FF4302" w:rsidRDefault="00C825A6" w:rsidP="0021381E">
      <w:pPr>
        <w:rPr>
          <w:rFonts w:ascii="Cambria" w:eastAsiaTheme="majorEastAsia" w:hAnsi="Cambria" w:cstheme="minorHAnsi"/>
          <w:b/>
          <w:sz w:val="28"/>
          <w:szCs w:val="32"/>
        </w:rPr>
        <w:sectPr w:rsidR="0021381E" w:rsidRPr="00FF4302" w:rsidSect="001803E4">
          <w:footerReference w:type="default" r:id="rId43"/>
          <w:pgSz w:w="12240" w:h="15840"/>
          <w:pgMar w:top="1080" w:right="1440" w:bottom="1440" w:left="1440" w:header="720" w:footer="720" w:gutter="0"/>
          <w:cols w:space="720"/>
          <w:titlePg/>
          <w:docGrid w:linePitch="360"/>
        </w:sectPr>
      </w:pPr>
      <w:r>
        <w:rPr>
          <w:rFonts w:cstheme="minorHAnsi"/>
        </w:rPr>
        <w:br w:type="page"/>
      </w:r>
    </w:p>
    <w:p w14:paraId="66784404" w14:textId="2CC931E2" w:rsidR="00EA69CB" w:rsidRPr="00043DC7" w:rsidRDefault="00EA69CB" w:rsidP="005809C5">
      <w:pPr>
        <w:spacing w:line="276" w:lineRule="auto"/>
        <w:rPr>
          <w:rFonts w:ascii="Cambria" w:hAnsi="Cambria" w:cstheme="minorHAnsi"/>
        </w:rPr>
      </w:pPr>
    </w:p>
    <w:sectPr w:rsidR="00EA69CB" w:rsidRPr="00043DC7" w:rsidSect="006E3B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640E8A" w14:textId="77777777" w:rsidR="007568CA" w:rsidRDefault="007568CA" w:rsidP="00352701">
      <w:pPr>
        <w:spacing w:after="0" w:line="240" w:lineRule="auto"/>
      </w:pPr>
      <w:r>
        <w:separator/>
      </w:r>
    </w:p>
  </w:endnote>
  <w:endnote w:type="continuationSeparator" w:id="0">
    <w:p w14:paraId="3D9B1856" w14:textId="77777777" w:rsidR="007568CA" w:rsidRDefault="007568CA" w:rsidP="003527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3264697"/>
      <w:docPartObj>
        <w:docPartGallery w:val="Page Numbers (Bottom of Page)"/>
        <w:docPartUnique/>
      </w:docPartObj>
    </w:sdtPr>
    <w:sdtEndPr/>
    <w:sdtContent>
      <w:p w14:paraId="7F180DFE" w14:textId="54B2A659" w:rsidR="00B90E5F" w:rsidRDefault="00B90E5F">
        <w:pPr>
          <w:pStyle w:val="Piedepgina"/>
          <w:jc w:val="right"/>
        </w:pPr>
        <w:r>
          <w:fldChar w:fldCharType="begin"/>
        </w:r>
        <w:r>
          <w:instrText>PAGE   \* MERGEFORMAT</w:instrText>
        </w:r>
        <w:r>
          <w:fldChar w:fldCharType="separate"/>
        </w:r>
        <w:r w:rsidRPr="00AB0F8A">
          <w:rPr>
            <w:noProof/>
            <w:lang w:val="es-ES"/>
          </w:rPr>
          <w:t>3</w:t>
        </w:r>
        <w:r>
          <w:fldChar w:fldCharType="end"/>
        </w:r>
      </w:p>
    </w:sdtContent>
  </w:sdt>
  <w:p w14:paraId="6A2316F1" w14:textId="77777777" w:rsidR="00B90E5F" w:rsidRDefault="00B90E5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6B13D1" w14:textId="77777777" w:rsidR="007568CA" w:rsidRDefault="007568CA" w:rsidP="00352701">
      <w:pPr>
        <w:spacing w:after="0" w:line="240" w:lineRule="auto"/>
      </w:pPr>
      <w:r>
        <w:separator/>
      </w:r>
    </w:p>
  </w:footnote>
  <w:footnote w:type="continuationSeparator" w:id="0">
    <w:p w14:paraId="43BEC335" w14:textId="77777777" w:rsidR="007568CA" w:rsidRDefault="007568CA" w:rsidP="003527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3522"/>
    <w:multiLevelType w:val="hybridMultilevel"/>
    <w:tmpl w:val="31726A1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3A8667F"/>
    <w:multiLevelType w:val="hybridMultilevel"/>
    <w:tmpl w:val="65083CB8"/>
    <w:lvl w:ilvl="0" w:tplc="EBBC2CEA">
      <w:start w:val="1"/>
      <w:numFmt w:val="decimal"/>
      <w:lvlText w:val="%1."/>
      <w:lvlJc w:val="left"/>
      <w:pPr>
        <w:ind w:left="1060" w:hanging="360"/>
      </w:pPr>
      <w:rPr>
        <w:rFonts w:hint="default"/>
      </w:rPr>
    </w:lvl>
    <w:lvl w:ilvl="1" w:tplc="0C0A0019">
      <w:start w:val="1"/>
      <w:numFmt w:val="lowerLetter"/>
      <w:lvlText w:val="%2."/>
      <w:lvlJc w:val="left"/>
      <w:pPr>
        <w:ind w:left="1780" w:hanging="360"/>
      </w:pPr>
    </w:lvl>
    <w:lvl w:ilvl="2" w:tplc="0C0A001B" w:tentative="1">
      <w:start w:val="1"/>
      <w:numFmt w:val="lowerRoman"/>
      <w:lvlText w:val="%3."/>
      <w:lvlJc w:val="right"/>
      <w:pPr>
        <w:ind w:left="2500" w:hanging="180"/>
      </w:pPr>
    </w:lvl>
    <w:lvl w:ilvl="3" w:tplc="0C0A000F" w:tentative="1">
      <w:start w:val="1"/>
      <w:numFmt w:val="decimal"/>
      <w:lvlText w:val="%4."/>
      <w:lvlJc w:val="left"/>
      <w:pPr>
        <w:ind w:left="3220" w:hanging="360"/>
      </w:pPr>
    </w:lvl>
    <w:lvl w:ilvl="4" w:tplc="0C0A0019" w:tentative="1">
      <w:start w:val="1"/>
      <w:numFmt w:val="lowerLetter"/>
      <w:lvlText w:val="%5."/>
      <w:lvlJc w:val="left"/>
      <w:pPr>
        <w:ind w:left="3940" w:hanging="360"/>
      </w:pPr>
    </w:lvl>
    <w:lvl w:ilvl="5" w:tplc="0C0A001B" w:tentative="1">
      <w:start w:val="1"/>
      <w:numFmt w:val="lowerRoman"/>
      <w:lvlText w:val="%6."/>
      <w:lvlJc w:val="right"/>
      <w:pPr>
        <w:ind w:left="4660" w:hanging="180"/>
      </w:pPr>
    </w:lvl>
    <w:lvl w:ilvl="6" w:tplc="0C0A000F" w:tentative="1">
      <w:start w:val="1"/>
      <w:numFmt w:val="decimal"/>
      <w:lvlText w:val="%7."/>
      <w:lvlJc w:val="left"/>
      <w:pPr>
        <w:ind w:left="5380" w:hanging="360"/>
      </w:pPr>
    </w:lvl>
    <w:lvl w:ilvl="7" w:tplc="0C0A0019" w:tentative="1">
      <w:start w:val="1"/>
      <w:numFmt w:val="lowerLetter"/>
      <w:lvlText w:val="%8."/>
      <w:lvlJc w:val="left"/>
      <w:pPr>
        <w:ind w:left="6100" w:hanging="360"/>
      </w:pPr>
    </w:lvl>
    <w:lvl w:ilvl="8" w:tplc="0C0A001B" w:tentative="1">
      <w:start w:val="1"/>
      <w:numFmt w:val="lowerRoman"/>
      <w:lvlText w:val="%9."/>
      <w:lvlJc w:val="right"/>
      <w:pPr>
        <w:ind w:left="6820" w:hanging="180"/>
      </w:pPr>
    </w:lvl>
  </w:abstractNum>
  <w:abstractNum w:abstractNumId="2" w15:restartNumberingAfterBreak="0">
    <w:nsid w:val="05426C33"/>
    <w:multiLevelType w:val="hybridMultilevel"/>
    <w:tmpl w:val="44109CF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70215D4"/>
    <w:multiLevelType w:val="multilevel"/>
    <w:tmpl w:val="53DEC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4F50CD"/>
    <w:multiLevelType w:val="hybridMultilevel"/>
    <w:tmpl w:val="3572C50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8F80725"/>
    <w:multiLevelType w:val="hybridMultilevel"/>
    <w:tmpl w:val="3092DD0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9FB58C9"/>
    <w:multiLevelType w:val="hybridMultilevel"/>
    <w:tmpl w:val="AF5A8B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B9842FD"/>
    <w:multiLevelType w:val="hybridMultilevel"/>
    <w:tmpl w:val="418CF2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D6B4C22"/>
    <w:multiLevelType w:val="hybridMultilevel"/>
    <w:tmpl w:val="1950937A"/>
    <w:lvl w:ilvl="0" w:tplc="184446EC">
      <w:start w:val="1"/>
      <w:numFmt w:val="decimal"/>
      <w:lvlText w:val="%1."/>
      <w:lvlJc w:val="left"/>
      <w:pPr>
        <w:ind w:left="72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55C7648"/>
    <w:multiLevelType w:val="hybridMultilevel"/>
    <w:tmpl w:val="5302E60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10" w15:restartNumberingAfterBreak="0">
    <w:nsid w:val="2580485F"/>
    <w:multiLevelType w:val="hybridMultilevel"/>
    <w:tmpl w:val="4DB0CA6C"/>
    <w:lvl w:ilvl="0" w:tplc="B4CA5E1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7E9600B"/>
    <w:multiLevelType w:val="hybridMultilevel"/>
    <w:tmpl w:val="B884555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9D45DEB"/>
    <w:multiLevelType w:val="hybridMultilevel"/>
    <w:tmpl w:val="7B0CDB5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2BB570CD"/>
    <w:multiLevelType w:val="multilevel"/>
    <w:tmpl w:val="3D6A719A"/>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ascii="Cambria" w:hAnsi="Cambria" w:hint="default"/>
        <w:b/>
        <w:color w:val="auto"/>
        <w:sz w:val="28"/>
        <w:szCs w:val="28"/>
      </w:rPr>
    </w:lvl>
    <w:lvl w:ilvl="2">
      <w:start w:val="1"/>
      <w:numFmt w:val="decimal"/>
      <w:isLgl/>
      <w:lvlText w:val="%1.%2.%3."/>
      <w:lvlJc w:val="left"/>
      <w:pPr>
        <w:ind w:left="1440" w:hanging="1080"/>
      </w:pPr>
      <w:rPr>
        <w:rFonts w:ascii="Cambria" w:hAnsi="Cambria" w:hint="default"/>
        <w:b/>
        <w:sz w:val="22"/>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4" w15:restartNumberingAfterBreak="0">
    <w:nsid w:val="2CE46401"/>
    <w:multiLevelType w:val="hybridMultilevel"/>
    <w:tmpl w:val="7C9611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2D513C1F"/>
    <w:multiLevelType w:val="hybridMultilevel"/>
    <w:tmpl w:val="6714E63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FD0079F"/>
    <w:multiLevelType w:val="hybridMultilevel"/>
    <w:tmpl w:val="1950937A"/>
    <w:lvl w:ilvl="0" w:tplc="184446EC">
      <w:start w:val="1"/>
      <w:numFmt w:val="decimal"/>
      <w:lvlText w:val="%1."/>
      <w:lvlJc w:val="left"/>
      <w:pPr>
        <w:ind w:left="72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11A5D6B"/>
    <w:multiLevelType w:val="multilevel"/>
    <w:tmpl w:val="3378071C"/>
    <w:lvl w:ilvl="0">
      <w:start w:val="1"/>
      <w:numFmt w:val="decimal"/>
      <w:lvlText w:val="%1."/>
      <w:lvlJc w:val="left"/>
      <w:pPr>
        <w:ind w:left="720" w:hanging="360"/>
      </w:pPr>
      <w:rPr>
        <w:color w:val="auto"/>
        <w:sz w:val="22"/>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8" w15:restartNumberingAfterBreak="0">
    <w:nsid w:val="31B63D19"/>
    <w:multiLevelType w:val="hybridMultilevel"/>
    <w:tmpl w:val="B91870F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25E0145"/>
    <w:multiLevelType w:val="hybridMultilevel"/>
    <w:tmpl w:val="E39C6D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34AB5468"/>
    <w:multiLevelType w:val="hybridMultilevel"/>
    <w:tmpl w:val="439ACC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369A60E2"/>
    <w:multiLevelType w:val="hybridMultilevel"/>
    <w:tmpl w:val="2F900A6C"/>
    <w:lvl w:ilvl="0" w:tplc="184446EC">
      <w:start w:val="1"/>
      <w:numFmt w:val="decimal"/>
      <w:lvlText w:val="%1."/>
      <w:lvlJc w:val="left"/>
      <w:pPr>
        <w:ind w:left="72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D01196D"/>
    <w:multiLevelType w:val="multilevel"/>
    <w:tmpl w:val="5D449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5473BA"/>
    <w:multiLevelType w:val="hybridMultilevel"/>
    <w:tmpl w:val="13F05E46"/>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1CF644C"/>
    <w:multiLevelType w:val="hybridMultilevel"/>
    <w:tmpl w:val="1B40CF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42F97CBF"/>
    <w:multiLevelType w:val="hybridMultilevel"/>
    <w:tmpl w:val="E8349E5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433B6AC5"/>
    <w:multiLevelType w:val="hybridMultilevel"/>
    <w:tmpl w:val="8BA817A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5DA7675"/>
    <w:multiLevelType w:val="hybridMultilevel"/>
    <w:tmpl w:val="5528674C"/>
    <w:lvl w:ilvl="0" w:tplc="184446EC">
      <w:start w:val="1"/>
      <w:numFmt w:val="decimal"/>
      <w:lvlText w:val="%1."/>
      <w:lvlJc w:val="left"/>
      <w:pPr>
        <w:ind w:left="72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46101630"/>
    <w:multiLevelType w:val="multilevel"/>
    <w:tmpl w:val="8AF8E77C"/>
    <w:lvl w:ilvl="0">
      <w:start w:val="1"/>
      <w:numFmt w:val="decimal"/>
      <w:lvlText w:val="%1."/>
      <w:lvlJc w:val="left"/>
      <w:pPr>
        <w:ind w:left="720" w:hanging="360"/>
      </w:pPr>
      <w:rPr>
        <w:sz w:val="22"/>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9" w15:restartNumberingAfterBreak="0">
    <w:nsid w:val="4C3F58E5"/>
    <w:multiLevelType w:val="hybridMultilevel"/>
    <w:tmpl w:val="1078128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4C92468C"/>
    <w:multiLevelType w:val="hybridMultilevel"/>
    <w:tmpl w:val="0826F5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4EC17BA4"/>
    <w:multiLevelType w:val="hybridMultilevel"/>
    <w:tmpl w:val="1D0007E0"/>
    <w:lvl w:ilvl="0" w:tplc="340A0001">
      <w:start w:val="1"/>
      <w:numFmt w:val="bullet"/>
      <w:lvlText w:val=""/>
      <w:lvlJc w:val="left"/>
      <w:pPr>
        <w:ind w:left="768" w:hanging="360"/>
      </w:pPr>
      <w:rPr>
        <w:rFonts w:ascii="Symbol" w:hAnsi="Symbol" w:hint="default"/>
      </w:rPr>
    </w:lvl>
    <w:lvl w:ilvl="1" w:tplc="340A0003" w:tentative="1">
      <w:start w:val="1"/>
      <w:numFmt w:val="bullet"/>
      <w:lvlText w:val="o"/>
      <w:lvlJc w:val="left"/>
      <w:pPr>
        <w:ind w:left="1488" w:hanging="360"/>
      </w:pPr>
      <w:rPr>
        <w:rFonts w:ascii="Courier New" w:hAnsi="Courier New" w:cs="Courier New" w:hint="default"/>
      </w:rPr>
    </w:lvl>
    <w:lvl w:ilvl="2" w:tplc="340A0005" w:tentative="1">
      <w:start w:val="1"/>
      <w:numFmt w:val="bullet"/>
      <w:lvlText w:val=""/>
      <w:lvlJc w:val="left"/>
      <w:pPr>
        <w:ind w:left="2208" w:hanging="360"/>
      </w:pPr>
      <w:rPr>
        <w:rFonts w:ascii="Wingdings" w:hAnsi="Wingdings" w:hint="default"/>
      </w:rPr>
    </w:lvl>
    <w:lvl w:ilvl="3" w:tplc="340A0001" w:tentative="1">
      <w:start w:val="1"/>
      <w:numFmt w:val="bullet"/>
      <w:lvlText w:val=""/>
      <w:lvlJc w:val="left"/>
      <w:pPr>
        <w:ind w:left="2928" w:hanging="360"/>
      </w:pPr>
      <w:rPr>
        <w:rFonts w:ascii="Symbol" w:hAnsi="Symbol" w:hint="default"/>
      </w:rPr>
    </w:lvl>
    <w:lvl w:ilvl="4" w:tplc="340A0003" w:tentative="1">
      <w:start w:val="1"/>
      <w:numFmt w:val="bullet"/>
      <w:lvlText w:val="o"/>
      <w:lvlJc w:val="left"/>
      <w:pPr>
        <w:ind w:left="3648" w:hanging="360"/>
      </w:pPr>
      <w:rPr>
        <w:rFonts w:ascii="Courier New" w:hAnsi="Courier New" w:cs="Courier New" w:hint="default"/>
      </w:rPr>
    </w:lvl>
    <w:lvl w:ilvl="5" w:tplc="340A0005" w:tentative="1">
      <w:start w:val="1"/>
      <w:numFmt w:val="bullet"/>
      <w:lvlText w:val=""/>
      <w:lvlJc w:val="left"/>
      <w:pPr>
        <w:ind w:left="4368" w:hanging="360"/>
      </w:pPr>
      <w:rPr>
        <w:rFonts w:ascii="Wingdings" w:hAnsi="Wingdings" w:hint="default"/>
      </w:rPr>
    </w:lvl>
    <w:lvl w:ilvl="6" w:tplc="340A0001" w:tentative="1">
      <w:start w:val="1"/>
      <w:numFmt w:val="bullet"/>
      <w:lvlText w:val=""/>
      <w:lvlJc w:val="left"/>
      <w:pPr>
        <w:ind w:left="5088" w:hanging="360"/>
      </w:pPr>
      <w:rPr>
        <w:rFonts w:ascii="Symbol" w:hAnsi="Symbol" w:hint="default"/>
      </w:rPr>
    </w:lvl>
    <w:lvl w:ilvl="7" w:tplc="340A0003" w:tentative="1">
      <w:start w:val="1"/>
      <w:numFmt w:val="bullet"/>
      <w:lvlText w:val="o"/>
      <w:lvlJc w:val="left"/>
      <w:pPr>
        <w:ind w:left="5808" w:hanging="360"/>
      </w:pPr>
      <w:rPr>
        <w:rFonts w:ascii="Courier New" w:hAnsi="Courier New" w:cs="Courier New" w:hint="default"/>
      </w:rPr>
    </w:lvl>
    <w:lvl w:ilvl="8" w:tplc="340A0005" w:tentative="1">
      <w:start w:val="1"/>
      <w:numFmt w:val="bullet"/>
      <w:lvlText w:val=""/>
      <w:lvlJc w:val="left"/>
      <w:pPr>
        <w:ind w:left="6528" w:hanging="360"/>
      </w:pPr>
      <w:rPr>
        <w:rFonts w:ascii="Wingdings" w:hAnsi="Wingdings" w:hint="default"/>
      </w:rPr>
    </w:lvl>
  </w:abstractNum>
  <w:abstractNum w:abstractNumId="32" w15:restartNumberingAfterBreak="0">
    <w:nsid w:val="507A1565"/>
    <w:multiLevelType w:val="hybridMultilevel"/>
    <w:tmpl w:val="84E4B3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50D55461"/>
    <w:multiLevelType w:val="hybridMultilevel"/>
    <w:tmpl w:val="98904A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53EB1BFE"/>
    <w:multiLevelType w:val="hybridMultilevel"/>
    <w:tmpl w:val="1AEC44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54B6878"/>
    <w:multiLevelType w:val="hybridMultilevel"/>
    <w:tmpl w:val="FD369A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55B70EFB"/>
    <w:multiLevelType w:val="hybridMultilevel"/>
    <w:tmpl w:val="BAD406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15:restartNumberingAfterBreak="0">
    <w:nsid w:val="583E007F"/>
    <w:multiLevelType w:val="hybridMultilevel"/>
    <w:tmpl w:val="7214077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586B4CAE"/>
    <w:multiLevelType w:val="hybridMultilevel"/>
    <w:tmpl w:val="849E3D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15:restartNumberingAfterBreak="0">
    <w:nsid w:val="60E030BC"/>
    <w:multiLevelType w:val="hybridMultilevel"/>
    <w:tmpl w:val="8294F276"/>
    <w:lvl w:ilvl="0" w:tplc="374236CC">
      <w:start w:val="1"/>
      <w:numFmt w:val="decimal"/>
      <w:lvlText w:val="%1."/>
      <w:lvlJc w:val="left"/>
      <w:pPr>
        <w:ind w:left="720" w:hanging="360"/>
      </w:pPr>
      <w:rPr>
        <w:rFonts w:cs="Times New Roman" w:hint="default"/>
        <w:b/>
      </w:rPr>
    </w:lvl>
    <w:lvl w:ilvl="1" w:tplc="340A0019">
      <w:start w:val="1"/>
      <w:numFmt w:val="lowerLetter"/>
      <w:lvlText w:val="%2."/>
      <w:lvlJc w:val="left"/>
      <w:pPr>
        <w:ind w:left="1440" w:hanging="360"/>
      </w:pPr>
      <w:rPr>
        <w:rFonts w:cs="Times New Roman"/>
      </w:rPr>
    </w:lvl>
    <w:lvl w:ilvl="2" w:tplc="340A001B" w:tentative="1">
      <w:start w:val="1"/>
      <w:numFmt w:val="lowerRoman"/>
      <w:lvlText w:val="%3."/>
      <w:lvlJc w:val="right"/>
      <w:pPr>
        <w:ind w:left="2160" w:hanging="180"/>
      </w:pPr>
      <w:rPr>
        <w:rFonts w:cs="Times New Roman"/>
      </w:rPr>
    </w:lvl>
    <w:lvl w:ilvl="3" w:tplc="340A000F" w:tentative="1">
      <w:start w:val="1"/>
      <w:numFmt w:val="decimal"/>
      <w:lvlText w:val="%4."/>
      <w:lvlJc w:val="left"/>
      <w:pPr>
        <w:ind w:left="2880" w:hanging="360"/>
      </w:pPr>
      <w:rPr>
        <w:rFonts w:cs="Times New Roman"/>
      </w:rPr>
    </w:lvl>
    <w:lvl w:ilvl="4" w:tplc="340A0019" w:tentative="1">
      <w:start w:val="1"/>
      <w:numFmt w:val="lowerLetter"/>
      <w:lvlText w:val="%5."/>
      <w:lvlJc w:val="left"/>
      <w:pPr>
        <w:ind w:left="3600" w:hanging="360"/>
      </w:pPr>
      <w:rPr>
        <w:rFonts w:cs="Times New Roman"/>
      </w:rPr>
    </w:lvl>
    <w:lvl w:ilvl="5" w:tplc="340A001B" w:tentative="1">
      <w:start w:val="1"/>
      <w:numFmt w:val="lowerRoman"/>
      <w:lvlText w:val="%6."/>
      <w:lvlJc w:val="right"/>
      <w:pPr>
        <w:ind w:left="4320" w:hanging="180"/>
      </w:pPr>
      <w:rPr>
        <w:rFonts w:cs="Times New Roman"/>
      </w:rPr>
    </w:lvl>
    <w:lvl w:ilvl="6" w:tplc="340A000F" w:tentative="1">
      <w:start w:val="1"/>
      <w:numFmt w:val="decimal"/>
      <w:lvlText w:val="%7."/>
      <w:lvlJc w:val="left"/>
      <w:pPr>
        <w:ind w:left="5040" w:hanging="360"/>
      </w:pPr>
      <w:rPr>
        <w:rFonts w:cs="Times New Roman"/>
      </w:rPr>
    </w:lvl>
    <w:lvl w:ilvl="7" w:tplc="340A0019" w:tentative="1">
      <w:start w:val="1"/>
      <w:numFmt w:val="lowerLetter"/>
      <w:lvlText w:val="%8."/>
      <w:lvlJc w:val="left"/>
      <w:pPr>
        <w:ind w:left="5760" w:hanging="360"/>
      </w:pPr>
      <w:rPr>
        <w:rFonts w:cs="Times New Roman"/>
      </w:rPr>
    </w:lvl>
    <w:lvl w:ilvl="8" w:tplc="340A001B" w:tentative="1">
      <w:start w:val="1"/>
      <w:numFmt w:val="lowerRoman"/>
      <w:lvlText w:val="%9."/>
      <w:lvlJc w:val="right"/>
      <w:pPr>
        <w:ind w:left="6480" w:hanging="180"/>
      </w:pPr>
      <w:rPr>
        <w:rFonts w:cs="Times New Roman"/>
      </w:rPr>
    </w:lvl>
  </w:abstractNum>
  <w:abstractNum w:abstractNumId="40" w15:restartNumberingAfterBreak="0">
    <w:nsid w:val="64222F3F"/>
    <w:multiLevelType w:val="hybridMultilevel"/>
    <w:tmpl w:val="913A043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15:restartNumberingAfterBreak="0">
    <w:nsid w:val="64706EF8"/>
    <w:multiLevelType w:val="hybridMultilevel"/>
    <w:tmpl w:val="BB58A8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15:restartNumberingAfterBreak="0">
    <w:nsid w:val="64FF50D9"/>
    <w:multiLevelType w:val="hybridMultilevel"/>
    <w:tmpl w:val="A7BEA4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15:restartNumberingAfterBreak="0">
    <w:nsid w:val="67445807"/>
    <w:multiLevelType w:val="hybridMultilevel"/>
    <w:tmpl w:val="3B882F2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67A86B9C"/>
    <w:multiLevelType w:val="hybridMultilevel"/>
    <w:tmpl w:val="36AE26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15:restartNumberingAfterBreak="0">
    <w:nsid w:val="6877700B"/>
    <w:multiLevelType w:val="hybridMultilevel"/>
    <w:tmpl w:val="687027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15:restartNumberingAfterBreak="0">
    <w:nsid w:val="6AE81BFE"/>
    <w:multiLevelType w:val="hybridMultilevel"/>
    <w:tmpl w:val="9AFC2C1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7" w15:restartNumberingAfterBreak="0">
    <w:nsid w:val="6C1A691E"/>
    <w:multiLevelType w:val="hybridMultilevel"/>
    <w:tmpl w:val="AA0C16E0"/>
    <w:lvl w:ilvl="0" w:tplc="184446EC">
      <w:start w:val="1"/>
      <w:numFmt w:val="decimal"/>
      <w:lvlText w:val="%1."/>
      <w:lvlJc w:val="left"/>
      <w:pPr>
        <w:ind w:left="720" w:hanging="360"/>
      </w:pPr>
      <w:rPr>
        <w:sz w:val="22"/>
      </w:rPr>
    </w:lvl>
    <w:lvl w:ilvl="1" w:tplc="D516552C">
      <w:start w:val="1"/>
      <w:numFmt w:val="lowerLetter"/>
      <w:lvlText w:val="%2."/>
      <w:lvlJc w:val="left"/>
      <w:pPr>
        <w:ind w:left="1440" w:hanging="360"/>
      </w:pPr>
      <w:rPr>
        <w:rFonts w:hint="default"/>
        <w:b/>
        <w:color w:val="000000"/>
        <w:sz w:val="22"/>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8" w15:restartNumberingAfterBreak="0">
    <w:nsid w:val="70C32B30"/>
    <w:multiLevelType w:val="hybridMultilevel"/>
    <w:tmpl w:val="168E88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9" w15:restartNumberingAfterBreak="0">
    <w:nsid w:val="79601C4D"/>
    <w:multiLevelType w:val="multilevel"/>
    <w:tmpl w:val="7F50BCFE"/>
    <w:lvl w:ilvl="0">
      <w:start w:val="1"/>
      <w:numFmt w:val="decimal"/>
      <w:lvlText w:val="%1."/>
      <w:lvlJc w:val="left"/>
      <w:pPr>
        <w:ind w:left="720" w:hanging="360"/>
      </w:pPr>
      <w:rPr>
        <w:sz w:val="22"/>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0" w15:restartNumberingAfterBreak="0">
    <w:nsid w:val="7A6D7FF8"/>
    <w:multiLevelType w:val="multilevel"/>
    <w:tmpl w:val="0D0A932E"/>
    <w:lvl w:ilvl="0">
      <w:start w:val="1"/>
      <w:numFmt w:val="decimal"/>
      <w:lvlText w:val="%1."/>
      <w:lvlJc w:val="left"/>
      <w:pPr>
        <w:ind w:left="720" w:hanging="360"/>
      </w:pPr>
      <w:rPr>
        <w:rFonts w:hint="default"/>
        <w:b/>
      </w:rPr>
    </w:lvl>
    <w:lvl w:ilvl="1">
      <w:start w:val="4"/>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7EAA1399"/>
    <w:multiLevelType w:val="hybridMultilevel"/>
    <w:tmpl w:val="04DCE0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2" w15:restartNumberingAfterBreak="0">
    <w:nsid w:val="7EE02A85"/>
    <w:multiLevelType w:val="hybridMultilevel"/>
    <w:tmpl w:val="19D6786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0"/>
  </w:num>
  <w:num w:numId="2">
    <w:abstractNumId w:val="10"/>
  </w:num>
  <w:num w:numId="3">
    <w:abstractNumId w:val="26"/>
  </w:num>
  <w:num w:numId="4">
    <w:abstractNumId w:val="3"/>
  </w:num>
  <w:num w:numId="5">
    <w:abstractNumId w:val="21"/>
  </w:num>
  <w:num w:numId="6">
    <w:abstractNumId w:val="28"/>
  </w:num>
  <w:num w:numId="7">
    <w:abstractNumId w:val="49"/>
  </w:num>
  <w:num w:numId="8">
    <w:abstractNumId w:val="27"/>
  </w:num>
  <w:num w:numId="9">
    <w:abstractNumId w:val="47"/>
  </w:num>
  <w:num w:numId="10">
    <w:abstractNumId w:val="17"/>
  </w:num>
  <w:num w:numId="11">
    <w:abstractNumId w:val="14"/>
  </w:num>
  <w:num w:numId="12">
    <w:abstractNumId w:val="8"/>
  </w:num>
  <w:num w:numId="13">
    <w:abstractNumId w:val="13"/>
  </w:num>
  <w:num w:numId="14">
    <w:abstractNumId w:val="22"/>
  </w:num>
  <w:num w:numId="15">
    <w:abstractNumId w:val="50"/>
  </w:num>
  <w:num w:numId="16">
    <w:abstractNumId w:val="1"/>
  </w:num>
  <w:num w:numId="17">
    <w:abstractNumId w:val="35"/>
  </w:num>
  <w:num w:numId="18">
    <w:abstractNumId w:val="11"/>
  </w:num>
  <w:num w:numId="19">
    <w:abstractNumId w:val="15"/>
  </w:num>
  <w:num w:numId="20">
    <w:abstractNumId w:val="31"/>
  </w:num>
  <w:num w:numId="21">
    <w:abstractNumId w:val="48"/>
  </w:num>
  <w:num w:numId="22">
    <w:abstractNumId w:val="16"/>
  </w:num>
  <w:num w:numId="23">
    <w:abstractNumId w:val="4"/>
  </w:num>
  <w:num w:numId="24">
    <w:abstractNumId w:val="20"/>
  </w:num>
  <w:num w:numId="25">
    <w:abstractNumId w:val="52"/>
  </w:num>
  <w:num w:numId="26">
    <w:abstractNumId w:val="9"/>
  </w:num>
  <w:num w:numId="27">
    <w:abstractNumId w:val="23"/>
  </w:num>
  <w:num w:numId="28">
    <w:abstractNumId w:val="32"/>
  </w:num>
  <w:num w:numId="29">
    <w:abstractNumId w:val="19"/>
  </w:num>
  <w:num w:numId="30">
    <w:abstractNumId w:val="33"/>
  </w:num>
  <w:num w:numId="31">
    <w:abstractNumId w:val="12"/>
  </w:num>
  <w:num w:numId="32">
    <w:abstractNumId w:val="42"/>
  </w:num>
  <w:num w:numId="33">
    <w:abstractNumId w:val="6"/>
  </w:num>
  <w:num w:numId="34">
    <w:abstractNumId w:val="40"/>
  </w:num>
  <w:num w:numId="35">
    <w:abstractNumId w:val="25"/>
  </w:num>
  <w:num w:numId="36">
    <w:abstractNumId w:val="51"/>
  </w:num>
  <w:num w:numId="37">
    <w:abstractNumId w:val="46"/>
  </w:num>
  <w:num w:numId="38">
    <w:abstractNumId w:val="18"/>
  </w:num>
  <w:num w:numId="39">
    <w:abstractNumId w:val="45"/>
  </w:num>
  <w:num w:numId="40">
    <w:abstractNumId w:val="37"/>
  </w:num>
  <w:num w:numId="41">
    <w:abstractNumId w:val="24"/>
  </w:num>
  <w:num w:numId="42">
    <w:abstractNumId w:val="38"/>
  </w:num>
  <w:num w:numId="43">
    <w:abstractNumId w:val="44"/>
  </w:num>
  <w:num w:numId="44">
    <w:abstractNumId w:val="41"/>
  </w:num>
  <w:num w:numId="45">
    <w:abstractNumId w:val="36"/>
  </w:num>
  <w:num w:numId="46">
    <w:abstractNumId w:val="5"/>
  </w:num>
  <w:num w:numId="47">
    <w:abstractNumId w:val="34"/>
  </w:num>
  <w:num w:numId="48">
    <w:abstractNumId w:val="2"/>
  </w:num>
  <w:num w:numId="49">
    <w:abstractNumId w:val="7"/>
  </w:num>
  <w:num w:numId="50">
    <w:abstractNumId w:val="0"/>
  </w:num>
  <w:num w:numId="51">
    <w:abstractNumId w:val="39"/>
  </w:num>
  <w:num w:numId="52">
    <w:abstractNumId w:val="29"/>
  </w:num>
  <w:num w:numId="53">
    <w:abstractNumId w:val="4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D53"/>
    <w:rsid w:val="00001BD0"/>
    <w:rsid w:val="00001F0B"/>
    <w:rsid w:val="000023EE"/>
    <w:rsid w:val="000028E3"/>
    <w:rsid w:val="00002FC6"/>
    <w:rsid w:val="0000420E"/>
    <w:rsid w:val="00004C2C"/>
    <w:rsid w:val="000059C2"/>
    <w:rsid w:val="000061A1"/>
    <w:rsid w:val="000061E3"/>
    <w:rsid w:val="00006C71"/>
    <w:rsid w:val="00011D7B"/>
    <w:rsid w:val="000121B3"/>
    <w:rsid w:val="00014FE2"/>
    <w:rsid w:val="000151F4"/>
    <w:rsid w:val="000160BB"/>
    <w:rsid w:val="00016423"/>
    <w:rsid w:val="00016511"/>
    <w:rsid w:val="00016993"/>
    <w:rsid w:val="00016E20"/>
    <w:rsid w:val="0002240C"/>
    <w:rsid w:val="00022FD1"/>
    <w:rsid w:val="00024C55"/>
    <w:rsid w:val="00025AD0"/>
    <w:rsid w:val="000266E8"/>
    <w:rsid w:val="000272D2"/>
    <w:rsid w:val="00027825"/>
    <w:rsid w:val="00030C16"/>
    <w:rsid w:val="0003128C"/>
    <w:rsid w:val="0003159D"/>
    <w:rsid w:val="000324DC"/>
    <w:rsid w:val="000348C9"/>
    <w:rsid w:val="00034F57"/>
    <w:rsid w:val="00035468"/>
    <w:rsid w:val="00041018"/>
    <w:rsid w:val="0004188D"/>
    <w:rsid w:val="00041B60"/>
    <w:rsid w:val="0004375F"/>
    <w:rsid w:val="00043DC7"/>
    <w:rsid w:val="00044F76"/>
    <w:rsid w:val="00047C28"/>
    <w:rsid w:val="00052A44"/>
    <w:rsid w:val="00054FDB"/>
    <w:rsid w:val="000571A5"/>
    <w:rsid w:val="00057B6D"/>
    <w:rsid w:val="00062AB1"/>
    <w:rsid w:val="000637B8"/>
    <w:rsid w:val="00065DB8"/>
    <w:rsid w:val="0006629C"/>
    <w:rsid w:val="00067CAF"/>
    <w:rsid w:val="00070937"/>
    <w:rsid w:val="00073FC3"/>
    <w:rsid w:val="00074DD5"/>
    <w:rsid w:val="00076EEE"/>
    <w:rsid w:val="00080D85"/>
    <w:rsid w:val="000822DD"/>
    <w:rsid w:val="00082D5F"/>
    <w:rsid w:val="00084422"/>
    <w:rsid w:val="00084434"/>
    <w:rsid w:val="0008542C"/>
    <w:rsid w:val="000858BC"/>
    <w:rsid w:val="00097552"/>
    <w:rsid w:val="000A1588"/>
    <w:rsid w:val="000A1CDA"/>
    <w:rsid w:val="000A285A"/>
    <w:rsid w:val="000A425C"/>
    <w:rsid w:val="000A44C4"/>
    <w:rsid w:val="000A58D2"/>
    <w:rsid w:val="000A7E67"/>
    <w:rsid w:val="000B0055"/>
    <w:rsid w:val="000B1DBE"/>
    <w:rsid w:val="000B21E6"/>
    <w:rsid w:val="000C0CC0"/>
    <w:rsid w:val="000C42F6"/>
    <w:rsid w:val="000C65C6"/>
    <w:rsid w:val="000C6970"/>
    <w:rsid w:val="000D0AAF"/>
    <w:rsid w:val="000D223A"/>
    <w:rsid w:val="000D35E2"/>
    <w:rsid w:val="000D3653"/>
    <w:rsid w:val="000E255F"/>
    <w:rsid w:val="000E4461"/>
    <w:rsid w:val="000E6DCC"/>
    <w:rsid w:val="000F0F81"/>
    <w:rsid w:val="000F2CE2"/>
    <w:rsid w:val="000F3F09"/>
    <w:rsid w:val="000F44F1"/>
    <w:rsid w:val="000F6BDC"/>
    <w:rsid w:val="000F77C9"/>
    <w:rsid w:val="000F7D7C"/>
    <w:rsid w:val="001001DB"/>
    <w:rsid w:val="001012BE"/>
    <w:rsid w:val="00102035"/>
    <w:rsid w:val="00102740"/>
    <w:rsid w:val="00103352"/>
    <w:rsid w:val="001037D0"/>
    <w:rsid w:val="00104029"/>
    <w:rsid w:val="0010413C"/>
    <w:rsid w:val="001052C0"/>
    <w:rsid w:val="0011076A"/>
    <w:rsid w:val="001110E1"/>
    <w:rsid w:val="001131C8"/>
    <w:rsid w:val="00114113"/>
    <w:rsid w:val="001169B7"/>
    <w:rsid w:val="001176D5"/>
    <w:rsid w:val="0012010C"/>
    <w:rsid w:val="001229FB"/>
    <w:rsid w:val="00124270"/>
    <w:rsid w:val="00124975"/>
    <w:rsid w:val="001303FE"/>
    <w:rsid w:val="001311DF"/>
    <w:rsid w:val="001313B9"/>
    <w:rsid w:val="00136424"/>
    <w:rsid w:val="001377A7"/>
    <w:rsid w:val="0013784A"/>
    <w:rsid w:val="00143426"/>
    <w:rsid w:val="0014378D"/>
    <w:rsid w:val="00143880"/>
    <w:rsid w:val="00144E53"/>
    <w:rsid w:val="00150FFD"/>
    <w:rsid w:val="00151D0C"/>
    <w:rsid w:val="0015464F"/>
    <w:rsid w:val="001568EF"/>
    <w:rsid w:val="00157CF1"/>
    <w:rsid w:val="00160C24"/>
    <w:rsid w:val="001626A0"/>
    <w:rsid w:val="001650CE"/>
    <w:rsid w:val="00167EBA"/>
    <w:rsid w:val="00167FE4"/>
    <w:rsid w:val="001711C6"/>
    <w:rsid w:val="00171AFD"/>
    <w:rsid w:val="00173556"/>
    <w:rsid w:val="00173BDC"/>
    <w:rsid w:val="00177801"/>
    <w:rsid w:val="001803E4"/>
    <w:rsid w:val="00180ADD"/>
    <w:rsid w:val="001841FB"/>
    <w:rsid w:val="001842FA"/>
    <w:rsid w:val="00187242"/>
    <w:rsid w:val="0018795E"/>
    <w:rsid w:val="00190DBE"/>
    <w:rsid w:val="001916A0"/>
    <w:rsid w:val="0019210F"/>
    <w:rsid w:val="00195166"/>
    <w:rsid w:val="00197441"/>
    <w:rsid w:val="001A1160"/>
    <w:rsid w:val="001A154C"/>
    <w:rsid w:val="001A27FA"/>
    <w:rsid w:val="001A325B"/>
    <w:rsid w:val="001A47A6"/>
    <w:rsid w:val="001A59A3"/>
    <w:rsid w:val="001B0276"/>
    <w:rsid w:val="001B08EB"/>
    <w:rsid w:val="001B213D"/>
    <w:rsid w:val="001B30D9"/>
    <w:rsid w:val="001B4755"/>
    <w:rsid w:val="001B5A3D"/>
    <w:rsid w:val="001B79F0"/>
    <w:rsid w:val="001C1857"/>
    <w:rsid w:val="001C1B8B"/>
    <w:rsid w:val="001C3317"/>
    <w:rsid w:val="001C50F5"/>
    <w:rsid w:val="001C57A3"/>
    <w:rsid w:val="001C672A"/>
    <w:rsid w:val="001D2E60"/>
    <w:rsid w:val="001D3677"/>
    <w:rsid w:val="001D3F8A"/>
    <w:rsid w:val="001D44A5"/>
    <w:rsid w:val="001D7080"/>
    <w:rsid w:val="001D71BB"/>
    <w:rsid w:val="001D7A51"/>
    <w:rsid w:val="001E011C"/>
    <w:rsid w:val="001E1A66"/>
    <w:rsid w:val="001E27CA"/>
    <w:rsid w:val="001E28B9"/>
    <w:rsid w:val="001E39A5"/>
    <w:rsid w:val="001E6C45"/>
    <w:rsid w:val="001F00CE"/>
    <w:rsid w:val="001F0B2A"/>
    <w:rsid w:val="001F1162"/>
    <w:rsid w:val="001F24C7"/>
    <w:rsid w:val="001F2649"/>
    <w:rsid w:val="001F57C1"/>
    <w:rsid w:val="00203658"/>
    <w:rsid w:val="00203F65"/>
    <w:rsid w:val="00204AEA"/>
    <w:rsid w:val="00204CB0"/>
    <w:rsid w:val="00206A7D"/>
    <w:rsid w:val="00207A80"/>
    <w:rsid w:val="00212390"/>
    <w:rsid w:val="0021381E"/>
    <w:rsid w:val="00214260"/>
    <w:rsid w:val="00214626"/>
    <w:rsid w:val="00214BAC"/>
    <w:rsid w:val="00215598"/>
    <w:rsid w:val="00215ABB"/>
    <w:rsid w:val="00220041"/>
    <w:rsid w:val="002215B9"/>
    <w:rsid w:val="002222A1"/>
    <w:rsid w:val="00225D32"/>
    <w:rsid w:val="002264D9"/>
    <w:rsid w:val="002266A6"/>
    <w:rsid w:val="0023415B"/>
    <w:rsid w:val="002347D8"/>
    <w:rsid w:val="002363EE"/>
    <w:rsid w:val="00240DAD"/>
    <w:rsid w:val="00243F19"/>
    <w:rsid w:val="00245F3F"/>
    <w:rsid w:val="00246814"/>
    <w:rsid w:val="00246A3F"/>
    <w:rsid w:val="00247BD4"/>
    <w:rsid w:val="00250D71"/>
    <w:rsid w:val="00250F33"/>
    <w:rsid w:val="00251B0F"/>
    <w:rsid w:val="00253880"/>
    <w:rsid w:val="00254E63"/>
    <w:rsid w:val="002552DA"/>
    <w:rsid w:val="002557B3"/>
    <w:rsid w:val="00255EFC"/>
    <w:rsid w:val="002564D0"/>
    <w:rsid w:val="002601FA"/>
    <w:rsid w:val="00261A78"/>
    <w:rsid w:val="00263822"/>
    <w:rsid w:val="00263854"/>
    <w:rsid w:val="00265ECE"/>
    <w:rsid w:val="002675E2"/>
    <w:rsid w:val="00267F57"/>
    <w:rsid w:val="0027255D"/>
    <w:rsid w:val="002732C4"/>
    <w:rsid w:val="0027644B"/>
    <w:rsid w:val="002767F7"/>
    <w:rsid w:val="00280DCD"/>
    <w:rsid w:val="00281413"/>
    <w:rsid w:val="0028358C"/>
    <w:rsid w:val="00283FB1"/>
    <w:rsid w:val="00284188"/>
    <w:rsid w:val="00284867"/>
    <w:rsid w:val="00286E93"/>
    <w:rsid w:val="002926B0"/>
    <w:rsid w:val="002926E1"/>
    <w:rsid w:val="00292BF3"/>
    <w:rsid w:val="0029399E"/>
    <w:rsid w:val="002940A1"/>
    <w:rsid w:val="002946B1"/>
    <w:rsid w:val="0029709A"/>
    <w:rsid w:val="002972CE"/>
    <w:rsid w:val="002A5100"/>
    <w:rsid w:val="002A5CD6"/>
    <w:rsid w:val="002A768A"/>
    <w:rsid w:val="002A776B"/>
    <w:rsid w:val="002B0566"/>
    <w:rsid w:val="002B07E3"/>
    <w:rsid w:val="002B086D"/>
    <w:rsid w:val="002B30FE"/>
    <w:rsid w:val="002B3B88"/>
    <w:rsid w:val="002B521D"/>
    <w:rsid w:val="002B5BB4"/>
    <w:rsid w:val="002C024D"/>
    <w:rsid w:val="002C0C38"/>
    <w:rsid w:val="002C153E"/>
    <w:rsid w:val="002C292F"/>
    <w:rsid w:val="002C6A8C"/>
    <w:rsid w:val="002C73B0"/>
    <w:rsid w:val="002D1949"/>
    <w:rsid w:val="002D3A19"/>
    <w:rsid w:val="002D6637"/>
    <w:rsid w:val="002E0F92"/>
    <w:rsid w:val="002E2E9A"/>
    <w:rsid w:val="002E3A5F"/>
    <w:rsid w:val="002E4AAD"/>
    <w:rsid w:val="002E7E0A"/>
    <w:rsid w:val="002F51DF"/>
    <w:rsid w:val="002F7F45"/>
    <w:rsid w:val="00300B56"/>
    <w:rsid w:val="00301DD8"/>
    <w:rsid w:val="00301E28"/>
    <w:rsid w:val="003037AF"/>
    <w:rsid w:val="00303E59"/>
    <w:rsid w:val="00306CE5"/>
    <w:rsid w:val="0030740E"/>
    <w:rsid w:val="003103A4"/>
    <w:rsid w:val="00310A8B"/>
    <w:rsid w:val="003146F2"/>
    <w:rsid w:val="003149EB"/>
    <w:rsid w:val="00314F1A"/>
    <w:rsid w:val="00315FAB"/>
    <w:rsid w:val="003165A9"/>
    <w:rsid w:val="0031737E"/>
    <w:rsid w:val="00317CAC"/>
    <w:rsid w:val="00321417"/>
    <w:rsid w:val="00321A4E"/>
    <w:rsid w:val="00321D95"/>
    <w:rsid w:val="0032263E"/>
    <w:rsid w:val="003240B6"/>
    <w:rsid w:val="00324E3A"/>
    <w:rsid w:val="00330EE1"/>
    <w:rsid w:val="00331F9C"/>
    <w:rsid w:val="003322E3"/>
    <w:rsid w:val="00334981"/>
    <w:rsid w:val="003372E6"/>
    <w:rsid w:val="003435BF"/>
    <w:rsid w:val="003448D6"/>
    <w:rsid w:val="003454B5"/>
    <w:rsid w:val="00345A9F"/>
    <w:rsid w:val="003464E4"/>
    <w:rsid w:val="00346DE9"/>
    <w:rsid w:val="0035176B"/>
    <w:rsid w:val="00352701"/>
    <w:rsid w:val="00355DC8"/>
    <w:rsid w:val="0035739D"/>
    <w:rsid w:val="00363453"/>
    <w:rsid w:val="00364EFF"/>
    <w:rsid w:val="00366B0C"/>
    <w:rsid w:val="00366CBF"/>
    <w:rsid w:val="00370824"/>
    <w:rsid w:val="00370C6D"/>
    <w:rsid w:val="00370D15"/>
    <w:rsid w:val="0037101D"/>
    <w:rsid w:val="003715E3"/>
    <w:rsid w:val="003721D0"/>
    <w:rsid w:val="00376DF5"/>
    <w:rsid w:val="0038083A"/>
    <w:rsid w:val="003820A4"/>
    <w:rsid w:val="0038372D"/>
    <w:rsid w:val="00385445"/>
    <w:rsid w:val="00387D5A"/>
    <w:rsid w:val="003910D9"/>
    <w:rsid w:val="00392725"/>
    <w:rsid w:val="00392A70"/>
    <w:rsid w:val="00392DC0"/>
    <w:rsid w:val="00397C9D"/>
    <w:rsid w:val="003A1CEB"/>
    <w:rsid w:val="003A67D7"/>
    <w:rsid w:val="003B0D1A"/>
    <w:rsid w:val="003B1847"/>
    <w:rsid w:val="003B4922"/>
    <w:rsid w:val="003B57E4"/>
    <w:rsid w:val="003B61F4"/>
    <w:rsid w:val="003B735A"/>
    <w:rsid w:val="003C1175"/>
    <w:rsid w:val="003C14D8"/>
    <w:rsid w:val="003C27E9"/>
    <w:rsid w:val="003C41CD"/>
    <w:rsid w:val="003C7C30"/>
    <w:rsid w:val="003D0044"/>
    <w:rsid w:val="003D1813"/>
    <w:rsid w:val="003D394A"/>
    <w:rsid w:val="003D3CA1"/>
    <w:rsid w:val="003D3DB2"/>
    <w:rsid w:val="003D70D8"/>
    <w:rsid w:val="003D78BD"/>
    <w:rsid w:val="003D7B23"/>
    <w:rsid w:val="003E095D"/>
    <w:rsid w:val="003E14E3"/>
    <w:rsid w:val="003E5493"/>
    <w:rsid w:val="003E6A72"/>
    <w:rsid w:val="003F002F"/>
    <w:rsid w:val="003F2324"/>
    <w:rsid w:val="003F3972"/>
    <w:rsid w:val="003F46ED"/>
    <w:rsid w:val="003F7498"/>
    <w:rsid w:val="004019F9"/>
    <w:rsid w:val="0040456A"/>
    <w:rsid w:val="0040462D"/>
    <w:rsid w:val="004048AF"/>
    <w:rsid w:val="00405A02"/>
    <w:rsid w:val="0040647C"/>
    <w:rsid w:val="00406F71"/>
    <w:rsid w:val="00416394"/>
    <w:rsid w:val="00417AD4"/>
    <w:rsid w:val="004213E8"/>
    <w:rsid w:val="00421440"/>
    <w:rsid w:val="004269BA"/>
    <w:rsid w:val="00431C9D"/>
    <w:rsid w:val="00431CB9"/>
    <w:rsid w:val="00432EE7"/>
    <w:rsid w:val="00434285"/>
    <w:rsid w:val="004343DA"/>
    <w:rsid w:val="0043522F"/>
    <w:rsid w:val="00435DA3"/>
    <w:rsid w:val="004378DB"/>
    <w:rsid w:val="00444798"/>
    <w:rsid w:val="00445421"/>
    <w:rsid w:val="004468C7"/>
    <w:rsid w:val="00447505"/>
    <w:rsid w:val="00451919"/>
    <w:rsid w:val="004521B8"/>
    <w:rsid w:val="004542A0"/>
    <w:rsid w:val="00456757"/>
    <w:rsid w:val="004572B8"/>
    <w:rsid w:val="004648E4"/>
    <w:rsid w:val="00464C5F"/>
    <w:rsid w:val="00464FAC"/>
    <w:rsid w:val="00465492"/>
    <w:rsid w:val="00465DF3"/>
    <w:rsid w:val="00465EF7"/>
    <w:rsid w:val="004670FD"/>
    <w:rsid w:val="00471D69"/>
    <w:rsid w:val="00474FA2"/>
    <w:rsid w:val="00475261"/>
    <w:rsid w:val="00475616"/>
    <w:rsid w:val="00475FF7"/>
    <w:rsid w:val="00480F18"/>
    <w:rsid w:val="00482C03"/>
    <w:rsid w:val="0048354F"/>
    <w:rsid w:val="0048393A"/>
    <w:rsid w:val="00484B63"/>
    <w:rsid w:val="00484EA4"/>
    <w:rsid w:val="00490DB8"/>
    <w:rsid w:val="004938DB"/>
    <w:rsid w:val="004A1C09"/>
    <w:rsid w:val="004A2174"/>
    <w:rsid w:val="004A299A"/>
    <w:rsid w:val="004A554F"/>
    <w:rsid w:val="004A6B20"/>
    <w:rsid w:val="004A7FCA"/>
    <w:rsid w:val="004B1608"/>
    <w:rsid w:val="004B5324"/>
    <w:rsid w:val="004B5550"/>
    <w:rsid w:val="004B5D81"/>
    <w:rsid w:val="004C11CD"/>
    <w:rsid w:val="004C1839"/>
    <w:rsid w:val="004C1894"/>
    <w:rsid w:val="004C5760"/>
    <w:rsid w:val="004C7B17"/>
    <w:rsid w:val="004D09C5"/>
    <w:rsid w:val="004D19A2"/>
    <w:rsid w:val="004D23A3"/>
    <w:rsid w:val="004D2F4E"/>
    <w:rsid w:val="004D7646"/>
    <w:rsid w:val="004E0383"/>
    <w:rsid w:val="004E0F0A"/>
    <w:rsid w:val="004E20D2"/>
    <w:rsid w:val="004E212B"/>
    <w:rsid w:val="004F04AA"/>
    <w:rsid w:val="004F2EDC"/>
    <w:rsid w:val="004F46F2"/>
    <w:rsid w:val="00500ED9"/>
    <w:rsid w:val="0050146B"/>
    <w:rsid w:val="00502A7F"/>
    <w:rsid w:val="0050419A"/>
    <w:rsid w:val="0050604A"/>
    <w:rsid w:val="00506CDE"/>
    <w:rsid w:val="00506DBF"/>
    <w:rsid w:val="005079C2"/>
    <w:rsid w:val="00507DC1"/>
    <w:rsid w:val="00507EE3"/>
    <w:rsid w:val="00510653"/>
    <w:rsid w:val="00511BBC"/>
    <w:rsid w:val="00512454"/>
    <w:rsid w:val="00513AD3"/>
    <w:rsid w:val="00515C58"/>
    <w:rsid w:val="005169B6"/>
    <w:rsid w:val="00522C97"/>
    <w:rsid w:val="005238EB"/>
    <w:rsid w:val="00525AF4"/>
    <w:rsid w:val="00527853"/>
    <w:rsid w:val="005300BE"/>
    <w:rsid w:val="00532B62"/>
    <w:rsid w:val="00535337"/>
    <w:rsid w:val="00535470"/>
    <w:rsid w:val="00536C18"/>
    <w:rsid w:val="005373D5"/>
    <w:rsid w:val="005410D0"/>
    <w:rsid w:val="0054171D"/>
    <w:rsid w:val="00541BE0"/>
    <w:rsid w:val="005445CA"/>
    <w:rsid w:val="00545BA5"/>
    <w:rsid w:val="00546F7A"/>
    <w:rsid w:val="00550D2C"/>
    <w:rsid w:val="00553F16"/>
    <w:rsid w:val="00554A79"/>
    <w:rsid w:val="00557437"/>
    <w:rsid w:val="0055768B"/>
    <w:rsid w:val="005578EF"/>
    <w:rsid w:val="00557F97"/>
    <w:rsid w:val="0056097F"/>
    <w:rsid w:val="00562979"/>
    <w:rsid w:val="00562F39"/>
    <w:rsid w:val="00567113"/>
    <w:rsid w:val="00567759"/>
    <w:rsid w:val="00570CA1"/>
    <w:rsid w:val="005711FE"/>
    <w:rsid w:val="00572BF3"/>
    <w:rsid w:val="00572C0A"/>
    <w:rsid w:val="005757E4"/>
    <w:rsid w:val="00575F6F"/>
    <w:rsid w:val="005809C5"/>
    <w:rsid w:val="0058104D"/>
    <w:rsid w:val="00581670"/>
    <w:rsid w:val="0058697D"/>
    <w:rsid w:val="00586B4E"/>
    <w:rsid w:val="005876A7"/>
    <w:rsid w:val="005876C6"/>
    <w:rsid w:val="0058775D"/>
    <w:rsid w:val="00595C2A"/>
    <w:rsid w:val="005979E9"/>
    <w:rsid w:val="005A0340"/>
    <w:rsid w:val="005A0FD7"/>
    <w:rsid w:val="005A16D1"/>
    <w:rsid w:val="005A628B"/>
    <w:rsid w:val="005A7BFE"/>
    <w:rsid w:val="005B073E"/>
    <w:rsid w:val="005B1177"/>
    <w:rsid w:val="005B4825"/>
    <w:rsid w:val="005B48D2"/>
    <w:rsid w:val="005B4F4A"/>
    <w:rsid w:val="005B567C"/>
    <w:rsid w:val="005B6EA5"/>
    <w:rsid w:val="005B7A95"/>
    <w:rsid w:val="005C5D60"/>
    <w:rsid w:val="005D105F"/>
    <w:rsid w:val="005D1D06"/>
    <w:rsid w:val="005D1FE6"/>
    <w:rsid w:val="005D242D"/>
    <w:rsid w:val="005D2F13"/>
    <w:rsid w:val="005D399D"/>
    <w:rsid w:val="005D78A5"/>
    <w:rsid w:val="005D7F7B"/>
    <w:rsid w:val="005E01A0"/>
    <w:rsid w:val="005E0248"/>
    <w:rsid w:val="005E05FF"/>
    <w:rsid w:val="005E204B"/>
    <w:rsid w:val="005F0030"/>
    <w:rsid w:val="005F1952"/>
    <w:rsid w:val="005F1B21"/>
    <w:rsid w:val="005F3464"/>
    <w:rsid w:val="005F43FE"/>
    <w:rsid w:val="005F60CF"/>
    <w:rsid w:val="0060068A"/>
    <w:rsid w:val="00601044"/>
    <w:rsid w:val="00601282"/>
    <w:rsid w:val="00603DDD"/>
    <w:rsid w:val="00604B2B"/>
    <w:rsid w:val="006068CB"/>
    <w:rsid w:val="00610A10"/>
    <w:rsid w:val="006110D1"/>
    <w:rsid w:val="006112A6"/>
    <w:rsid w:val="00614196"/>
    <w:rsid w:val="00614C98"/>
    <w:rsid w:val="00616E03"/>
    <w:rsid w:val="00620197"/>
    <w:rsid w:val="006212A3"/>
    <w:rsid w:val="006257A6"/>
    <w:rsid w:val="0063153F"/>
    <w:rsid w:val="0063232B"/>
    <w:rsid w:val="00633577"/>
    <w:rsid w:val="00634DFE"/>
    <w:rsid w:val="00640EFF"/>
    <w:rsid w:val="00642CE4"/>
    <w:rsid w:val="00643532"/>
    <w:rsid w:val="00643B6C"/>
    <w:rsid w:val="00646473"/>
    <w:rsid w:val="006474EC"/>
    <w:rsid w:val="006524A0"/>
    <w:rsid w:val="00652B5A"/>
    <w:rsid w:val="0065604A"/>
    <w:rsid w:val="00656978"/>
    <w:rsid w:val="00661493"/>
    <w:rsid w:val="00661CCD"/>
    <w:rsid w:val="00666770"/>
    <w:rsid w:val="00666F53"/>
    <w:rsid w:val="0066765C"/>
    <w:rsid w:val="0067175E"/>
    <w:rsid w:val="0067330D"/>
    <w:rsid w:val="00676B5A"/>
    <w:rsid w:val="00682341"/>
    <w:rsid w:val="00682DD4"/>
    <w:rsid w:val="00685BC5"/>
    <w:rsid w:val="00685EE4"/>
    <w:rsid w:val="00690DF4"/>
    <w:rsid w:val="00691CE4"/>
    <w:rsid w:val="00695242"/>
    <w:rsid w:val="00695DAF"/>
    <w:rsid w:val="00696252"/>
    <w:rsid w:val="00696317"/>
    <w:rsid w:val="00696863"/>
    <w:rsid w:val="00697931"/>
    <w:rsid w:val="006A044B"/>
    <w:rsid w:val="006A0717"/>
    <w:rsid w:val="006A24B2"/>
    <w:rsid w:val="006A2995"/>
    <w:rsid w:val="006A2B55"/>
    <w:rsid w:val="006A3616"/>
    <w:rsid w:val="006A3E20"/>
    <w:rsid w:val="006A3FCD"/>
    <w:rsid w:val="006A4714"/>
    <w:rsid w:val="006A7A66"/>
    <w:rsid w:val="006B35DC"/>
    <w:rsid w:val="006B37BD"/>
    <w:rsid w:val="006C0BB0"/>
    <w:rsid w:val="006C0DE7"/>
    <w:rsid w:val="006C113F"/>
    <w:rsid w:val="006C20B1"/>
    <w:rsid w:val="006C2A62"/>
    <w:rsid w:val="006C2FC8"/>
    <w:rsid w:val="006C350F"/>
    <w:rsid w:val="006C4450"/>
    <w:rsid w:val="006C4666"/>
    <w:rsid w:val="006C5452"/>
    <w:rsid w:val="006C5A04"/>
    <w:rsid w:val="006D415A"/>
    <w:rsid w:val="006D50B6"/>
    <w:rsid w:val="006D6E85"/>
    <w:rsid w:val="006D7007"/>
    <w:rsid w:val="006D7588"/>
    <w:rsid w:val="006D7790"/>
    <w:rsid w:val="006E191F"/>
    <w:rsid w:val="006E3B12"/>
    <w:rsid w:val="006E6727"/>
    <w:rsid w:val="006E7930"/>
    <w:rsid w:val="006F1B98"/>
    <w:rsid w:val="006F22FF"/>
    <w:rsid w:val="006F453E"/>
    <w:rsid w:val="006F4761"/>
    <w:rsid w:val="006F651C"/>
    <w:rsid w:val="006F66DA"/>
    <w:rsid w:val="006F7CEE"/>
    <w:rsid w:val="00703362"/>
    <w:rsid w:val="007049EB"/>
    <w:rsid w:val="007107A1"/>
    <w:rsid w:val="0071182B"/>
    <w:rsid w:val="00714289"/>
    <w:rsid w:val="00716ED4"/>
    <w:rsid w:val="007202A0"/>
    <w:rsid w:val="0072032D"/>
    <w:rsid w:val="007203F4"/>
    <w:rsid w:val="0072090F"/>
    <w:rsid w:val="00721163"/>
    <w:rsid w:val="007242BC"/>
    <w:rsid w:val="00725155"/>
    <w:rsid w:val="007251A6"/>
    <w:rsid w:val="0072616C"/>
    <w:rsid w:val="0073268A"/>
    <w:rsid w:val="007335B2"/>
    <w:rsid w:val="00733BCE"/>
    <w:rsid w:val="007341DB"/>
    <w:rsid w:val="007374B9"/>
    <w:rsid w:val="00740167"/>
    <w:rsid w:val="00741722"/>
    <w:rsid w:val="00742CE9"/>
    <w:rsid w:val="00746218"/>
    <w:rsid w:val="007515AD"/>
    <w:rsid w:val="007519F4"/>
    <w:rsid w:val="007568CA"/>
    <w:rsid w:val="00763FD4"/>
    <w:rsid w:val="007668EA"/>
    <w:rsid w:val="00767F9C"/>
    <w:rsid w:val="007702B1"/>
    <w:rsid w:val="00771D60"/>
    <w:rsid w:val="00774142"/>
    <w:rsid w:val="00774BDF"/>
    <w:rsid w:val="00774F30"/>
    <w:rsid w:val="007807E3"/>
    <w:rsid w:val="00780BD8"/>
    <w:rsid w:val="0078295F"/>
    <w:rsid w:val="007836CF"/>
    <w:rsid w:val="007839C1"/>
    <w:rsid w:val="007863FA"/>
    <w:rsid w:val="00787D7F"/>
    <w:rsid w:val="00790A0C"/>
    <w:rsid w:val="0079127D"/>
    <w:rsid w:val="007912E8"/>
    <w:rsid w:val="007943EF"/>
    <w:rsid w:val="00794DFC"/>
    <w:rsid w:val="007959CD"/>
    <w:rsid w:val="00795DD5"/>
    <w:rsid w:val="00796AE4"/>
    <w:rsid w:val="00796DDB"/>
    <w:rsid w:val="007972F4"/>
    <w:rsid w:val="00797B22"/>
    <w:rsid w:val="00797FAB"/>
    <w:rsid w:val="007A0249"/>
    <w:rsid w:val="007A029C"/>
    <w:rsid w:val="007A2614"/>
    <w:rsid w:val="007A2A2A"/>
    <w:rsid w:val="007A6513"/>
    <w:rsid w:val="007B10EF"/>
    <w:rsid w:val="007B1C3D"/>
    <w:rsid w:val="007B2058"/>
    <w:rsid w:val="007B264A"/>
    <w:rsid w:val="007B614B"/>
    <w:rsid w:val="007B6993"/>
    <w:rsid w:val="007B6B64"/>
    <w:rsid w:val="007B7372"/>
    <w:rsid w:val="007C02C2"/>
    <w:rsid w:val="007C0BC0"/>
    <w:rsid w:val="007C2469"/>
    <w:rsid w:val="007C267A"/>
    <w:rsid w:val="007C2B75"/>
    <w:rsid w:val="007C4E33"/>
    <w:rsid w:val="007C4ED9"/>
    <w:rsid w:val="007C4F85"/>
    <w:rsid w:val="007C63FF"/>
    <w:rsid w:val="007D18D9"/>
    <w:rsid w:val="007D379B"/>
    <w:rsid w:val="007D42CD"/>
    <w:rsid w:val="007D5CCD"/>
    <w:rsid w:val="007D6E63"/>
    <w:rsid w:val="007D7D67"/>
    <w:rsid w:val="007E243C"/>
    <w:rsid w:val="007E2C2A"/>
    <w:rsid w:val="007F2CC2"/>
    <w:rsid w:val="007F363E"/>
    <w:rsid w:val="007F4C38"/>
    <w:rsid w:val="007F4F2D"/>
    <w:rsid w:val="007F5837"/>
    <w:rsid w:val="008001CC"/>
    <w:rsid w:val="00802355"/>
    <w:rsid w:val="00802EA2"/>
    <w:rsid w:val="00804856"/>
    <w:rsid w:val="00806B27"/>
    <w:rsid w:val="00812591"/>
    <w:rsid w:val="00812D9B"/>
    <w:rsid w:val="008132F1"/>
    <w:rsid w:val="00814732"/>
    <w:rsid w:val="00814A36"/>
    <w:rsid w:val="008166C6"/>
    <w:rsid w:val="008225D8"/>
    <w:rsid w:val="00822B76"/>
    <w:rsid w:val="00822CCF"/>
    <w:rsid w:val="00823B69"/>
    <w:rsid w:val="00824403"/>
    <w:rsid w:val="00825164"/>
    <w:rsid w:val="00826097"/>
    <w:rsid w:val="00830678"/>
    <w:rsid w:val="008306C7"/>
    <w:rsid w:val="00830CEB"/>
    <w:rsid w:val="008313E5"/>
    <w:rsid w:val="008316B4"/>
    <w:rsid w:val="00832D4A"/>
    <w:rsid w:val="00834BE1"/>
    <w:rsid w:val="00835E5A"/>
    <w:rsid w:val="00836EFC"/>
    <w:rsid w:val="008375E2"/>
    <w:rsid w:val="008408FA"/>
    <w:rsid w:val="00841DB9"/>
    <w:rsid w:val="00842A16"/>
    <w:rsid w:val="00845DED"/>
    <w:rsid w:val="008525E1"/>
    <w:rsid w:val="008549D5"/>
    <w:rsid w:val="00856AF8"/>
    <w:rsid w:val="00856D53"/>
    <w:rsid w:val="0085719C"/>
    <w:rsid w:val="008600E7"/>
    <w:rsid w:val="00861291"/>
    <w:rsid w:val="00862624"/>
    <w:rsid w:val="00865BE2"/>
    <w:rsid w:val="0087168D"/>
    <w:rsid w:val="00871CC5"/>
    <w:rsid w:val="00872568"/>
    <w:rsid w:val="00873260"/>
    <w:rsid w:val="008738C5"/>
    <w:rsid w:val="00873A4C"/>
    <w:rsid w:val="008743A5"/>
    <w:rsid w:val="00874DAC"/>
    <w:rsid w:val="00875004"/>
    <w:rsid w:val="008753CC"/>
    <w:rsid w:val="008758BB"/>
    <w:rsid w:val="00876729"/>
    <w:rsid w:val="00881CB9"/>
    <w:rsid w:val="008834AD"/>
    <w:rsid w:val="0088374C"/>
    <w:rsid w:val="00883EF2"/>
    <w:rsid w:val="008900F7"/>
    <w:rsid w:val="0089053A"/>
    <w:rsid w:val="00891676"/>
    <w:rsid w:val="008940BF"/>
    <w:rsid w:val="00894778"/>
    <w:rsid w:val="008A3B64"/>
    <w:rsid w:val="008A3CE9"/>
    <w:rsid w:val="008A5BAE"/>
    <w:rsid w:val="008A6763"/>
    <w:rsid w:val="008B0020"/>
    <w:rsid w:val="008B0C35"/>
    <w:rsid w:val="008B0D6A"/>
    <w:rsid w:val="008B5030"/>
    <w:rsid w:val="008B6356"/>
    <w:rsid w:val="008C2188"/>
    <w:rsid w:val="008C4626"/>
    <w:rsid w:val="008C4687"/>
    <w:rsid w:val="008C5642"/>
    <w:rsid w:val="008C5E66"/>
    <w:rsid w:val="008C6401"/>
    <w:rsid w:val="008C6C0D"/>
    <w:rsid w:val="008D00AF"/>
    <w:rsid w:val="008D3856"/>
    <w:rsid w:val="008D7C01"/>
    <w:rsid w:val="008D7EBF"/>
    <w:rsid w:val="008E2BDF"/>
    <w:rsid w:val="008E5276"/>
    <w:rsid w:val="008E54FB"/>
    <w:rsid w:val="008E7119"/>
    <w:rsid w:val="008F09E1"/>
    <w:rsid w:val="008F2E5F"/>
    <w:rsid w:val="008F3927"/>
    <w:rsid w:val="008F4502"/>
    <w:rsid w:val="008F5B7C"/>
    <w:rsid w:val="008F6EFA"/>
    <w:rsid w:val="008F70C5"/>
    <w:rsid w:val="008F7DA8"/>
    <w:rsid w:val="008F7E75"/>
    <w:rsid w:val="00903074"/>
    <w:rsid w:val="00903986"/>
    <w:rsid w:val="009044AB"/>
    <w:rsid w:val="009062A7"/>
    <w:rsid w:val="0090685A"/>
    <w:rsid w:val="00912782"/>
    <w:rsid w:val="009127EE"/>
    <w:rsid w:val="009157A4"/>
    <w:rsid w:val="009172AC"/>
    <w:rsid w:val="00920423"/>
    <w:rsid w:val="00923D32"/>
    <w:rsid w:val="00924057"/>
    <w:rsid w:val="009253BA"/>
    <w:rsid w:val="009269C1"/>
    <w:rsid w:val="00926D2D"/>
    <w:rsid w:val="00927483"/>
    <w:rsid w:val="00927A61"/>
    <w:rsid w:val="00927DBD"/>
    <w:rsid w:val="00927DF9"/>
    <w:rsid w:val="00932693"/>
    <w:rsid w:val="009334B6"/>
    <w:rsid w:val="0093406F"/>
    <w:rsid w:val="00934F72"/>
    <w:rsid w:val="0094120C"/>
    <w:rsid w:val="00943147"/>
    <w:rsid w:val="00943A3A"/>
    <w:rsid w:val="00943FB5"/>
    <w:rsid w:val="009466FB"/>
    <w:rsid w:val="009470BD"/>
    <w:rsid w:val="00950DE6"/>
    <w:rsid w:val="00952D45"/>
    <w:rsid w:val="009544AF"/>
    <w:rsid w:val="009552E1"/>
    <w:rsid w:val="009561AB"/>
    <w:rsid w:val="00960A14"/>
    <w:rsid w:val="00962C48"/>
    <w:rsid w:val="00963DB0"/>
    <w:rsid w:val="00963DEA"/>
    <w:rsid w:val="0096566B"/>
    <w:rsid w:val="009662EC"/>
    <w:rsid w:val="00966724"/>
    <w:rsid w:val="00966D85"/>
    <w:rsid w:val="00966DDF"/>
    <w:rsid w:val="00967045"/>
    <w:rsid w:val="0096720C"/>
    <w:rsid w:val="0097031F"/>
    <w:rsid w:val="00971371"/>
    <w:rsid w:val="00976F07"/>
    <w:rsid w:val="00977CD3"/>
    <w:rsid w:val="00980B66"/>
    <w:rsid w:val="00984025"/>
    <w:rsid w:val="0098415C"/>
    <w:rsid w:val="0098755C"/>
    <w:rsid w:val="0099142C"/>
    <w:rsid w:val="00991D50"/>
    <w:rsid w:val="009927DF"/>
    <w:rsid w:val="00992892"/>
    <w:rsid w:val="00992B35"/>
    <w:rsid w:val="0099627D"/>
    <w:rsid w:val="009A02BF"/>
    <w:rsid w:val="009A170F"/>
    <w:rsid w:val="009A23C1"/>
    <w:rsid w:val="009A3964"/>
    <w:rsid w:val="009A3BE3"/>
    <w:rsid w:val="009A43FB"/>
    <w:rsid w:val="009A4CA6"/>
    <w:rsid w:val="009A65FB"/>
    <w:rsid w:val="009A6ABD"/>
    <w:rsid w:val="009A7B8E"/>
    <w:rsid w:val="009B23C9"/>
    <w:rsid w:val="009B2422"/>
    <w:rsid w:val="009B36F1"/>
    <w:rsid w:val="009B5266"/>
    <w:rsid w:val="009B7449"/>
    <w:rsid w:val="009C0EA5"/>
    <w:rsid w:val="009C0EEA"/>
    <w:rsid w:val="009C1139"/>
    <w:rsid w:val="009C2886"/>
    <w:rsid w:val="009C4648"/>
    <w:rsid w:val="009C6040"/>
    <w:rsid w:val="009C6D07"/>
    <w:rsid w:val="009D040D"/>
    <w:rsid w:val="009D1117"/>
    <w:rsid w:val="009D5B4A"/>
    <w:rsid w:val="009D6DF3"/>
    <w:rsid w:val="009E084A"/>
    <w:rsid w:val="009E0E71"/>
    <w:rsid w:val="009E14F1"/>
    <w:rsid w:val="009E4EB9"/>
    <w:rsid w:val="009E5B29"/>
    <w:rsid w:val="009E61E4"/>
    <w:rsid w:val="009E7031"/>
    <w:rsid w:val="009F1DD2"/>
    <w:rsid w:val="009F3260"/>
    <w:rsid w:val="009F4D9D"/>
    <w:rsid w:val="009F58BA"/>
    <w:rsid w:val="009F6FBE"/>
    <w:rsid w:val="00A006E9"/>
    <w:rsid w:val="00A00E61"/>
    <w:rsid w:val="00A01453"/>
    <w:rsid w:val="00A01783"/>
    <w:rsid w:val="00A027E6"/>
    <w:rsid w:val="00A040CC"/>
    <w:rsid w:val="00A04271"/>
    <w:rsid w:val="00A04991"/>
    <w:rsid w:val="00A06C5E"/>
    <w:rsid w:val="00A075A0"/>
    <w:rsid w:val="00A11E4A"/>
    <w:rsid w:val="00A12B61"/>
    <w:rsid w:val="00A14CDC"/>
    <w:rsid w:val="00A14E24"/>
    <w:rsid w:val="00A152FB"/>
    <w:rsid w:val="00A22921"/>
    <w:rsid w:val="00A24792"/>
    <w:rsid w:val="00A252D5"/>
    <w:rsid w:val="00A256EC"/>
    <w:rsid w:val="00A25C85"/>
    <w:rsid w:val="00A27833"/>
    <w:rsid w:val="00A31756"/>
    <w:rsid w:val="00A31DC6"/>
    <w:rsid w:val="00A35C8A"/>
    <w:rsid w:val="00A454D8"/>
    <w:rsid w:val="00A460FC"/>
    <w:rsid w:val="00A52654"/>
    <w:rsid w:val="00A53AD9"/>
    <w:rsid w:val="00A54370"/>
    <w:rsid w:val="00A544DD"/>
    <w:rsid w:val="00A5464B"/>
    <w:rsid w:val="00A55764"/>
    <w:rsid w:val="00A61045"/>
    <w:rsid w:val="00A61AB5"/>
    <w:rsid w:val="00A63CB2"/>
    <w:rsid w:val="00A64F56"/>
    <w:rsid w:val="00A66D22"/>
    <w:rsid w:val="00A7090F"/>
    <w:rsid w:val="00A70D0D"/>
    <w:rsid w:val="00A7201A"/>
    <w:rsid w:val="00A72328"/>
    <w:rsid w:val="00A7312B"/>
    <w:rsid w:val="00A73626"/>
    <w:rsid w:val="00A75533"/>
    <w:rsid w:val="00A77F0C"/>
    <w:rsid w:val="00A80223"/>
    <w:rsid w:val="00A83A32"/>
    <w:rsid w:val="00A849EF"/>
    <w:rsid w:val="00A85914"/>
    <w:rsid w:val="00A92879"/>
    <w:rsid w:val="00A92929"/>
    <w:rsid w:val="00A941AE"/>
    <w:rsid w:val="00A95D35"/>
    <w:rsid w:val="00A968F4"/>
    <w:rsid w:val="00A978ED"/>
    <w:rsid w:val="00AA3B07"/>
    <w:rsid w:val="00AA3E2E"/>
    <w:rsid w:val="00AA4475"/>
    <w:rsid w:val="00AA76A3"/>
    <w:rsid w:val="00AB0E30"/>
    <w:rsid w:val="00AB0F8A"/>
    <w:rsid w:val="00AB15BD"/>
    <w:rsid w:val="00AB1874"/>
    <w:rsid w:val="00AB4862"/>
    <w:rsid w:val="00AB5B9F"/>
    <w:rsid w:val="00AB620A"/>
    <w:rsid w:val="00AB7FB8"/>
    <w:rsid w:val="00AC19D6"/>
    <w:rsid w:val="00AD2FC3"/>
    <w:rsid w:val="00AD4164"/>
    <w:rsid w:val="00AD57E6"/>
    <w:rsid w:val="00AD5846"/>
    <w:rsid w:val="00AE12C7"/>
    <w:rsid w:val="00AE696E"/>
    <w:rsid w:val="00AE69B6"/>
    <w:rsid w:val="00AE7C05"/>
    <w:rsid w:val="00AF1834"/>
    <w:rsid w:val="00AF353D"/>
    <w:rsid w:val="00AF357A"/>
    <w:rsid w:val="00AF3E14"/>
    <w:rsid w:val="00AF5CA4"/>
    <w:rsid w:val="00B0182C"/>
    <w:rsid w:val="00B02C6A"/>
    <w:rsid w:val="00B038CE"/>
    <w:rsid w:val="00B0622E"/>
    <w:rsid w:val="00B10CEC"/>
    <w:rsid w:val="00B11890"/>
    <w:rsid w:val="00B225F1"/>
    <w:rsid w:val="00B23BC2"/>
    <w:rsid w:val="00B25879"/>
    <w:rsid w:val="00B262F5"/>
    <w:rsid w:val="00B318B8"/>
    <w:rsid w:val="00B3238E"/>
    <w:rsid w:val="00B34AA2"/>
    <w:rsid w:val="00B356AA"/>
    <w:rsid w:val="00B36560"/>
    <w:rsid w:val="00B37B8A"/>
    <w:rsid w:val="00B40416"/>
    <w:rsid w:val="00B43BDA"/>
    <w:rsid w:val="00B5036A"/>
    <w:rsid w:val="00B52014"/>
    <w:rsid w:val="00B531D3"/>
    <w:rsid w:val="00B53EED"/>
    <w:rsid w:val="00B54537"/>
    <w:rsid w:val="00B55CB7"/>
    <w:rsid w:val="00B56086"/>
    <w:rsid w:val="00B567B0"/>
    <w:rsid w:val="00B62653"/>
    <w:rsid w:val="00B633D2"/>
    <w:rsid w:val="00B729B0"/>
    <w:rsid w:val="00B8075D"/>
    <w:rsid w:val="00B84749"/>
    <w:rsid w:val="00B84C80"/>
    <w:rsid w:val="00B8659E"/>
    <w:rsid w:val="00B86D0B"/>
    <w:rsid w:val="00B8715D"/>
    <w:rsid w:val="00B87FA0"/>
    <w:rsid w:val="00B90E5F"/>
    <w:rsid w:val="00B91178"/>
    <w:rsid w:val="00B916E8"/>
    <w:rsid w:val="00B93274"/>
    <w:rsid w:val="00B9358B"/>
    <w:rsid w:val="00B942D8"/>
    <w:rsid w:val="00B97117"/>
    <w:rsid w:val="00BA0D92"/>
    <w:rsid w:val="00BA1D66"/>
    <w:rsid w:val="00BA2E3A"/>
    <w:rsid w:val="00BA659B"/>
    <w:rsid w:val="00BB01F8"/>
    <w:rsid w:val="00BB103F"/>
    <w:rsid w:val="00BB44BC"/>
    <w:rsid w:val="00BB4633"/>
    <w:rsid w:val="00BB6D03"/>
    <w:rsid w:val="00BC110E"/>
    <w:rsid w:val="00BC16A8"/>
    <w:rsid w:val="00BC2758"/>
    <w:rsid w:val="00BC344F"/>
    <w:rsid w:val="00BC5BBD"/>
    <w:rsid w:val="00BC66E4"/>
    <w:rsid w:val="00BD039B"/>
    <w:rsid w:val="00BD0428"/>
    <w:rsid w:val="00BD0ACC"/>
    <w:rsid w:val="00BD4CDC"/>
    <w:rsid w:val="00BD7ACB"/>
    <w:rsid w:val="00BE07EF"/>
    <w:rsid w:val="00BE1E77"/>
    <w:rsid w:val="00BE2337"/>
    <w:rsid w:val="00BE2BAC"/>
    <w:rsid w:val="00BE3B85"/>
    <w:rsid w:val="00BE6517"/>
    <w:rsid w:val="00BF080E"/>
    <w:rsid w:val="00BF08ED"/>
    <w:rsid w:val="00BF0B70"/>
    <w:rsid w:val="00BF162C"/>
    <w:rsid w:val="00BF2048"/>
    <w:rsid w:val="00BF3CAB"/>
    <w:rsid w:val="00C00DCF"/>
    <w:rsid w:val="00C02694"/>
    <w:rsid w:val="00C12B75"/>
    <w:rsid w:val="00C155FC"/>
    <w:rsid w:val="00C17354"/>
    <w:rsid w:val="00C212D4"/>
    <w:rsid w:val="00C26805"/>
    <w:rsid w:val="00C33EF7"/>
    <w:rsid w:val="00C33F51"/>
    <w:rsid w:val="00C34DB5"/>
    <w:rsid w:val="00C34E22"/>
    <w:rsid w:val="00C34E6B"/>
    <w:rsid w:val="00C35596"/>
    <w:rsid w:val="00C35AB1"/>
    <w:rsid w:val="00C41590"/>
    <w:rsid w:val="00C41A79"/>
    <w:rsid w:val="00C42BDA"/>
    <w:rsid w:val="00C43A54"/>
    <w:rsid w:val="00C44CFA"/>
    <w:rsid w:val="00C50B55"/>
    <w:rsid w:val="00C5170B"/>
    <w:rsid w:val="00C52E73"/>
    <w:rsid w:val="00C53D96"/>
    <w:rsid w:val="00C5464B"/>
    <w:rsid w:val="00C54900"/>
    <w:rsid w:val="00C55CED"/>
    <w:rsid w:val="00C56042"/>
    <w:rsid w:val="00C569C5"/>
    <w:rsid w:val="00C57150"/>
    <w:rsid w:val="00C574C2"/>
    <w:rsid w:val="00C57F05"/>
    <w:rsid w:val="00C61139"/>
    <w:rsid w:val="00C623F6"/>
    <w:rsid w:val="00C65D2C"/>
    <w:rsid w:val="00C70DB2"/>
    <w:rsid w:val="00C71AA7"/>
    <w:rsid w:val="00C720A2"/>
    <w:rsid w:val="00C7250B"/>
    <w:rsid w:val="00C80069"/>
    <w:rsid w:val="00C810A6"/>
    <w:rsid w:val="00C823F9"/>
    <w:rsid w:val="00C825A6"/>
    <w:rsid w:val="00C8441A"/>
    <w:rsid w:val="00C84AF4"/>
    <w:rsid w:val="00C87499"/>
    <w:rsid w:val="00C87FBF"/>
    <w:rsid w:val="00C9449D"/>
    <w:rsid w:val="00C94AB9"/>
    <w:rsid w:val="00C95444"/>
    <w:rsid w:val="00C96E21"/>
    <w:rsid w:val="00C97CB4"/>
    <w:rsid w:val="00CA17C6"/>
    <w:rsid w:val="00CA2DD0"/>
    <w:rsid w:val="00CA3918"/>
    <w:rsid w:val="00CA48C9"/>
    <w:rsid w:val="00CB3022"/>
    <w:rsid w:val="00CB30D8"/>
    <w:rsid w:val="00CB3620"/>
    <w:rsid w:val="00CB4A55"/>
    <w:rsid w:val="00CB6210"/>
    <w:rsid w:val="00CB77D7"/>
    <w:rsid w:val="00CB783B"/>
    <w:rsid w:val="00CC2466"/>
    <w:rsid w:val="00CC6B0E"/>
    <w:rsid w:val="00CC7CB3"/>
    <w:rsid w:val="00CD07F0"/>
    <w:rsid w:val="00CD2755"/>
    <w:rsid w:val="00CD7019"/>
    <w:rsid w:val="00CD737E"/>
    <w:rsid w:val="00CE0996"/>
    <w:rsid w:val="00CE1345"/>
    <w:rsid w:val="00CE1390"/>
    <w:rsid w:val="00CE260B"/>
    <w:rsid w:val="00CE2E84"/>
    <w:rsid w:val="00CE5185"/>
    <w:rsid w:val="00CE5509"/>
    <w:rsid w:val="00CF0336"/>
    <w:rsid w:val="00CF0E31"/>
    <w:rsid w:val="00CF19CF"/>
    <w:rsid w:val="00CF31BD"/>
    <w:rsid w:val="00CF6923"/>
    <w:rsid w:val="00CF7E77"/>
    <w:rsid w:val="00D009DB"/>
    <w:rsid w:val="00D0338A"/>
    <w:rsid w:val="00D04670"/>
    <w:rsid w:val="00D06280"/>
    <w:rsid w:val="00D130F5"/>
    <w:rsid w:val="00D1555F"/>
    <w:rsid w:val="00D15F22"/>
    <w:rsid w:val="00D1677E"/>
    <w:rsid w:val="00D212DD"/>
    <w:rsid w:val="00D23D9D"/>
    <w:rsid w:val="00D24487"/>
    <w:rsid w:val="00D246EF"/>
    <w:rsid w:val="00D24A91"/>
    <w:rsid w:val="00D26593"/>
    <w:rsid w:val="00D27149"/>
    <w:rsid w:val="00D3058F"/>
    <w:rsid w:val="00D30D9B"/>
    <w:rsid w:val="00D3221E"/>
    <w:rsid w:val="00D4185A"/>
    <w:rsid w:val="00D41E91"/>
    <w:rsid w:val="00D43229"/>
    <w:rsid w:val="00D46AFE"/>
    <w:rsid w:val="00D50DB1"/>
    <w:rsid w:val="00D51572"/>
    <w:rsid w:val="00D52864"/>
    <w:rsid w:val="00D529A0"/>
    <w:rsid w:val="00D53B94"/>
    <w:rsid w:val="00D550C4"/>
    <w:rsid w:val="00D558E7"/>
    <w:rsid w:val="00D57002"/>
    <w:rsid w:val="00D62C5A"/>
    <w:rsid w:val="00D6350D"/>
    <w:rsid w:val="00D63542"/>
    <w:rsid w:val="00D63E84"/>
    <w:rsid w:val="00D644CC"/>
    <w:rsid w:val="00D666FA"/>
    <w:rsid w:val="00D676AC"/>
    <w:rsid w:val="00D7134B"/>
    <w:rsid w:val="00D71B1A"/>
    <w:rsid w:val="00D72A60"/>
    <w:rsid w:val="00D73E68"/>
    <w:rsid w:val="00D76C11"/>
    <w:rsid w:val="00D81406"/>
    <w:rsid w:val="00D82107"/>
    <w:rsid w:val="00D8355C"/>
    <w:rsid w:val="00D83994"/>
    <w:rsid w:val="00D900C6"/>
    <w:rsid w:val="00D90DA4"/>
    <w:rsid w:val="00D9178C"/>
    <w:rsid w:val="00D91A1E"/>
    <w:rsid w:val="00D94DFE"/>
    <w:rsid w:val="00D95496"/>
    <w:rsid w:val="00DA131D"/>
    <w:rsid w:val="00DA1474"/>
    <w:rsid w:val="00DA3162"/>
    <w:rsid w:val="00DA49C1"/>
    <w:rsid w:val="00DB2659"/>
    <w:rsid w:val="00DB3200"/>
    <w:rsid w:val="00DB44C2"/>
    <w:rsid w:val="00DB47F3"/>
    <w:rsid w:val="00DB56FF"/>
    <w:rsid w:val="00DB6FBA"/>
    <w:rsid w:val="00DB78F3"/>
    <w:rsid w:val="00DC0D45"/>
    <w:rsid w:val="00DC70F1"/>
    <w:rsid w:val="00DD2A13"/>
    <w:rsid w:val="00DD3D5F"/>
    <w:rsid w:val="00DD5681"/>
    <w:rsid w:val="00DD6127"/>
    <w:rsid w:val="00DE003B"/>
    <w:rsid w:val="00DE22F9"/>
    <w:rsid w:val="00DE2B35"/>
    <w:rsid w:val="00DE4605"/>
    <w:rsid w:val="00DE5FC7"/>
    <w:rsid w:val="00DE6773"/>
    <w:rsid w:val="00DE7AEA"/>
    <w:rsid w:val="00DF0925"/>
    <w:rsid w:val="00DF1C7E"/>
    <w:rsid w:val="00DF241D"/>
    <w:rsid w:val="00DF31ED"/>
    <w:rsid w:val="00DF6926"/>
    <w:rsid w:val="00E00466"/>
    <w:rsid w:val="00E00FAE"/>
    <w:rsid w:val="00E019AF"/>
    <w:rsid w:val="00E01AE3"/>
    <w:rsid w:val="00E0300D"/>
    <w:rsid w:val="00E03094"/>
    <w:rsid w:val="00E0390C"/>
    <w:rsid w:val="00E05470"/>
    <w:rsid w:val="00E05DFA"/>
    <w:rsid w:val="00E07443"/>
    <w:rsid w:val="00E0791F"/>
    <w:rsid w:val="00E102A3"/>
    <w:rsid w:val="00E105CF"/>
    <w:rsid w:val="00E11170"/>
    <w:rsid w:val="00E134A1"/>
    <w:rsid w:val="00E154B6"/>
    <w:rsid w:val="00E157DF"/>
    <w:rsid w:val="00E241D5"/>
    <w:rsid w:val="00E26520"/>
    <w:rsid w:val="00E27FCD"/>
    <w:rsid w:val="00E30205"/>
    <w:rsid w:val="00E3292E"/>
    <w:rsid w:val="00E34BF5"/>
    <w:rsid w:val="00E36D58"/>
    <w:rsid w:val="00E4122F"/>
    <w:rsid w:val="00E417C2"/>
    <w:rsid w:val="00E426CB"/>
    <w:rsid w:val="00E427CE"/>
    <w:rsid w:val="00E43074"/>
    <w:rsid w:val="00E43C57"/>
    <w:rsid w:val="00E43E64"/>
    <w:rsid w:val="00E4562A"/>
    <w:rsid w:val="00E468FC"/>
    <w:rsid w:val="00E47E46"/>
    <w:rsid w:val="00E50E80"/>
    <w:rsid w:val="00E51335"/>
    <w:rsid w:val="00E544B6"/>
    <w:rsid w:val="00E568B0"/>
    <w:rsid w:val="00E61193"/>
    <w:rsid w:val="00E62BE8"/>
    <w:rsid w:val="00E62F42"/>
    <w:rsid w:val="00E642CA"/>
    <w:rsid w:val="00E666A7"/>
    <w:rsid w:val="00E70779"/>
    <w:rsid w:val="00E72970"/>
    <w:rsid w:val="00E73980"/>
    <w:rsid w:val="00E7441D"/>
    <w:rsid w:val="00E75476"/>
    <w:rsid w:val="00E75588"/>
    <w:rsid w:val="00E769AC"/>
    <w:rsid w:val="00E77D55"/>
    <w:rsid w:val="00E80911"/>
    <w:rsid w:val="00E82932"/>
    <w:rsid w:val="00E83B19"/>
    <w:rsid w:val="00E83C2F"/>
    <w:rsid w:val="00E85F17"/>
    <w:rsid w:val="00E874D1"/>
    <w:rsid w:val="00E904A5"/>
    <w:rsid w:val="00E9156E"/>
    <w:rsid w:val="00E9188F"/>
    <w:rsid w:val="00E947D2"/>
    <w:rsid w:val="00E954E2"/>
    <w:rsid w:val="00E96B4D"/>
    <w:rsid w:val="00E97295"/>
    <w:rsid w:val="00EA29BD"/>
    <w:rsid w:val="00EA69CB"/>
    <w:rsid w:val="00EB0B51"/>
    <w:rsid w:val="00EB6EC1"/>
    <w:rsid w:val="00EB7B87"/>
    <w:rsid w:val="00EB7F70"/>
    <w:rsid w:val="00EC1645"/>
    <w:rsid w:val="00EC1B6E"/>
    <w:rsid w:val="00EC46F5"/>
    <w:rsid w:val="00EC4F53"/>
    <w:rsid w:val="00EC7AF2"/>
    <w:rsid w:val="00ED0550"/>
    <w:rsid w:val="00ED0C43"/>
    <w:rsid w:val="00ED39DF"/>
    <w:rsid w:val="00ED4C2E"/>
    <w:rsid w:val="00ED6280"/>
    <w:rsid w:val="00ED7E94"/>
    <w:rsid w:val="00EE1654"/>
    <w:rsid w:val="00EE1ED8"/>
    <w:rsid w:val="00EE22C2"/>
    <w:rsid w:val="00EE257C"/>
    <w:rsid w:val="00EE41A4"/>
    <w:rsid w:val="00EE4751"/>
    <w:rsid w:val="00EF11C0"/>
    <w:rsid w:val="00EF2140"/>
    <w:rsid w:val="00F0344B"/>
    <w:rsid w:val="00F04045"/>
    <w:rsid w:val="00F0703B"/>
    <w:rsid w:val="00F11C83"/>
    <w:rsid w:val="00F11EC9"/>
    <w:rsid w:val="00F12EC6"/>
    <w:rsid w:val="00F13848"/>
    <w:rsid w:val="00F13B87"/>
    <w:rsid w:val="00F13F8B"/>
    <w:rsid w:val="00F1567D"/>
    <w:rsid w:val="00F17C97"/>
    <w:rsid w:val="00F255FB"/>
    <w:rsid w:val="00F2575C"/>
    <w:rsid w:val="00F27638"/>
    <w:rsid w:val="00F27F51"/>
    <w:rsid w:val="00F303D4"/>
    <w:rsid w:val="00F315B2"/>
    <w:rsid w:val="00F349A0"/>
    <w:rsid w:val="00F35195"/>
    <w:rsid w:val="00F35737"/>
    <w:rsid w:val="00F3786E"/>
    <w:rsid w:val="00F41A20"/>
    <w:rsid w:val="00F53302"/>
    <w:rsid w:val="00F56C5F"/>
    <w:rsid w:val="00F5795E"/>
    <w:rsid w:val="00F617AC"/>
    <w:rsid w:val="00F61E65"/>
    <w:rsid w:val="00F62AF6"/>
    <w:rsid w:val="00F62BE8"/>
    <w:rsid w:val="00F62C86"/>
    <w:rsid w:val="00F65BBD"/>
    <w:rsid w:val="00F66066"/>
    <w:rsid w:val="00F71287"/>
    <w:rsid w:val="00F81A90"/>
    <w:rsid w:val="00F81C3B"/>
    <w:rsid w:val="00F84C87"/>
    <w:rsid w:val="00F84D61"/>
    <w:rsid w:val="00F867EE"/>
    <w:rsid w:val="00F902CF"/>
    <w:rsid w:val="00F92040"/>
    <w:rsid w:val="00F942CD"/>
    <w:rsid w:val="00F948BD"/>
    <w:rsid w:val="00F95393"/>
    <w:rsid w:val="00F95B5D"/>
    <w:rsid w:val="00F96183"/>
    <w:rsid w:val="00F96DB6"/>
    <w:rsid w:val="00F974F1"/>
    <w:rsid w:val="00FA1675"/>
    <w:rsid w:val="00FA25FA"/>
    <w:rsid w:val="00FA3037"/>
    <w:rsid w:val="00FA5394"/>
    <w:rsid w:val="00FA722E"/>
    <w:rsid w:val="00FA7799"/>
    <w:rsid w:val="00FB4311"/>
    <w:rsid w:val="00FB5163"/>
    <w:rsid w:val="00FB5343"/>
    <w:rsid w:val="00FB72F7"/>
    <w:rsid w:val="00FC1660"/>
    <w:rsid w:val="00FC2586"/>
    <w:rsid w:val="00FC3D20"/>
    <w:rsid w:val="00FD2CBC"/>
    <w:rsid w:val="00FD4E84"/>
    <w:rsid w:val="00FD6A98"/>
    <w:rsid w:val="00FD7B20"/>
    <w:rsid w:val="00FD7FD8"/>
    <w:rsid w:val="00FE222C"/>
    <w:rsid w:val="00FE310B"/>
    <w:rsid w:val="00FE3745"/>
    <w:rsid w:val="00FE6ECB"/>
    <w:rsid w:val="00FF2786"/>
    <w:rsid w:val="00FF2E6A"/>
    <w:rsid w:val="00FF4302"/>
    <w:rsid w:val="00FF44C3"/>
    <w:rsid w:val="00FF4E4E"/>
    <w:rsid w:val="00FF5EA8"/>
    <w:rsid w:val="00FF66F0"/>
    <w:rsid w:val="00FF6FDD"/>
  </w:rsids>
  <m:mathPr>
    <m:mathFont m:val="Cambria Math"/>
    <m:brkBin m:val="before"/>
    <m:brkBinSub m:val="--"/>
    <m:smallFrac m:val="0"/>
    <m:dispDef/>
    <m:lMargin m:val="0"/>
    <m:rMargin m:val="0"/>
    <m:defJc m:val="centerGroup"/>
    <m:wrapIndent m:val="1440"/>
    <m:intLim m:val="subSup"/>
    <m:naryLim m:val="undOvr"/>
  </m:mathPr>
  <w:themeFontLang w:val="en-US" w:eastAsia="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89C6C"/>
  <w15:chartTrackingRefBased/>
  <w15:docId w15:val="{29B1F2F7-0DAB-46E1-9F9E-DF160D44A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56D53"/>
  </w:style>
  <w:style w:type="paragraph" w:styleId="Ttulo1">
    <w:name w:val="heading 1"/>
    <w:basedOn w:val="Normal"/>
    <w:next w:val="Normal"/>
    <w:link w:val="Ttulo1Car"/>
    <w:uiPriority w:val="9"/>
    <w:qFormat/>
    <w:rsid w:val="000858BC"/>
    <w:pPr>
      <w:keepNext/>
      <w:keepLines/>
      <w:spacing w:after="120" w:line="240" w:lineRule="auto"/>
      <w:outlineLvl w:val="0"/>
    </w:pPr>
    <w:rPr>
      <w:rFonts w:ascii="Cambria" w:eastAsiaTheme="majorEastAsia" w:hAnsi="Cambria" w:cstheme="majorBidi"/>
      <w:b/>
      <w:color w:val="000000" w:themeColor="text1"/>
      <w:sz w:val="32"/>
      <w:szCs w:val="36"/>
    </w:rPr>
  </w:style>
  <w:style w:type="paragraph" w:styleId="Ttulo2">
    <w:name w:val="heading 2"/>
    <w:basedOn w:val="Normal"/>
    <w:next w:val="Normal"/>
    <w:link w:val="Ttulo2Car"/>
    <w:uiPriority w:val="9"/>
    <w:unhideWhenUsed/>
    <w:qFormat/>
    <w:rsid w:val="00962C48"/>
    <w:pPr>
      <w:keepNext/>
      <w:keepLines/>
      <w:spacing w:before="40" w:after="120" w:line="240" w:lineRule="auto"/>
      <w:outlineLvl w:val="1"/>
    </w:pPr>
    <w:rPr>
      <w:rFonts w:ascii="Cambria" w:eastAsiaTheme="majorEastAsia" w:hAnsi="Cambria" w:cstheme="majorBidi"/>
      <w:b/>
      <w:sz w:val="28"/>
      <w:szCs w:val="32"/>
    </w:rPr>
  </w:style>
  <w:style w:type="paragraph" w:styleId="Ttulo3">
    <w:name w:val="heading 3"/>
    <w:basedOn w:val="Normal"/>
    <w:next w:val="Normal"/>
    <w:link w:val="Ttulo3Car"/>
    <w:uiPriority w:val="9"/>
    <w:unhideWhenUsed/>
    <w:qFormat/>
    <w:rsid w:val="00962C48"/>
    <w:pPr>
      <w:keepNext/>
      <w:keepLines/>
      <w:spacing w:before="40" w:after="120" w:line="240" w:lineRule="auto"/>
      <w:outlineLvl w:val="2"/>
    </w:pPr>
    <w:rPr>
      <w:rFonts w:ascii="Cambria" w:eastAsiaTheme="majorEastAsia" w:hAnsi="Cambria" w:cstheme="majorBidi"/>
      <w:color w:val="000000" w:themeColor="text1"/>
      <w:szCs w:val="28"/>
    </w:rPr>
  </w:style>
  <w:style w:type="paragraph" w:styleId="Ttulo4">
    <w:name w:val="heading 4"/>
    <w:basedOn w:val="Normal"/>
    <w:next w:val="Normal"/>
    <w:link w:val="Ttulo4Car"/>
    <w:uiPriority w:val="9"/>
    <w:unhideWhenUsed/>
    <w:qFormat/>
    <w:rsid w:val="00A63CB2"/>
    <w:pPr>
      <w:keepNext/>
      <w:keepLines/>
      <w:spacing w:after="120"/>
      <w:outlineLvl w:val="3"/>
    </w:pPr>
    <w:rPr>
      <w:rFonts w:ascii="Cambria" w:eastAsiaTheme="majorEastAsia" w:hAnsi="Cambria" w:cstheme="majorBidi"/>
      <w:b/>
      <w:color w:val="000000" w:themeColor="text1"/>
      <w:szCs w:val="24"/>
    </w:rPr>
  </w:style>
  <w:style w:type="paragraph" w:styleId="Ttulo5">
    <w:name w:val="heading 5"/>
    <w:basedOn w:val="Normal"/>
    <w:next w:val="Normal"/>
    <w:link w:val="Ttulo5Car"/>
    <w:uiPriority w:val="9"/>
    <w:semiHidden/>
    <w:unhideWhenUsed/>
    <w:qFormat/>
    <w:rsid w:val="00856D53"/>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tulo6">
    <w:name w:val="heading 6"/>
    <w:basedOn w:val="Normal"/>
    <w:next w:val="Normal"/>
    <w:link w:val="Ttulo6Car"/>
    <w:uiPriority w:val="9"/>
    <w:semiHidden/>
    <w:unhideWhenUsed/>
    <w:qFormat/>
    <w:rsid w:val="00856D53"/>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tulo7">
    <w:name w:val="heading 7"/>
    <w:basedOn w:val="Normal"/>
    <w:next w:val="Normal"/>
    <w:link w:val="Ttulo7Car"/>
    <w:uiPriority w:val="9"/>
    <w:semiHidden/>
    <w:unhideWhenUsed/>
    <w:qFormat/>
    <w:rsid w:val="00856D53"/>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tulo8">
    <w:name w:val="heading 8"/>
    <w:basedOn w:val="Normal"/>
    <w:next w:val="Normal"/>
    <w:link w:val="Ttulo8Car"/>
    <w:uiPriority w:val="9"/>
    <w:semiHidden/>
    <w:unhideWhenUsed/>
    <w:qFormat/>
    <w:rsid w:val="00856D53"/>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tulo9">
    <w:name w:val="heading 9"/>
    <w:basedOn w:val="Normal"/>
    <w:next w:val="Normal"/>
    <w:link w:val="Ttulo9Car"/>
    <w:uiPriority w:val="9"/>
    <w:semiHidden/>
    <w:unhideWhenUsed/>
    <w:qFormat/>
    <w:rsid w:val="00856D53"/>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858BC"/>
    <w:rPr>
      <w:rFonts w:ascii="Cambria" w:eastAsiaTheme="majorEastAsia" w:hAnsi="Cambria" w:cstheme="majorBidi"/>
      <w:b/>
      <w:color w:val="000000" w:themeColor="text1"/>
      <w:sz w:val="32"/>
      <w:szCs w:val="36"/>
    </w:rPr>
  </w:style>
  <w:style w:type="character" w:customStyle="1" w:styleId="Ttulo2Car">
    <w:name w:val="Título 2 Car"/>
    <w:basedOn w:val="Fuentedeprrafopredeter"/>
    <w:link w:val="Ttulo2"/>
    <w:uiPriority w:val="9"/>
    <w:rsid w:val="00962C48"/>
    <w:rPr>
      <w:rFonts w:ascii="Cambria" w:eastAsiaTheme="majorEastAsia" w:hAnsi="Cambria" w:cstheme="majorBidi"/>
      <w:b/>
      <w:sz w:val="28"/>
      <w:szCs w:val="32"/>
    </w:rPr>
  </w:style>
  <w:style w:type="character" w:customStyle="1" w:styleId="Ttulo3Car">
    <w:name w:val="Título 3 Car"/>
    <w:basedOn w:val="Fuentedeprrafopredeter"/>
    <w:link w:val="Ttulo3"/>
    <w:uiPriority w:val="9"/>
    <w:rsid w:val="00962C48"/>
    <w:rPr>
      <w:rFonts w:ascii="Cambria" w:eastAsiaTheme="majorEastAsia" w:hAnsi="Cambria" w:cstheme="majorBidi"/>
      <w:color w:val="000000" w:themeColor="text1"/>
      <w:szCs w:val="28"/>
    </w:rPr>
  </w:style>
  <w:style w:type="character" w:customStyle="1" w:styleId="Ttulo4Car">
    <w:name w:val="Título 4 Car"/>
    <w:basedOn w:val="Fuentedeprrafopredeter"/>
    <w:link w:val="Ttulo4"/>
    <w:uiPriority w:val="9"/>
    <w:rsid w:val="00A63CB2"/>
    <w:rPr>
      <w:rFonts w:ascii="Cambria" w:eastAsiaTheme="majorEastAsia" w:hAnsi="Cambria" w:cstheme="majorBidi"/>
      <w:b/>
      <w:color w:val="000000" w:themeColor="text1"/>
      <w:szCs w:val="24"/>
    </w:rPr>
  </w:style>
  <w:style w:type="character" w:customStyle="1" w:styleId="Ttulo5Car">
    <w:name w:val="Título 5 Car"/>
    <w:basedOn w:val="Fuentedeprrafopredeter"/>
    <w:link w:val="Ttulo5"/>
    <w:uiPriority w:val="9"/>
    <w:semiHidden/>
    <w:rsid w:val="00856D53"/>
    <w:rPr>
      <w:rFonts w:asciiTheme="majorHAnsi" w:eastAsiaTheme="majorEastAsia" w:hAnsiTheme="majorHAnsi" w:cstheme="majorBidi"/>
      <w:caps/>
      <w:color w:val="2F5496" w:themeColor="accent1" w:themeShade="BF"/>
    </w:rPr>
  </w:style>
  <w:style w:type="character" w:customStyle="1" w:styleId="Ttulo6Car">
    <w:name w:val="Título 6 Car"/>
    <w:basedOn w:val="Fuentedeprrafopredeter"/>
    <w:link w:val="Ttulo6"/>
    <w:uiPriority w:val="9"/>
    <w:semiHidden/>
    <w:rsid w:val="00856D53"/>
    <w:rPr>
      <w:rFonts w:asciiTheme="majorHAnsi" w:eastAsiaTheme="majorEastAsia" w:hAnsiTheme="majorHAnsi" w:cstheme="majorBidi"/>
      <w:i/>
      <w:iCs/>
      <w:caps/>
      <w:color w:val="1F3864" w:themeColor="accent1" w:themeShade="80"/>
    </w:rPr>
  </w:style>
  <w:style w:type="character" w:customStyle="1" w:styleId="Ttulo7Car">
    <w:name w:val="Título 7 Car"/>
    <w:basedOn w:val="Fuentedeprrafopredeter"/>
    <w:link w:val="Ttulo7"/>
    <w:uiPriority w:val="9"/>
    <w:semiHidden/>
    <w:rsid w:val="00856D53"/>
    <w:rPr>
      <w:rFonts w:asciiTheme="majorHAnsi" w:eastAsiaTheme="majorEastAsia" w:hAnsiTheme="majorHAnsi" w:cstheme="majorBidi"/>
      <w:b/>
      <w:bCs/>
      <w:color w:val="1F3864" w:themeColor="accent1" w:themeShade="80"/>
    </w:rPr>
  </w:style>
  <w:style w:type="character" w:customStyle="1" w:styleId="Ttulo8Car">
    <w:name w:val="Título 8 Car"/>
    <w:basedOn w:val="Fuentedeprrafopredeter"/>
    <w:link w:val="Ttulo8"/>
    <w:uiPriority w:val="9"/>
    <w:semiHidden/>
    <w:rsid w:val="00856D53"/>
    <w:rPr>
      <w:rFonts w:asciiTheme="majorHAnsi" w:eastAsiaTheme="majorEastAsia" w:hAnsiTheme="majorHAnsi" w:cstheme="majorBidi"/>
      <w:b/>
      <w:bCs/>
      <w:i/>
      <w:iCs/>
      <w:color w:val="1F3864" w:themeColor="accent1" w:themeShade="80"/>
    </w:rPr>
  </w:style>
  <w:style w:type="character" w:customStyle="1" w:styleId="Ttulo9Car">
    <w:name w:val="Título 9 Car"/>
    <w:basedOn w:val="Fuentedeprrafopredeter"/>
    <w:link w:val="Ttulo9"/>
    <w:uiPriority w:val="9"/>
    <w:semiHidden/>
    <w:rsid w:val="00856D53"/>
    <w:rPr>
      <w:rFonts w:asciiTheme="majorHAnsi" w:eastAsiaTheme="majorEastAsia" w:hAnsiTheme="majorHAnsi" w:cstheme="majorBidi"/>
      <w:i/>
      <w:iCs/>
      <w:color w:val="1F3864" w:themeColor="accent1" w:themeShade="80"/>
    </w:rPr>
  </w:style>
  <w:style w:type="paragraph" w:styleId="Descripcin">
    <w:name w:val="caption"/>
    <w:basedOn w:val="Normal"/>
    <w:next w:val="Normal"/>
    <w:uiPriority w:val="35"/>
    <w:unhideWhenUsed/>
    <w:qFormat/>
    <w:rsid w:val="00856D53"/>
    <w:pPr>
      <w:spacing w:line="240" w:lineRule="auto"/>
    </w:pPr>
    <w:rPr>
      <w:b/>
      <w:bCs/>
      <w:smallCaps/>
      <w:color w:val="44546A" w:themeColor="text2"/>
    </w:rPr>
  </w:style>
  <w:style w:type="paragraph" w:styleId="Ttulo">
    <w:name w:val="Title"/>
    <w:basedOn w:val="Normal"/>
    <w:next w:val="Normal"/>
    <w:link w:val="TtuloCar"/>
    <w:uiPriority w:val="10"/>
    <w:qFormat/>
    <w:rsid w:val="00856D53"/>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tuloCar">
    <w:name w:val="Título Car"/>
    <w:basedOn w:val="Fuentedeprrafopredeter"/>
    <w:link w:val="Ttulo"/>
    <w:uiPriority w:val="10"/>
    <w:rsid w:val="00856D53"/>
    <w:rPr>
      <w:rFonts w:asciiTheme="majorHAnsi" w:eastAsiaTheme="majorEastAsia" w:hAnsiTheme="majorHAnsi" w:cstheme="majorBidi"/>
      <w:caps/>
      <w:color w:val="44546A" w:themeColor="text2"/>
      <w:spacing w:val="-15"/>
      <w:sz w:val="72"/>
      <w:szCs w:val="72"/>
    </w:rPr>
  </w:style>
  <w:style w:type="paragraph" w:styleId="Subttulo">
    <w:name w:val="Subtitle"/>
    <w:basedOn w:val="Normal"/>
    <w:next w:val="Normal"/>
    <w:link w:val="SubttuloCar"/>
    <w:uiPriority w:val="11"/>
    <w:qFormat/>
    <w:rsid w:val="00856D53"/>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tuloCar">
    <w:name w:val="Subtítulo Car"/>
    <w:basedOn w:val="Fuentedeprrafopredeter"/>
    <w:link w:val="Subttulo"/>
    <w:uiPriority w:val="11"/>
    <w:rsid w:val="00856D53"/>
    <w:rPr>
      <w:rFonts w:asciiTheme="majorHAnsi" w:eastAsiaTheme="majorEastAsia" w:hAnsiTheme="majorHAnsi" w:cstheme="majorBidi"/>
      <w:color w:val="4472C4" w:themeColor="accent1"/>
      <w:sz w:val="28"/>
      <w:szCs w:val="28"/>
    </w:rPr>
  </w:style>
  <w:style w:type="character" w:styleId="Textoennegrita">
    <w:name w:val="Strong"/>
    <w:basedOn w:val="Fuentedeprrafopredeter"/>
    <w:uiPriority w:val="22"/>
    <w:qFormat/>
    <w:rsid w:val="00856D53"/>
    <w:rPr>
      <w:b/>
      <w:bCs/>
    </w:rPr>
  </w:style>
  <w:style w:type="character" w:styleId="nfasis">
    <w:name w:val="Emphasis"/>
    <w:basedOn w:val="Fuentedeprrafopredeter"/>
    <w:uiPriority w:val="20"/>
    <w:qFormat/>
    <w:rsid w:val="00856D53"/>
    <w:rPr>
      <w:i/>
      <w:iCs/>
    </w:rPr>
  </w:style>
  <w:style w:type="paragraph" w:styleId="Sinespaciado">
    <w:name w:val="No Spacing"/>
    <w:uiPriority w:val="1"/>
    <w:qFormat/>
    <w:rsid w:val="00856D53"/>
    <w:pPr>
      <w:spacing w:after="0" w:line="240" w:lineRule="auto"/>
    </w:pPr>
  </w:style>
  <w:style w:type="paragraph" w:styleId="Cita">
    <w:name w:val="Quote"/>
    <w:basedOn w:val="Normal"/>
    <w:next w:val="Normal"/>
    <w:link w:val="CitaCar"/>
    <w:uiPriority w:val="29"/>
    <w:qFormat/>
    <w:rsid w:val="00856D53"/>
    <w:pPr>
      <w:spacing w:before="120" w:after="120"/>
      <w:ind w:left="720"/>
    </w:pPr>
    <w:rPr>
      <w:color w:val="44546A" w:themeColor="text2"/>
      <w:sz w:val="24"/>
      <w:szCs w:val="24"/>
    </w:rPr>
  </w:style>
  <w:style w:type="character" w:customStyle="1" w:styleId="CitaCar">
    <w:name w:val="Cita Car"/>
    <w:basedOn w:val="Fuentedeprrafopredeter"/>
    <w:link w:val="Cita"/>
    <w:uiPriority w:val="29"/>
    <w:rsid w:val="00856D53"/>
    <w:rPr>
      <w:color w:val="44546A" w:themeColor="text2"/>
      <w:sz w:val="24"/>
      <w:szCs w:val="24"/>
    </w:rPr>
  </w:style>
  <w:style w:type="paragraph" w:styleId="Citadestacada">
    <w:name w:val="Intense Quote"/>
    <w:basedOn w:val="Normal"/>
    <w:next w:val="Normal"/>
    <w:link w:val="CitadestacadaCar"/>
    <w:uiPriority w:val="30"/>
    <w:qFormat/>
    <w:rsid w:val="00856D53"/>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destacadaCar">
    <w:name w:val="Cita destacada Car"/>
    <w:basedOn w:val="Fuentedeprrafopredeter"/>
    <w:link w:val="Citadestacada"/>
    <w:uiPriority w:val="30"/>
    <w:rsid w:val="00856D53"/>
    <w:rPr>
      <w:rFonts w:asciiTheme="majorHAnsi" w:eastAsiaTheme="majorEastAsia" w:hAnsiTheme="majorHAnsi" w:cstheme="majorBidi"/>
      <w:color w:val="44546A" w:themeColor="text2"/>
      <w:spacing w:val="-6"/>
      <w:sz w:val="32"/>
      <w:szCs w:val="32"/>
    </w:rPr>
  </w:style>
  <w:style w:type="character" w:styleId="nfasissutil">
    <w:name w:val="Subtle Emphasis"/>
    <w:basedOn w:val="Fuentedeprrafopredeter"/>
    <w:uiPriority w:val="19"/>
    <w:qFormat/>
    <w:rsid w:val="00856D53"/>
    <w:rPr>
      <w:i/>
      <w:iCs/>
      <w:color w:val="595959" w:themeColor="text1" w:themeTint="A6"/>
    </w:rPr>
  </w:style>
  <w:style w:type="character" w:styleId="nfasisintenso">
    <w:name w:val="Intense Emphasis"/>
    <w:basedOn w:val="Fuentedeprrafopredeter"/>
    <w:uiPriority w:val="21"/>
    <w:qFormat/>
    <w:rsid w:val="00856D53"/>
    <w:rPr>
      <w:b/>
      <w:bCs/>
      <w:i/>
      <w:iCs/>
    </w:rPr>
  </w:style>
  <w:style w:type="character" w:styleId="Referenciasutil">
    <w:name w:val="Subtle Reference"/>
    <w:basedOn w:val="Fuentedeprrafopredeter"/>
    <w:uiPriority w:val="31"/>
    <w:qFormat/>
    <w:rsid w:val="00856D53"/>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856D53"/>
    <w:rPr>
      <w:b/>
      <w:bCs/>
      <w:smallCaps/>
      <w:color w:val="44546A" w:themeColor="text2"/>
      <w:u w:val="single"/>
    </w:rPr>
  </w:style>
  <w:style w:type="character" w:styleId="Ttulodellibro">
    <w:name w:val="Book Title"/>
    <w:basedOn w:val="Fuentedeprrafopredeter"/>
    <w:uiPriority w:val="33"/>
    <w:qFormat/>
    <w:rsid w:val="00856D53"/>
    <w:rPr>
      <w:b/>
      <w:bCs/>
      <w:smallCaps/>
      <w:spacing w:val="10"/>
    </w:rPr>
  </w:style>
  <w:style w:type="paragraph" w:styleId="TtuloTDC">
    <w:name w:val="TOC Heading"/>
    <w:basedOn w:val="Ttulo1"/>
    <w:next w:val="Normal"/>
    <w:uiPriority w:val="39"/>
    <w:unhideWhenUsed/>
    <w:qFormat/>
    <w:rsid w:val="00856D53"/>
    <w:pPr>
      <w:outlineLvl w:val="9"/>
    </w:pPr>
  </w:style>
  <w:style w:type="paragraph" w:styleId="Prrafodelista">
    <w:name w:val="List Paragraph"/>
    <w:basedOn w:val="Normal"/>
    <w:uiPriority w:val="34"/>
    <w:qFormat/>
    <w:rsid w:val="00856D53"/>
    <w:pPr>
      <w:ind w:left="720"/>
      <w:contextualSpacing/>
    </w:pPr>
    <w:rPr>
      <w:rFonts w:eastAsiaTheme="minorHAnsi"/>
      <w:lang w:val="es-ES"/>
    </w:rPr>
  </w:style>
  <w:style w:type="paragraph" w:styleId="TDC1">
    <w:name w:val="toc 1"/>
    <w:basedOn w:val="Normal"/>
    <w:next w:val="Normal"/>
    <w:autoRedefine/>
    <w:uiPriority w:val="39"/>
    <w:unhideWhenUsed/>
    <w:rsid w:val="00832D4A"/>
    <w:pPr>
      <w:spacing w:after="100"/>
    </w:pPr>
  </w:style>
  <w:style w:type="paragraph" w:styleId="TDC2">
    <w:name w:val="toc 2"/>
    <w:basedOn w:val="Normal"/>
    <w:next w:val="Normal"/>
    <w:autoRedefine/>
    <w:uiPriority w:val="39"/>
    <w:unhideWhenUsed/>
    <w:rsid w:val="00832D4A"/>
    <w:pPr>
      <w:spacing w:after="100"/>
      <w:ind w:left="220"/>
    </w:pPr>
  </w:style>
  <w:style w:type="character" w:styleId="Hipervnculo">
    <w:name w:val="Hyperlink"/>
    <w:basedOn w:val="Fuentedeprrafopredeter"/>
    <w:uiPriority w:val="99"/>
    <w:unhideWhenUsed/>
    <w:rsid w:val="00832D4A"/>
    <w:rPr>
      <w:color w:val="0563C1" w:themeColor="hyperlink"/>
      <w:u w:val="single"/>
    </w:rPr>
  </w:style>
  <w:style w:type="paragraph" w:styleId="Textonotapie">
    <w:name w:val="footnote text"/>
    <w:basedOn w:val="Normal"/>
    <w:link w:val="TextonotapieCar"/>
    <w:uiPriority w:val="99"/>
    <w:semiHidden/>
    <w:unhideWhenUsed/>
    <w:rsid w:val="00352701"/>
    <w:pPr>
      <w:spacing w:after="0" w:line="240" w:lineRule="auto"/>
    </w:pPr>
    <w:rPr>
      <w:rFonts w:eastAsiaTheme="minorHAnsi"/>
      <w:sz w:val="20"/>
      <w:szCs w:val="20"/>
      <w:lang w:val="es-ES"/>
    </w:rPr>
  </w:style>
  <w:style w:type="character" w:customStyle="1" w:styleId="TextonotapieCar">
    <w:name w:val="Texto nota pie Car"/>
    <w:basedOn w:val="Fuentedeprrafopredeter"/>
    <w:link w:val="Textonotapie"/>
    <w:uiPriority w:val="99"/>
    <w:semiHidden/>
    <w:rsid w:val="00352701"/>
    <w:rPr>
      <w:rFonts w:eastAsiaTheme="minorHAnsi"/>
      <w:sz w:val="20"/>
      <w:szCs w:val="20"/>
      <w:lang w:val="es-ES"/>
    </w:rPr>
  </w:style>
  <w:style w:type="character" w:styleId="Refdenotaalpie">
    <w:name w:val="footnote reference"/>
    <w:basedOn w:val="Fuentedeprrafopredeter"/>
    <w:uiPriority w:val="99"/>
    <w:semiHidden/>
    <w:unhideWhenUsed/>
    <w:rsid w:val="00352701"/>
    <w:rPr>
      <w:vertAlign w:val="superscript"/>
    </w:rPr>
  </w:style>
  <w:style w:type="paragraph" w:styleId="TDC3">
    <w:name w:val="toc 3"/>
    <w:basedOn w:val="Normal"/>
    <w:next w:val="Normal"/>
    <w:autoRedefine/>
    <w:uiPriority w:val="39"/>
    <w:unhideWhenUsed/>
    <w:rsid w:val="00F942CD"/>
    <w:pPr>
      <w:spacing w:after="100"/>
      <w:ind w:left="440"/>
    </w:pPr>
  </w:style>
  <w:style w:type="paragraph" w:styleId="HTMLconformatoprevio">
    <w:name w:val="HTML Preformatted"/>
    <w:basedOn w:val="Normal"/>
    <w:link w:val="HTMLconformatoprevioCar"/>
    <w:uiPriority w:val="99"/>
    <w:semiHidden/>
    <w:unhideWhenUsed/>
    <w:rsid w:val="00D917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D9178C"/>
    <w:rPr>
      <w:rFonts w:ascii="Courier New" w:eastAsia="Times New Roman" w:hAnsi="Courier New" w:cs="Courier New"/>
      <w:sz w:val="20"/>
      <w:szCs w:val="20"/>
      <w:lang w:eastAsia="es-CL"/>
    </w:rPr>
  </w:style>
  <w:style w:type="character" w:styleId="Mencinsinresolver">
    <w:name w:val="Unresolved Mention"/>
    <w:basedOn w:val="Fuentedeprrafopredeter"/>
    <w:uiPriority w:val="99"/>
    <w:semiHidden/>
    <w:unhideWhenUsed/>
    <w:rsid w:val="00284867"/>
    <w:rPr>
      <w:color w:val="808080"/>
      <w:shd w:val="clear" w:color="auto" w:fill="E6E6E6"/>
    </w:rPr>
  </w:style>
  <w:style w:type="paragraph" w:styleId="Bibliografa">
    <w:name w:val="Bibliography"/>
    <w:basedOn w:val="Normal"/>
    <w:next w:val="Normal"/>
    <w:uiPriority w:val="37"/>
    <w:unhideWhenUsed/>
    <w:rsid w:val="00EA69CB"/>
  </w:style>
  <w:style w:type="paragraph" w:styleId="NormalWeb">
    <w:name w:val="Normal (Web)"/>
    <w:basedOn w:val="Normal"/>
    <w:uiPriority w:val="99"/>
    <w:unhideWhenUsed/>
    <w:rsid w:val="0067330D"/>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Encabezado">
    <w:name w:val="header"/>
    <w:basedOn w:val="Normal"/>
    <w:link w:val="EncabezadoCar"/>
    <w:uiPriority w:val="99"/>
    <w:unhideWhenUsed/>
    <w:rsid w:val="002767F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767F7"/>
  </w:style>
  <w:style w:type="paragraph" w:styleId="Piedepgina">
    <w:name w:val="footer"/>
    <w:basedOn w:val="Normal"/>
    <w:link w:val="PiedepginaCar"/>
    <w:uiPriority w:val="99"/>
    <w:unhideWhenUsed/>
    <w:rsid w:val="002767F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767F7"/>
  </w:style>
  <w:style w:type="table" w:styleId="Tablaconcuadrcula">
    <w:name w:val="Table Grid"/>
    <w:basedOn w:val="Tablanormal"/>
    <w:uiPriority w:val="39"/>
    <w:rsid w:val="00FF4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
    <w:name w:val="citation"/>
    <w:basedOn w:val="Fuentedeprrafopredeter"/>
    <w:rsid w:val="00F5795E"/>
  </w:style>
  <w:style w:type="character" w:customStyle="1" w:styleId="mw-cite-backlink">
    <w:name w:val="mw-cite-backlink"/>
    <w:basedOn w:val="Fuentedeprrafopredeter"/>
    <w:rsid w:val="00F5795E"/>
  </w:style>
  <w:style w:type="character" w:customStyle="1" w:styleId="cite-accessibility-label">
    <w:name w:val="cite-accessibility-label"/>
    <w:basedOn w:val="Fuentedeprrafopredeter"/>
    <w:rsid w:val="00F5795E"/>
  </w:style>
  <w:style w:type="character" w:customStyle="1" w:styleId="reference-accessdate">
    <w:name w:val="reference-accessdate"/>
    <w:basedOn w:val="Fuentedeprrafopredeter"/>
    <w:rsid w:val="00F5795E"/>
  </w:style>
  <w:style w:type="paragraph" w:styleId="Tabladeilustraciones">
    <w:name w:val="table of figures"/>
    <w:basedOn w:val="Normal"/>
    <w:next w:val="Normal"/>
    <w:uiPriority w:val="99"/>
    <w:unhideWhenUsed/>
    <w:rsid w:val="009C464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81487">
      <w:bodyDiv w:val="1"/>
      <w:marLeft w:val="0"/>
      <w:marRight w:val="0"/>
      <w:marTop w:val="0"/>
      <w:marBottom w:val="0"/>
      <w:divBdr>
        <w:top w:val="none" w:sz="0" w:space="0" w:color="auto"/>
        <w:left w:val="none" w:sz="0" w:space="0" w:color="auto"/>
        <w:bottom w:val="none" w:sz="0" w:space="0" w:color="auto"/>
        <w:right w:val="none" w:sz="0" w:space="0" w:color="auto"/>
      </w:divBdr>
    </w:div>
    <w:div w:id="4747297">
      <w:bodyDiv w:val="1"/>
      <w:marLeft w:val="0"/>
      <w:marRight w:val="0"/>
      <w:marTop w:val="0"/>
      <w:marBottom w:val="0"/>
      <w:divBdr>
        <w:top w:val="none" w:sz="0" w:space="0" w:color="auto"/>
        <w:left w:val="none" w:sz="0" w:space="0" w:color="auto"/>
        <w:bottom w:val="none" w:sz="0" w:space="0" w:color="auto"/>
        <w:right w:val="none" w:sz="0" w:space="0" w:color="auto"/>
      </w:divBdr>
    </w:div>
    <w:div w:id="5596251">
      <w:bodyDiv w:val="1"/>
      <w:marLeft w:val="0"/>
      <w:marRight w:val="0"/>
      <w:marTop w:val="0"/>
      <w:marBottom w:val="0"/>
      <w:divBdr>
        <w:top w:val="none" w:sz="0" w:space="0" w:color="auto"/>
        <w:left w:val="none" w:sz="0" w:space="0" w:color="auto"/>
        <w:bottom w:val="none" w:sz="0" w:space="0" w:color="auto"/>
        <w:right w:val="none" w:sz="0" w:space="0" w:color="auto"/>
      </w:divBdr>
    </w:div>
    <w:div w:id="20251250">
      <w:bodyDiv w:val="1"/>
      <w:marLeft w:val="0"/>
      <w:marRight w:val="0"/>
      <w:marTop w:val="0"/>
      <w:marBottom w:val="0"/>
      <w:divBdr>
        <w:top w:val="none" w:sz="0" w:space="0" w:color="auto"/>
        <w:left w:val="none" w:sz="0" w:space="0" w:color="auto"/>
        <w:bottom w:val="none" w:sz="0" w:space="0" w:color="auto"/>
        <w:right w:val="none" w:sz="0" w:space="0" w:color="auto"/>
      </w:divBdr>
    </w:div>
    <w:div w:id="22097591">
      <w:bodyDiv w:val="1"/>
      <w:marLeft w:val="0"/>
      <w:marRight w:val="0"/>
      <w:marTop w:val="0"/>
      <w:marBottom w:val="0"/>
      <w:divBdr>
        <w:top w:val="none" w:sz="0" w:space="0" w:color="auto"/>
        <w:left w:val="none" w:sz="0" w:space="0" w:color="auto"/>
        <w:bottom w:val="none" w:sz="0" w:space="0" w:color="auto"/>
        <w:right w:val="none" w:sz="0" w:space="0" w:color="auto"/>
      </w:divBdr>
    </w:div>
    <w:div w:id="27920349">
      <w:bodyDiv w:val="1"/>
      <w:marLeft w:val="0"/>
      <w:marRight w:val="0"/>
      <w:marTop w:val="0"/>
      <w:marBottom w:val="0"/>
      <w:divBdr>
        <w:top w:val="none" w:sz="0" w:space="0" w:color="auto"/>
        <w:left w:val="none" w:sz="0" w:space="0" w:color="auto"/>
        <w:bottom w:val="none" w:sz="0" w:space="0" w:color="auto"/>
        <w:right w:val="none" w:sz="0" w:space="0" w:color="auto"/>
      </w:divBdr>
    </w:div>
    <w:div w:id="28536186">
      <w:bodyDiv w:val="1"/>
      <w:marLeft w:val="0"/>
      <w:marRight w:val="0"/>
      <w:marTop w:val="0"/>
      <w:marBottom w:val="0"/>
      <w:divBdr>
        <w:top w:val="none" w:sz="0" w:space="0" w:color="auto"/>
        <w:left w:val="none" w:sz="0" w:space="0" w:color="auto"/>
        <w:bottom w:val="none" w:sz="0" w:space="0" w:color="auto"/>
        <w:right w:val="none" w:sz="0" w:space="0" w:color="auto"/>
      </w:divBdr>
    </w:div>
    <w:div w:id="32773650">
      <w:bodyDiv w:val="1"/>
      <w:marLeft w:val="0"/>
      <w:marRight w:val="0"/>
      <w:marTop w:val="0"/>
      <w:marBottom w:val="0"/>
      <w:divBdr>
        <w:top w:val="none" w:sz="0" w:space="0" w:color="auto"/>
        <w:left w:val="none" w:sz="0" w:space="0" w:color="auto"/>
        <w:bottom w:val="none" w:sz="0" w:space="0" w:color="auto"/>
        <w:right w:val="none" w:sz="0" w:space="0" w:color="auto"/>
      </w:divBdr>
    </w:div>
    <w:div w:id="34474792">
      <w:bodyDiv w:val="1"/>
      <w:marLeft w:val="0"/>
      <w:marRight w:val="0"/>
      <w:marTop w:val="0"/>
      <w:marBottom w:val="0"/>
      <w:divBdr>
        <w:top w:val="none" w:sz="0" w:space="0" w:color="auto"/>
        <w:left w:val="none" w:sz="0" w:space="0" w:color="auto"/>
        <w:bottom w:val="none" w:sz="0" w:space="0" w:color="auto"/>
        <w:right w:val="none" w:sz="0" w:space="0" w:color="auto"/>
      </w:divBdr>
    </w:div>
    <w:div w:id="38631151">
      <w:bodyDiv w:val="1"/>
      <w:marLeft w:val="0"/>
      <w:marRight w:val="0"/>
      <w:marTop w:val="0"/>
      <w:marBottom w:val="0"/>
      <w:divBdr>
        <w:top w:val="none" w:sz="0" w:space="0" w:color="auto"/>
        <w:left w:val="none" w:sz="0" w:space="0" w:color="auto"/>
        <w:bottom w:val="none" w:sz="0" w:space="0" w:color="auto"/>
        <w:right w:val="none" w:sz="0" w:space="0" w:color="auto"/>
      </w:divBdr>
    </w:div>
    <w:div w:id="38670423">
      <w:bodyDiv w:val="1"/>
      <w:marLeft w:val="0"/>
      <w:marRight w:val="0"/>
      <w:marTop w:val="0"/>
      <w:marBottom w:val="0"/>
      <w:divBdr>
        <w:top w:val="none" w:sz="0" w:space="0" w:color="auto"/>
        <w:left w:val="none" w:sz="0" w:space="0" w:color="auto"/>
        <w:bottom w:val="none" w:sz="0" w:space="0" w:color="auto"/>
        <w:right w:val="none" w:sz="0" w:space="0" w:color="auto"/>
      </w:divBdr>
    </w:div>
    <w:div w:id="38823359">
      <w:bodyDiv w:val="1"/>
      <w:marLeft w:val="0"/>
      <w:marRight w:val="0"/>
      <w:marTop w:val="0"/>
      <w:marBottom w:val="0"/>
      <w:divBdr>
        <w:top w:val="none" w:sz="0" w:space="0" w:color="auto"/>
        <w:left w:val="none" w:sz="0" w:space="0" w:color="auto"/>
        <w:bottom w:val="none" w:sz="0" w:space="0" w:color="auto"/>
        <w:right w:val="none" w:sz="0" w:space="0" w:color="auto"/>
      </w:divBdr>
    </w:div>
    <w:div w:id="41099235">
      <w:bodyDiv w:val="1"/>
      <w:marLeft w:val="0"/>
      <w:marRight w:val="0"/>
      <w:marTop w:val="0"/>
      <w:marBottom w:val="0"/>
      <w:divBdr>
        <w:top w:val="none" w:sz="0" w:space="0" w:color="auto"/>
        <w:left w:val="none" w:sz="0" w:space="0" w:color="auto"/>
        <w:bottom w:val="none" w:sz="0" w:space="0" w:color="auto"/>
        <w:right w:val="none" w:sz="0" w:space="0" w:color="auto"/>
      </w:divBdr>
    </w:div>
    <w:div w:id="44763994">
      <w:bodyDiv w:val="1"/>
      <w:marLeft w:val="0"/>
      <w:marRight w:val="0"/>
      <w:marTop w:val="0"/>
      <w:marBottom w:val="0"/>
      <w:divBdr>
        <w:top w:val="none" w:sz="0" w:space="0" w:color="auto"/>
        <w:left w:val="none" w:sz="0" w:space="0" w:color="auto"/>
        <w:bottom w:val="none" w:sz="0" w:space="0" w:color="auto"/>
        <w:right w:val="none" w:sz="0" w:space="0" w:color="auto"/>
      </w:divBdr>
    </w:div>
    <w:div w:id="48767697">
      <w:bodyDiv w:val="1"/>
      <w:marLeft w:val="0"/>
      <w:marRight w:val="0"/>
      <w:marTop w:val="0"/>
      <w:marBottom w:val="0"/>
      <w:divBdr>
        <w:top w:val="none" w:sz="0" w:space="0" w:color="auto"/>
        <w:left w:val="none" w:sz="0" w:space="0" w:color="auto"/>
        <w:bottom w:val="none" w:sz="0" w:space="0" w:color="auto"/>
        <w:right w:val="none" w:sz="0" w:space="0" w:color="auto"/>
      </w:divBdr>
    </w:div>
    <w:div w:id="50660370">
      <w:bodyDiv w:val="1"/>
      <w:marLeft w:val="0"/>
      <w:marRight w:val="0"/>
      <w:marTop w:val="0"/>
      <w:marBottom w:val="0"/>
      <w:divBdr>
        <w:top w:val="none" w:sz="0" w:space="0" w:color="auto"/>
        <w:left w:val="none" w:sz="0" w:space="0" w:color="auto"/>
        <w:bottom w:val="none" w:sz="0" w:space="0" w:color="auto"/>
        <w:right w:val="none" w:sz="0" w:space="0" w:color="auto"/>
      </w:divBdr>
    </w:div>
    <w:div w:id="57360499">
      <w:bodyDiv w:val="1"/>
      <w:marLeft w:val="0"/>
      <w:marRight w:val="0"/>
      <w:marTop w:val="0"/>
      <w:marBottom w:val="0"/>
      <w:divBdr>
        <w:top w:val="none" w:sz="0" w:space="0" w:color="auto"/>
        <w:left w:val="none" w:sz="0" w:space="0" w:color="auto"/>
        <w:bottom w:val="none" w:sz="0" w:space="0" w:color="auto"/>
        <w:right w:val="none" w:sz="0" w:space="0" w:color="auto"/>
      </w:divBdr>
    </w:div>
    <w:div w:id="57553011">
      <w:bodyDiv w:val="1"/>
      <w:marLeft w:val="0"/>
      <w:marRight w:val="0"/>
      <w:marTop w:val="0"/>
      <w:marBottom w:val="0"/>
      <w:divBdr>
        <w:top w:val="none" w:sz="0" w:space="0" w:color="auto"/>
        <w:left w:val="none" w:sz="0" w:space="0" w:color="auto"/>
        <w:bottom w:val="none" w:sz="0" w:space="0" w:color="auto"/>
        <w:right w:val="none" w:sz="0" w:space="0" w:color="auto"/>
      </w:divBdr>
    </w:div>
    <w:div w:id="57636374">
      <w:bodyDiv w:val="1"/>
      <w:marLeft w:val="0"/>
      <w:marRight w:val="0"/>
      <w:marTop w:val="0"/>
      <w:marBottom w:val="0"/>
      <w:divBdr>
        <w:top w:val="none" w:sz="0" w:space="0" w:color="auto"/>
        <w:left w:val="none" w:sz="0" w:space="0" w:color="auto"/>
        <w:bottom w:val="none" w:sz="0" w:space="0" w:color="auto"/>
        <w:right w:val="none" w:sz="0" w:space="0" w:color="auto"/>
      </w:divBdr>
    </w:div>
    <w:div w:id="59444669">
      <w:bodyDiv w:val="1"/>
      <w:marLeft w:val="0"/>
      <w:marRight w:val="0"/>
      <w:marTop w:val="0"/>
      <w:marBottom w:val="0"/>
      <w:divBdr>
        <w:top w:val="none" w:sz="0" w:space="0" w:color="auto"/>
        <w:left w:val="none" w:sz="0" w:space="0" w:color="auto"/>
        <w:bottom w:val="none" w:sz="0" w:space="0" w:color="auto"/>
        <w:right w:val="none" w:sz="0" w:space="0" w:color="auto"/>
      </w:divBdr>
    </w:div>
    <w:div w:id="59525662">
      <w:bodyDiv w:val="1"/>
      <w:marLeft w:val="0"/>
      <w:marRight w:val="0"/>
      <w:marTop w:val="0"/>
      <w:marBottom w:val="0"/>
      <w:divBdr>
        <w:top w:val="none" w:sz="0" w:space="0" w:color="auto"/>
        <w:left w:val="none" w:sz="0" w:space="0" w:color="auto"/>
        <w:bottom w:val="none" w:sz="0" w:space="0" w:color="auto"/>
        <w:right w:val="none" w:sz="0" w:space="0" w:color="auto"/>
      </w:divBdr>
    </w:div>
    <w:div w:id="60032368">
      <w:bodyDiv w:val="1"/>
      <w:marLeft w:val="0"/>
      <w:marRight w:val="0"/>
      <w:marTop w:val="0"/>
      <w:marBottom w:val="0"/>
      <w:divBdr>
        <w:top w:val="none" w:sz="0" w:space="0" w:color="auto"/>
        <w:left w:val="none" w:sz="0" w:space="0" w:color="auto"/>
        <w:bottom w:val="none" w:sz="0" w:space="0" w:color="auto"/>
        <w:right w:val="none" w:sz="0" w:space="0" w:color="auto"/>
      </w:divBdr>
    </w:div>
    <w:div w:id="60639876">
      <w:bodyDiv w:val="1"/>
      <w:marLeft w:val="0"/>
      <w:marRight w:val="0"/>
      <w:marTop w:val="0"/>
      <w:marBottom w:val="0"/>
      <w:divBdr>
        <w:top w:val="none" w:sz="0" w:space="0" w:color="auto"/>
        <w:left w:val="none" w:sz="0" w:space="0" w:color="auto"/>
        <w:bottom w:val="none" w:sz="0" w:space="0" w:color="auto"/>
        <w:right w:val="none" w:sz="0" w:space="0" w:color="auto"/>
      </w:divBdr>
    </w:div>
    <w:div w:id="73404280">
      <w:bodyDiv w:val="1"/>
      <w:marLeft w:val="0"/>
      <w:marRight w:val="0"/>
      <w:marTop w:val="0"/>
      <w:marBottom w:val="0"/>
      <w:divBdr>
        <w:top w:val="none" w:sz="0" w:space="0" w:color="auto"/>
        <w:left w:val="none" w:sz="0" w:space="0" w:color="auto"/>
        <w:bottom w:val="none" w:sz="0" w:space="0" w:color="auto"/>
        <w:right w:val="none" w:sz="0" w:space="0" w:color="auto"/>
      </w:divBdr>
    </w:div>
    <w:div w:id="79257659">
      <w:bodyDiv w:val="1"/>
      <w:marLeft w:val="0"/>
      <w:marRight w:val="0"/>
      <w:marTop w:val="0"/>
      <w:marBottom w:val="0"/>
      <w:divBdr>
        <w:top w:val="none" w:sz="0" w:space="0" w:color="auto"/>
        <w:left w:val="none" w:sz="0" w:space="0" w:color="auto"/>
        <w:bottom w:val="none" w:sz="0" w:space="0" w:color="auto"/>
        <w:right w:val="none" w:sz="0" w:space="0" w:color="auto"/>
      </w:divBdr>
    </w:div>
    <w:div w:id="82264826">
      <w:bodyDiv w:val="1"/>
      <w:marLeft w:val="0"/>
      <w:marRight w:val="0"/>
      <w:marTop w:val="0"/>
      <w:marBottom w:val="0"/>
      <w:divBdr>
        <w:top w:val="none" w:sz="0" w:space="0" w:color="auto"/>
        <w:left w:val="none" w:sz="0" w:space="0" w:color="auto"/>
        <w:bottom w:val="none" w:sz="0" w:space="0" w:color="auto"/>
        <w:right w:val="none" w:sz="0" w:space="0" w:color="auto"/>
      </w:divBdr>
    </w:div>
    <w:div w:id="86269714">
      <w:bodyDiv w:val="1"/>
      <w:marLeft w:val="0"/>
      <w:marRight w:val="0"/>
      <w:marTop w:val="0"/>
      <w:marBottom w:val="0"/>
      <w:divBdr>
        <w:top w:val="none" w:sz="0" w:space="0" w:color="auto"/>
        <w:left w:val="none" w:sz="0" w:space="0" w:color="auto"/>
        <w:bottom w:val="none" w:sz="0" w:space="0" w:color="auto"/>
        <w:right w:val="none" w:sz="0" w:space="0" w:color="auto"/>
      </w:divBdr>
    </w:div>
    <w:div w:id="87778231">
      <w:bodyDiv w:val="1"/>
      <w:marLeft w:val="0"/>
      <w:marRight w:val="0"/>
      <w:marTop w:val="0"/>
      <w:marBottom w:val="0"/>
      <w:divBdr>
        <w:top w:val="none" w:sz="0" w:space="0" w:color="auto"/>
        <w:left w:val="none" w:sz="0" w:space="0" w:color="auto"/>
        <w:bottom w:val="none" w:sz="0" w:space="0" w:color="auto"/>
        <w:right w:val="none" w:sz="0" w:space="0" w:color="auto"/>
      </w:divBdr>
    </w:div>
    <w:div w:id="92625997">
      <w:bodyDiv w:val="1"/>
      <w:marLeft w:val="0"/>
      <w:marRight w:val="0"/>
      <w:marTop w:val="0"/>
      <w:marBottom w:val="0"/>
      <w:divBdr>
        <w:top w:val="none" w:sz="0" w:space="0" w:color="auto"/>
        <w:left w:val="none" w:sz="0" w:space="0" w:color="auto"/>
        <w:bottom w:val="none" w:sz="0" w:space="0" w:color="auto"/>
        <w:right w:val="none" w:sz="0" w:space="0" w:color="auto"/>
      </w:divBdr>
    </w:div>
    <w:div w:id="98377105">
      <w:bodyDiv w:val="1"/>
      <w:marLeft w:val="0"/>
      <w:marRight w:val="0"/>
      <w:marTop w:val="0"/>
      <w:marBottom w:val="0"/>
      <w:divBdr>
        <w:top w:val="none" w:sz="0" w:space="0" w:color="auto"/>
        <w:left w:val="none" w:sz="0" w:space="0" w:color="auto"/>
        <w:bottom w:val="none" w:sz="0" w:space="0" w:color="auto"/>
        <w:right w:val="none" w:sz="0" w:space="0" w:color="auto"/>
      </w:divBdr>
    </w:div>
    <w:div w:id="104812173">
      <w:bodyDiv w:val="1"/>
      <w:marLeft w:val="0"/>
      <w:marRight w:val="0"/>
      <w:marTop w:val="0"/>
      <w:marBottom w:val="0"/>
      <w:divBdr>
        <w:top w:val="none" w:sz="0" w:space="0" w:color="auto"/>
        <w:left w:val="none" w:sz="0" w:space="0" w:color="auto"/>
        <w:bottom w:val="none" w:sz="0" w:space="0" w:color="auto"/>
        <w:right w:val="none" w:sz="0" w:space="0" w:color="auto"/>
      </w:divBdr>
    </w:div>
    <w:div w:id="105345992">
      <w:bodyDiv w:val="1"/>
      <w:marLeft w:val="0"/>
      <w:marRight w:val="0"/>
      <w:marTop w:val="0"/>
      <w:marBottom w:val="0"/>
      <w:divBdr>
        <w:top w:val="none" w:sz="0" w:space="0" w:color="auto"/>
        <w:left w:val="none" w:sz="0" w:space="0" w:color="auto"/>
        <w:bottom w:val="none" w:sz="0" w:space="0" w:color="auto"/>
        <w:right w:val="none" w:sz="0" w:space="0" w:color="auto"/>
      </w:divBdr>
    </w:div>
    <w:div w:id="112286798">
      <w:bodyDiv w:val="1"/>
      <w:marLeft w:val="0"/>
      <w:marRight w:val="0"/>
      <w:marTop w:val="0"/>
      <w:marBottom w:val="0"/>
      <w:divBdr>
        <w:top w:val="none" w:sz="0" w:space="0" w:color="auto"/>
        <w:left w:val="none" w:sz="0" w:space="0" w:color="auto"/>
        <w:bottom w:val="none" w:sz="0" w:space="0" w:color="auto"/>
        <w:right w:val="none" w:sz="0" w:space="0" w:color="auto"/>
      </w:divBdr>
    </w:div>
    <w:div w:id="121852945">
      <w:bodyDiv w:val="1"/>
      <w:marLeft w:val="0"/>
      <w:marRight w:val="0"/>
      <w:marTop w:val="0"/>
      <w:marBottom w:val="0"/>
      <w:divBdr>
        <w:top w:val="none" w:sz="0" w:space="0" w:color="auto"/>
        <w:left w:val="none" w:sz="0" w:space="0" w:color="auto"/>
        <w:bottom w:val="none" w:sz="0" w:space="0" w:color="auto"/>
        <w:right w:val="none" w:sz="0" w:space="0" w:color="auto"/>
      </w:divBdr>
    </w:div>
    <w:div w:id="123239399">
      <w:bodyDiv w:val="1"/>
      <w:marLeft w:val="0"/>
      <w:marRight w:val="0"/>
      <w:marTop w:val="0"/>
      <w:marBottom w:val="0"/>
      <w:divBdr>
        <w:top w:val="none" w:sz="0" w:space="0" w:color="auto"/>
        <w:left w:val="none" w:sz="0" w:space="0" w:color="auto"/>
        <w:bottom w:val="none" w:sz="0" w:space="0" w:color="auto"/>
        <w:right w:val="none" w:sz="0" w:space="0" w:color="auto"/>
      </w:divBdr>
    </w:div>
    <w:div w:id="123275384">
      <w:bodyDiv w:val="1"/>
      <w:marLeft w:val="0"/>
      <w:marRight w:val="0"/>
      <w:marTop w:val="0"/>
      <w:marBottom w:val="0"/>
      <w:divBdr>
        <w:top w:val="none" w:sz="0" w:space="0" w:color="auto"/>
        <w:left w:val="none" w:sz="0" w:space="0" w:color="auto"/>
        <w:bottom w:val="none" w:sz="0" w:space="0" w:color="auto"/>
        <w:right w:val="none" w:sz="0" w:space="0" w:color="auto"/>
      </w:divBdr>
    </w:div>
    <w:div w:id="127086625">
      <w:bodyDiv w:val="1"/>
      <w:marLeft w:val="0"/>
      <w:marRight w:val="0"/>
      <w:marTop w:val="0"/>
      <w:marBottom w:val="0"/>
      <w:divBdr>
        <w:top w:val="none" w:sz="0" w:space="0" w:color="auto"/>
        <w:left w:val="none" w:sz="0" w:space="0" w:color="auto"/>
        <w:bottom w:val="none" w:sz="0" w:space="0" w:color="auto"/>
        <w:right w:val="none" w:sz="0" w:space="0" w:color="auto"/>
      </w:divBdr>
    </w:div>
    <w:div w:id="127823023">
      <w:bodyDiv w:val="1"/>
      <w:marLeft w:val="0"/>
      <w:marRight w:val="0"/>
      <w:marTop w:val="0"/>
      <w:marBottom w:val="0"/>
      <w:divBdr>
        <w:top w:val="none" w:sz="0" w:space="0" w:color="auto"/>
        <w:left w:val="none" w:sz="0" w:space="0" w:color="auto"/>
        <w:bottom w:val="none" w:sz="0" w:space="0" w:color="auto"/>
        <w:right w:val="none" w:sz="0" w:space="0" w:color="auto"/>
      </w:divBdr>
    </w:div>
    <w:div w:id="128980406">
      <w:bodyDiv w:val="1"/>
      <w:marLeft w:val="0"/>
      <w:marRight w:val="0"/>
      <w:marTop w:val="0"/>
      <w:marBottom w:val="0"/>
      <w:divBdr>
        <w:top w:val="none" w:sz="0" w:space="0" w:color="auto"/>
        <w:left w:val="none" w:sz="0" w:space="0" w:color="auto"/>
        <w:bottom w:val="none" w:sz="0" w:space="0" w:color="auto"/>
        <w:right w:val="none" w:sz="0" w:space="0" w:color="auto"/>
      </w:divBdr>
    </w:div>
    <w:div w:id="133067392">
      <w:bodyDiv w:val="1"/>
      <w:marLeft w:val="0"/>
      <w:marRight w:val="0"/>
      <w:marTop w:val="0"/>
      <w:marBottom w:val="0"/>
      <w:divBdr>
        <w:top w:val="none" w:sz="0" w:space="0" w:color="auto"/>
        <w:left w:val="none" w:sz="0" w:space="0" w:color="auto"/>
        <w:bottom w:val="none" w:sz="0" w:space="0" w:color="auto"/>
        <w:right w:val="none" w:sz="0" w:space="0" w:color="auto"/>
      </w:divBdr>
    </w:div>
    <w:div w:id="140663230">
      <w:bodyDiv w:val="1"/>
      <w:marLeft w:val="0"/>
      <w:marRight w:val="0"/>
      <w:marTop w:val="0"/>
      <w:marBottom w:val="0"/>
      <w:divBdr>
        <w:top w:val="none" w:sz="0" w:space="0" w:color="auto"/>
        <w:left w:val="none" w:sz="0" w:space="0" w:color="auto"/>
        <w:bottom w:val="none" w:sz="0" w:space="0" w:color="auto"/>
        <w:right w:val="none" w:sz="0" w:space="0" w:color="auto"/>
      </w:divBdr>
    </w:div>
    <w:div w:id="143666281">
      <w:bodyDiv w:val="1"/>
      <w:marLeft w:val="0"/>
      <w:marRight w:val="0"/>
      <w:marTop w:val="0"/>
      <w:marBottom w:val="0"/>
      <w:divBdr>
        <w:top w:val="none" w:sz="0" w:space="0" w:color="auto"/>
        <w:left w:val="none" w:sz="0" w:space="0" w:color="auto"/>
        <w:bottom w:val="none" w:sz="0" w:space="0" w:color="auto"/>
        <w:right w:val="none" w:sz="0" w:space="0" w:color="auto"/>
      </w:divBdr>
    </w:div>
    <w:div w:id="150486308">
      <w:bodyDiv w:val="1"/>
      <w:marLeft w:val="0"/>
      <w:marRight w:val="0"/>
      <w:marTop w:val="0"/>
      <w:marBottom w:val="0"/>
      <w:divBdr>
        <w:top w:val="none" w:sz="0" w:space="0" w:color="auto"/>
        <w:left w:val="none" w:sz="0" w:space="0" w:color="auto"/>
        <w:bottom w:val="none" w:sz="0" w:space="0" w:color="auto"/>
        <w:right w:val="none" w:sz="0" w:space="0" w:color="auto"/>
      </w:divBdr>
    </w:div>
    <w:div w:id="156698945">
      <w:bodyDiv w:val="1"/>
      <w:marLeft w:val="0"/>
      <w:marRight w:val="0"/>
      <w:marTop w:val="0"/>
      <w:marBottom w:val="0"/>
      <w:divBdr>
        <w:top w:val="none" w:sz="0" w:space="0" w:color="auto"/>
        <w:left w:val="none" w:sz="0" w:space="0" w:color="auto"/>
        <w:bottom w:val="none" w:sz="0" w:space="0" w:color="auto"/>
        <w:right w:val="none" w:sz="0" w:space="0" w:color="auto"/>
      </w:divBdr>
    </w:div>
    <w:div w:id="160239805">
      <w:bodyDiv w:val="1"/>
      <w:marLeft w:val="0"/>
      <w:marRight w:val="0"/>
      <w:marTop w:val="0"/>
      <w:marBottom w:val="0"/>
      <w:divBdr>
        <w:top w:val="none" w:sz="0" w:space="0" w:color="auto"/>
        <w:left w:val="none" w:sz="0" w:space="0" w:color="auto"/>
        <w:bottom w:val="none" w:sz="0" w:space="0" w:color="auto"/>
        <w:right w:val="none" w:sz="0" w:space="0" w:color="auto"/>
      </w:divBdr>
    </w:div>
    <w:div w:id="161700961">
      <w:bodyDiv w:val="1"/>
      <w:marLeft w:val="0"/>
      <w:marRight w:val="0"/>
      <w:marTop w:val="0"/>
      <w:marBottom w:val="0"/>
      <w:divBdr>
        <w:top w:val="none" w:sz="0" w:space="0" w:color="auto"/>
        <w:left w:val="none" w:sz="0" w:space="0" w:color="auto"/>
        <w:bottom w:val="none" w:sz="0" w:space="0" w:color="auto"/>
        <w:right w:val="none" w:sz="0" w:space="0" w:color="auto"/>
      </w:divBdr>
    </w:div>
    <w:div w:id="162016014">
      <w:bodyDiv w:val="1"/>
      <w:marLeft w:val="0"/>
      <w:marRight w:val="0"/>
      <w:marTop w:val="0"/>
      <w:marBottom w:val="0"/>
      <w:divBdr>
        <w:top w:val="none" w:sz="0" w:space="0" w:color="auto"/>
        <w:left w:val="none" w:sz="0" w:space="0" w:color="auto"/>
        <w:bottom w:val="none" w:sz="0" w:space="0" w:color="auto"/>
        <w:right w:val="none" w:sz="0" w:space="0" w:color="auto"/>
      </w:divBdr>
    </w:div>
    <w:div w:id="165554959">
      <w:bodyDiv w:val="1"/>
      <w:marLeft w:val="0"/>
      <w:marRight w:val="0"/>
      <w:marTop w:val="0"/>
      <w:marBottom w:val="0"/>
      <w:divBdr>
        <w:top w:val="none" w:sz="0" w:space="0" w:color="auto"/>
        <w:left w:val="none" w:sz="0" w:space="0" w:color="auto"/>
        <w:bottom w:val="none" w:sz="0" w:space="0" w:color="auto"/>
        <w:right w:val="none" w:sz="0" w:space="0" w:color="auto"/>
      </w:divBdr>
    </w:div>
    <w:div w:id="166136722">
      <w:bodyDiv w:val="1"/>
      <w:marLeft w:val="0"/>
      <w:marRight w:val="0"/>
      <w:marTop w:val="0"/>
      <w:marBottom w:val="0"/>
      <w:divBdr>
        <w:top w:val="none" w:sz="0" w:space="0" w:color="auto"/>
        <w:left w:val="none" w:sz="0" w:space="0" w:color="auto"/>
        <w:bottom w:val="none" w:sz="0" w:space="0" w:color="auto"/>
        <w:right w:val="none" w:sz="0" w:space="0" w:color="auto"/>
      </w:divBdr>
    </w:div>
    <w:div w:id="168836784">
      <w:bodyDiv w:val="1"/>
      <w:marLeft w:val="0"/>
      <w:marRight w:val="0"/>
      <w:marTop w:val="0"/>
      <w:marBottom w:val="0"/>
      <w:divBdr>
        <w:top w:val="none" w:sz="0" w:space="0" w:color="auto"/>
        <w:left w:val="none" w:sz="0" w:space="0" w:color="auto"/>
        <w:bottom w:val="none" w:sz="0" w:space="0" w:color="auto"/>
        <w:right w:val="none" w:sz="0" w:space="0" w:color="auto"/>
      </w:divBdr>
    </w:div>
    <w:div w:id="175581002">
      <w:bodyDiv w:val="1"/>
      <w:marLeft w:val="0"/>
      <w:marRight w:val="0"/>
      <w:marTop w:val="0"/>
      <w:marBottom w:val="0"/>
      <w:divBdr>
        <w:top w:val="none" w:sz="0" w:space="0" w:color="auto"/>
        <w:left w:val="none" w:sz="0" w:space="0" w:color="auto"/>
        <w:bottom w:val="none" w:sz="0" w:space="0" w:color="auto"/>
        <w:right w:val="none" w:sz="0" w:space="0" w:color="auto"/>
      </w:divBdr>
    </w:div>
    <w:div w:id="178548423">
      <w:bodyDiv w:val="1"/>
      <w:marLeft w:val="0"/>
      <w:marRight w:val="0"/>
      <w:marTop w:val="0"/>
      <w:marBottom w:val="0"/>
      <w:divBdr>
        <w:top w:val="none" w:sz="0" w:space="0" w:color="auto"/>
        <w:left w:val="none" w:sz="0" w:space="0" w:color="auto"/>
        <w:bottom w:val="none" w:sz="0" w:space="0" w:color="auto"/>
        <w:right w:val="none" w:sz="0" w:space="0" w:color="auto"/>
      </w:divBdr>
    </w:div>
    <w:div w:id="179703544">
      <w:bodyDiv w:val="1"/>
      <w:marLeft w:val="0"/>
      <w:marRight w:val="0"/>
      <w:marTop w:val="0"/>
      <w:marBottom w:val="0"/>
      <w:divBdr>
        <w:top w:val="none" w:sz="0" w:space="0" w:color="auto"/>
        <w:left w:val="none" w:sz="0" w:space="0" w:color="auto"/>
        <w:bottom w:val="none" w:sz="0" w:space="0" w:color="auto"/>
        <w:right w:val="none" w:sz="0" w:space="0" w:color="auto"/>
      </w:divBdr>
    </w:div>
    <w:div w:id="186988694">
      <w:bodyDiv w:val="1"/>
      <w:marLeft w:val="0"/>
      <w:marRight w:val="0"/>
      <w:marTop w:val="0"/>
      <w:marBottom w:val="0"/>
      <w:divBdr>
        <w:top w:val="none" w:sz="0" w:space="0" w:color="auto"/>
        <w:left w:val="none" w:sz="0" w:space="0" w:color="auto"/>
        <w:bottom w:val="none" w:sz="0" w:space="0" w:color="auto"/>
        <w:right w:val="none" w:sz="0" w:space="0" w:color="auto"/>
      </w:divBdr>
    </w:div>
    <w:div w:id="189151486">
      <w:bodyDiv w:val="1"/>
      <w:marLeft w:val="0"/>
      <w:marRight w:val="0"/>
      <w:marTop w:val="0"/>
      <w:marBottom w:val="0"/>
      <w:divBdr>
        <w:top w:val="none" w:sz="0" w:space="0" w:color="auto"/>
        <w:left w:val="none" w:sz="0" w:space="0" w:color="auto"/>
        <w:bottom w:val="none" w:sz="0" w:space="0" w:color="auto"/>
        <w:right w:val="none" w:sz="0" w:space="0" w:color="auto"/>
      </w:divBdr>
    </w:div>
    <w:div w:id="198932587">
      <w:bodyDiv w:val="1"/>
      <w:marLeft w:val="0"/>
      <w:marRight w:val="0"/>
      <w:marTop w:val="0"/>
      <w:marBottom w:val="0"/>
      <w:divBdr>
        <w:top w:val="none" w:sz="0" w:space="0" w:color="auto"/>
        <w:left w:val="none" w:sz="0" w:space="0" w:color="auto"/>
        <w:bottom w:val="none" w:sz="0" w:space="0" w:color="auto"/>
        <w:right w:val="none" w:sz="0" w:space="0" w:color="auto"/>
      </w:divBdr>
    </w:div>
    <w:div w:id="200016960">
      <w:bodyDiv w:val="1"/>
      <w:marLeft w:val="0"/>
      <w:marRight w:val="0"/>
      <w:marTop w:val="0"/>
      <w:marBottom w:val="0"/>
      <w:divBdr>
        <w:top w:val="none" w:sz="0" w:space="0" w:color="auto"/>
        <w:left w:val="none" w:sz="0" w:space="0" w:color="auto"/>
        <w:bottom w:val="none" w:sz="0" w:space="0" w:color="auto"/>
        <w:right w:val="none" w:sz="0" w:space="0" w:color="auto"/>
      </w:divBdr>
    </w:div>
    <w:div w:id="201674138">
      <w:bodyDiv w:val="1"/>
      <w:marLeft w:val="0"/>
      <w:marRight w:val="0"/>
      <w:marTop w:val="0"/>
      <w:marBottom w:val="0"/>
      <w:divBdr>
        <w:top w:val="none" w:sz="0" w:space="0" w:color="auto"/>
        <w:left w:val="none" w:sz="0" w:space="0" w:color="auto"/>
        <w:bottom w:val="none" w:sz="0" w:space="0" w:color="auto"/>
        <w:right w:val="none" w:sz="0" w:space="0" w:color="auto"/>
      </w:divBdr>
    </w:div>
    <w:div w:id="203715901">
      <w:bodyDiv w:val="1"/>
      <w:marLeft w:val="0"/>
      <w:marRight w:val="0"/>
      <w:marTop w:val="0"/>
      <w:marBottom w:val="0"/>
      <w:divBdr>
        <w:top w:val="none" w:sz="0" w:space="0" w:color="auto"/>
        <w:left w:val="none" w:sz="0" w:space="0" w:color="auto"/>
        <w:bottom w:val="none" w:sz="0" w:space="0" w:color="auto"/>
        <w:right w:val="none" w:sz="0" w:space="0" w:color="auto"/>
      </w:divBdr>
    </w:div>
    <w:div w:id="206797090">
      <w:bodyDiv w:val="1"/>
      <w:marLeft w:val="0"/>
      <w:marRight w:val="0"/>
      <w:marTop w:val="0"/>
      <w:marBottom w:val="0"/>
      <w:divBdr>
        <w:top w:val="none" w:sz="0" w:space="0" w:color="auto"/>
        <w:left w:val="none" w:sz="0" w:space="0" w:color="auto"/>
        <w:bottom w:val="none" w:sz="0" w:space="0" w:color="auto"/>
        <w:right w:val="none" w:sz="0" w:space="0" w:color="auto"/>
      </w:divBdr>
    </w:div>
    <w:div w:id="207189559">
      <w:bodyDiv w:val="1"/>
      <w:marLeft w:val="0"/>
      <w:marRight w:val="0"/>
      <w:marTop w:val="0"/>
      <w:marBottom w:val="0"/>
      <w:divBdr>
        <w:top w:val="none" w:sz="0" w:space="0" w:color="auto"/>
        <w:left w:val="none" w:sz="0" w:space="0" w:color="auto"/>
        <w:bottom w:val="none" w:sz="0" w:space="0" w:color="auto"/>
        <w:right w:val="none" w:sz="0" w:space="0" w:color="auto"/>
      </w:divBdr>
    </w:div>
    <w:div w:id="213780612">
      <w:bodyDiv w:val="1"/>
      <w:marLeft w:val="0"/>
      <w:marRight w:val="0"/>
      <w:marTop w:val="0"/>
      <w:marBottom w:val="0"/>
      <w:divBdr>
        <w:top w:val="none" w:sz="0" w:space="0" w:color="auto"/>
        <w:left w:val="none" w:sz="0" w:space="0" w:color="auto"/>
        <w:bottom w:val="none" w:sz="0" w:space="0" w:color="auto"/>
        <w:right w:val="none" w:sz="0" w:space="0" w:color="auto"/>
      </w:divBdr>
    </w:div>
    <w:div w:id="216858774">
      <w:bodyDiv w:val="1"/>
      <w:marLeft w:val="0"/>
      <w:marRight w:val="0"/>
      <w:marTop w:val="0"/>
      <w:marBottom w:val="0"/>
      <w:divBdr>
        <w:top w:val="none" w:sz="0" w:space="0" w:color="auto"/>
        <w:left w:val="none" w:sz="0" w:space="0" w:color="auto"/>
        <w:bottom w:val="none" w:sz="0" w:space="0" w:color="auto"/>
        <w:right w:val="none" w:sz="0" w:space="0" w:color="auto"/>
      </w:divBdr>
    </w:div>
    <w:div w:id="219559146">
      <w:bodyDiv w:val="1"/>
      <w:marLeft w:val="0"/>
      <w:marRight w:val="0"/>
      <w:marTop w:val="0"/>
      <w:marBottom w:val="0"/>
      <w:divBdr>
        <w:top w:val="none" w:sz="0" w:space="0" w:color="auto"/>
        <w:left w:val="none" w:sz="0" w:space="0" w:color="auto"/>
        <w:bottom w:val="none" w:sz="0" w:space="0" w:color="auto"/>
        <w:right w:val="none" w:sz="0" w:space="0" w:color="auto"/>
      </w:divBdr>
    </w:div>
    <w:div w:id="222521475">
      <w:bodyDiv w:val="1"/>
      <w:marLeft w:val="0"/>
      <w:marRight w:val="0"/>
      <w:marTop w:val="0"/>
      <w:marBottom w:val="0"/>
      <w:divBdr>
        <w:top w:val="none" w:sz="0" w:space="0" w:color="auto"/>
        <w:left w:val="none" w:sz="0" w:space="0" w:color="auto"/>
        <w:bottom w:val="none" w:sz="0" w:space="0" w:color="auto"/>
        <w:right w:val="none" w:sz="0" w:space="0" w:color="auto"/>
      </w:divBdr>
    </w:div>
    <w:div w:id="224532065">
      <w:bodyDiv w:val="1"/>
      <w:marLeft w:val="0"/>
      <w:marRight w:val="0"/>
      <w:marTop w:val="0"/>
      <w:marBottom w:val="0"/>
      <w:divBdr>
        <w:top w:val="none" w:sz="0" w:space="0" w:color="auto"/>
        <w:left w:val="none" w:sz="0" w:space="0" w:color="auto"/>
        <w:bottom w:val="none" w:sz="0" w:space="0" w:color="auto"/>
        <w:right w:val="none" w:sz="0" w:space="0" w:color="auto"/>
      </w:divBdr>
    </w:div>
    <w:div w:id="231936194">
      <w:bodyDiv w:val="1"/>
      <w:marLeft w:val="0"/>
      <w:marRight w:val="0"/>
      <w:marTop w:val="0"/>
      <w:marBottom w:val="0"/>
      <w:divBdr>
        <w:top w:val="none" w:sz="0" w:space="0" w:color="auto"/>
        <w:left w:val="none" w:sz="0" w:space="0" w:color="auto"/>
        <w:bottom w:val="none" w:sz="0" w:space="0" w:color="auto"/>
        <w:right w:val="none" w:sz="0" w:space="0" w:color="auto"/>
      </w:divBdr>
    </w:div>
    <w:div w:id="239293908">
      <w:bodyDiv w:val="1"/>
      <w:marLeft w:val="0"/>
      <w:marRight w:val="0"/>
      <w:marTop w:val="0"/>
      <w:marBottom w:val="0"/>
      <w:divBdr>
        <w:top w:val="none" w:sz="0" w:space="0" w:color="auto"/>
        <w:left w:val="none" w:sz="0" w:space="0" w:color="auto"/>
        <w:bottom w:val="none" w:sz="0" w:space="0" w:color="auto"/>
        <w:right w:val="none" w:sz="0" w:space="0" w:color="auto"/>
      </w:divBdr>
    </w:div>
    <w:div w:id="239868464">
      <w:bodyDiv w:val="1"/>
      <w:marLeft w:val="0"/>
      <w:marRight w:val="0"/>
      <w:marTop w:val="0"/>
      <w:marBottom w:val="0"/>
      <w:divBdr>
        <w:top w:val="none" w:sz="0" w:space="0" w:color="auto"/>
        <w:left w:val="none" w:sz="0" w:space="0" w:color="auto"/>
        <w:bottom w:val="none" w:sz="0" w:space="0" w:color="auto"/>
        <w:right w:val="none" w:sz="0" w:space="0" w:color="auto"/>
      </w:divBdr>
    </w:div>
    <w:div w:id="240212203">
      <w:bodyDiv w:val="1"/>
      <w:marLeft w:val="0"/>
      <w:marRight w:val="0"/>
      <w:marTop w:val="0"/>
      <w:marBottom w:val="0"/>
      <w:divBdr>
        <w:top w:val="none" w:sz="0" w:space="0" w:color="auto"/>
        <w:left w:val="none" w:sz="0" w:space="0" w:color="auto"/>
        <w:bottom w:val="none" w:sz="0" w:space="0" w:color="auto"/>
        <w:right w:val="none" w:sz="0" w:space="0" w:color="auto"/>
      </w:divBdr>
    </w:div>
    <w:div w:id="243027635">
      <w:bodyDiv w:val="1"/>
      <w:marLeft w:val="0"/>
      <w:marRight w:val="0"/>
      <w:marTop w:val="0"/>
      <w:marBottom w:val="0"/>
      <w:divBdr>
        <w:top w:val="none" w:sz="0" w:space="0" w:color="auto"/>
        <w:left w:val="none" w:sz="0" w:space="0" w:color="auto"/>
        <w:bottom w:val="none" w:sz="0" w:space="0" w:color="auto"/>
        <w:right w:val="none" w:sz="0" w:space="0" w:color="auto"/>
      </w:divBdr>
    </w:div>
    <w:div w:id="254217354">
      <w:bodyDiv w:val="1"/>
      <w:marLeft w:val="0"/>
      <w:marRight w:val="0"/>
      <w:marTop w:val="0"/>
      <w:marBottom w:val="0"/>
      <w:divBdr>
        <w:top w:val="none" w:sz="0" w:space="0" w:color="auto"/>
        <w:left w:val="none" w:sz="0" w:space="0" w:color="auto"/>
        <w:bottom w:val="none" w:sz="0" w:space="0" w:color="auto"/>
        <w:right w:val="none" w:sz="0" w:space="0" w:color="auto"/>
      </w:divBdr>
    </w:div>
    <w:div w:id="255021891">
      <w:bodyDiv w:val="1"/>
      <w:marLeft w:val="0"/>
      <w:marRight w:val="0"/>
      <w:marTop w:val="0"/>
      <w:marBottom w:val="0"/>
      <w:divBdr>
        <w:top w:val="none" w:sz="0" w:space="0" w:color="auto"/>
        <w:left w:val="none" w:sz="0" w:space="0" w:color="auto"/>
        <w:bottom w:val="none" w:sz="0" w:space="0" w:color="auto"/>
        <w:right w:val="none" w:sz="0" w:space="0" w:color="auto"/>
      </w:divBdr>
    </w:div>
    <w:div w:id="257717368">
      <w:bodyDiv w:val="1"/>
      <w:marLeft w:val="0"/>
      <w:marRight w:val="0"/>
      <w:marTop w:val="0"/>
      <w:marBottom w:val="0"/>
      <w:divBdr>
        <w:top w:val="none" w:sz="0" w:space="0" w:color="auto"/>
        <w:left w:val="none" w:sz="0" w:space="0" w:color="auto"/>
        <w:bottom w:val="none" w:sz="0" w:space="0" w:color="auto"/>
        <w:right w:val="none" w:sz="0" w:space="0" w:color="auto"/>
      </w:divBdr>
    </w:div>
    <w:div w:id="258950918">
      <w:bodyDiv w:val="1"/>
      <w:marLeft w:val="0"/>
      <w:marRight w:val="0"/>
      <w:marTop w:val="0"/>
      <w:marBottom w:val="0"/>
      <w:divBdr>
        <w:top w:val="none" w:sz="0" w:space="0" w:color="auto"/>
        <w:left w:val="none" w:sz="0" w:space="0" w:color="auto"/>
        <w:bottom w:val="none" w:sz="0" w:space="0" w:color="auto"/>
        <w:right w:val="none" w:sz="0" w:space="0" w:color="auto"/>
      </w:divBdr>
    </w:div>
    <w:div w:id="260063928">
      <w:bodyDiv w:val="1"/>
      <w:marLeft w:val="0"/>
      <w:marRight w:val="0"/>
      <w:marTop w:val="0"/>
      <w:marBottom w:val="0"/>
      <w:divBdr>
        <w:top w:val="none" w:sz="0" w:space="0" w:color="auto"/>
        <w:left w:val="none" w:sz="0" w:space="0" w:color="auto"/>
        <w:bottom w:val="none" w:sz="0" w:space="0" w:color="auto"/>
        <w:right w:val="none" w:sz="0" w:space="0" w:color="auto"/>
      </w:divBdr>
    </w:div>
    <w:div w:id="260070678">
      <w:bodyDiv w:val="1"/>
      <w:marLeft w:val="0"/>
      <w:marRight w:val="0"/>
      <w:marTop w:val="0"/>
      <w:marBottom w:val="0"/>
      <w:divBdr>
        <w:top w:val="none" w:sz="0" w:space="0" w:color="auto"/>
        <w:left w:val="none" w:sz="0" w:space="0" w:color="auto"/>
        <w:bottom w:val="none" w:sz="0" w:space="0" w:color="auto"/>
        <w:right w:val="none" w:sz="0" w:space="0" w:color="auto"/>
      </w:divBdr>
    </w:div>
    <w:div w:id="264655661">
      <w:bodyDiv w:val="1"/>
      <w:marLeft w:val="0"/>
      <w:marRight w:val="0"/>
      <w:marTop w:val="0"/>
      <w:marBottom w:val="0"/>
      <w:divBdr>
        <w:top w:val="none" w:sz="0" w:space="0" w:color="auto"/>
        <w:left w:val="none" w:sz="0" w:space="0" w:color="auto"/>
        <w:bottom w:val="none" w:sz="0" w:space="0" w:color="auto"/>
        <w:right w:val="none" w:sz="0" w:space="0" w:color="auto"/>
      </w:divBdr>
    </w:div>
    <w:div w:id="267466093">
      <w:bodyDiv w:val="1"/>
      <w:marLeft w:val="0"/>
      <w:marRight w:val="0"/>
      <w:marTop w:val="0"/>
      <w:marBottom w:val="0"/>
      <w:divBdr>
        <w:top w:val="none" w:sz="0" w:space="0" w:color="auto"/>
        <w:left w:val="none" w:sz="0" w:space="0" w:color="auto"/>
        <w:bottom w:val="none" w:sz="0" w:space="0" w:color="auto"/>
        <w:right w:val="none" w:sz="0" w:space="0" w:color="auto"/>
      </w:divBdr>
    </w:div>
    <w:div w:id="270472867">
      <w:bodyDiv w:val="1"/>
      <w:marLeft w:val="0"/>
      <w:marRight w:val="0"/>
      <w:marTop w:val="0"/>
      <w:marBottom w:val="0"/>
      <w:divBdr>
        <w:top w:val="none" w:sz="0" w:space="0" w:color="auto"/>
        <w:left w:val="none" w:sz="0" w:space="0" w:color="auto"/>
        <w:bottom w:val="none" w:sz="0" w:space="0" w:color="auto"/>
        <w:right w:val="none" w:sz="0" w:space="0" w:color="auto"/>
      </w:divBdr>
    </w:div>
    <w:div w:id="272520621">
      <w:bodyDiv w:val="1"/>
      <w:marLeft w:val="0"/>
      <w:marRight w:val="0"/>
      <w:marTop w:val="0"/>
      <w:marBottom w:val="0"/>
      <w:divBdr>
        <w:top w:val="none" w:sz="0" w:space="0" w:color="auto"/>
        <w:left w:val="none" w:sz="0" w:space="0" w:color="auto"/>
        <w:bottom w:val="none" w:sz="0" w:space="0" w:color="auto"/>
        <w:right w:val="none" w:sz="0" w:space="0" w:color="auto"/>
      </w:divBdr>
    </w:div>
    <w:div w:id="278689163">
      <w:bodyDiv w:val="1"/>
      <w:marLeft w:val="0"/>
      <w:marRight w:val="0"/>
      <w:marTop w:val="0"/>
      <w:marBottom w:val="0"/>
      <w:divBdr>
        <w:top w:val="none" w:sz="0" w:space="0" w:color="auto"/>
        <w:left w:val="none" w:sz="0" w:space="0" w:color="auto"/>
        <w:bottom w:val="none" w:sz="0" w:space="0" w:color="auto"/>
        <w:right w:val="none" w:sz="0" w:space="0" w:color="auto"/>
      </w:divBdr>
    </w:div>
    <w:div w:id="281690861">
      <w:bodyDiv w:val="1"/>
      <w:marLeft w:val="0"/>
      <w:marRight w:val="0"/>
      <w:marTop w:val="0"/>
      <w:marBottom w:val="0"/>
      <w:divBdr>
        <w:top w:val="none" w:sz="0" w:space="0" w:color="auto"/>
        <w:left w:val="none" w:sz="0" w:space="0" w:color="auto"/>
        <w:bottom w:val="none" w:sz="0" w:space="0" w:color="auto"/>
        <w:right w:val="none" w:sz="0" w:space="0" w:color="auto"/>
      </w:divBdr>
    </w:div>
    <w:div w:id="285090797">
      <w:bodyDiv w:val="1"/>
      <w:marLeft w:val="0"/>
      <w:marRight w:val="0"/>
      <w:marTop w:val="0"/>
      <w:marBottom w:val="0"/>
      <w:divBdr>
        <w:top w:val="none" w:sz="0" w:space="0" w:color="auto"/>
        <w:left w:val="none" w:sz="0" w:space="0" w:color="auto"/>
        <w:bottom w:val="none" w:sz="0" w:space="0" w:color="auto"/>
        <w:right w:val="none" w:sz="0" w:space="0" w:color="auto"/>
      </w:divBdr>
    </w:div>
    <w:div w:id="285158744">
      <w:bodyDiv w:val="1"/>
      <w:marLeft w:val="0"/>
      <w:marRight w:val="0"/>
      <w:marTop w:val="0"/>
      <w:marBottom w:val="0"/>
      <w:divBdr>
        <w:top w:val="none" w:sz="0" w:space="0" w:color="auto"/>
        <w:left w:val="none" w:sz="0" w:space="0" w:color="auto"/>
        <w:bottom w:val="none" w:sz="0" w:space="0" w:color="auto"/>
        <w:right w:val="none" w:sz="0" w:space="0" w:color="auto"/>
      </w:divBdr>
    </w:div>
    <w:div w:id="285238399">
      <w:bodyDiv w:val="1"/>
      <w:marLeft w:val="0"/>
      <w:marRight w:val="0"/>
      <w:marTop w:val="0"/>
      <w:marBottom w:val="0"/>
      <w:divBdr>
        <w:top w:val="none" w:sz="0" w:space="0" w:color="auto"/>
        <w:left w:val="none" w:sz="0" w:space="0" w:color="auto"/>
        <w:bottom w:val="none" w:sz="0" w:space="0" w:color="auto"/>
        <w:right w:val="none" w:sz="0" w:space="0" w:color="auto"/>
      </w:divBdr>
    </w:div>
    <w:div w:id="289945646">
      <w:bodyDiv w:val="1"/>
      <w:marLeft w:val="0"/>
      <w:marRight w:val="0"/>
      <w:marTop w:val="0"/>
      <w:marBottom w:val="0"/>
      <w:divBdr>
        <w:top w:val="none" w:sz="0" w:space="0" w:color="auto"/>
        <w:left w:val="none" w:sz="0" w:space="0" w:color="auto"/>
        <w:bottom w:val="none" w:sz="0" w:space="0" w:color="auto"/>
        <w:right w:val="none" w:sz="0" w:space="0" w:color="auto"/>
      </w:divBdr>
    </w:div>
    <w:div w:id="290283820">
      <w:bodyDiv w:val="1"/>
      <w:marLeft w:val="0"/>
      <w:marRight w:val="0"/>
      <w:marTop w:val="0"/>
      <w:marBottom w:val="0"/>
      <w:divBdr>
        <w:top w:val="none" w:sz="0" w:space="0" w:color="auto"/>
        <w:left w:val="none" w:sz="0" w:space="0" w:color="auto"/>
        <w:bottom w:val="none" w:sz="0" w:space="0" w:color="auto"/>
        <w:right w:val="none" w:sz="0" w:space="0" w:color="auto"/>
      </w:divBdr>
    </w:div>
    <w:div w:id="292250265">
      <w:bodyDiv w:val="1"/>
      <w:marLeft w:val="0"/>
      <w:marRight w:val="0"/>
      <w:marTop w:val="0"/>
      <w:marBottom w:val="0"/>
      <w:divBdr>
        <w:top w:val="none" w:sz="0" w:space="0" w:color="auto"/>
        <w:left w:val="none" w:sz="0" w:space="0" w:color="auto"/>
        <w:bottom w:val="none" w:sz="0" w:space="0" w:color="auto"/>
        <w:right w:val="none" w:sz="0" w:space="0" w:color="auto"/>
      </w:divBdr>
    </w:div>
    <w:div w:id="295962256">
      <w:bodyDiv w:val="1"/>
      <w:marLeft w:val="0"/>
      <w:marRight w:val="0"/>
      <w:marTop w:val="0"/>
      <w:marBottom w:val="0"/>
      <w:divBdr>
        <w:top w:val="none" w:sz="0" w:space="0" w:color="auto"/>
        <w:left w:val="none" w:sz="0" w:space="0" w:color="auto"/>
        <w:bottom w:val="none" w:sz="0" w:space="0" w:color="auto"/>
        <w:right w:val="none" w:sz="0" w:space="0" w:color="auto"/>
      </w:divBdr>
    </w:div>
    <w:div w:id="300690316">
      <w:bodyDiv w:val="1"/>
      <w:marLeft w:val="0"/>
      <w:marRight w:val="0"/>
      <w:marTop w:val="0"/>
      <w:marBottom w:val="0"/>
      <w:divBdr>
        <w:top w:val="none" w:sz="0" w:space="0" w:color="auto"/>
        <w:left w:val="none" w:sz="0" w:space="0" w:color="auto"/>
        <w:bottom w:val="none" w:sz="0" w:space="0" w:color="auto"/>
        <w:right w:val="none" w:sz="0" w:space="0" w:color="auto"/>
      </w:divBdr>
    </w:div>
    <w:div w:id="304941801">
      <w:bodyDiv w:val="1"/>
      <w:marLeft w:val="0"/>
      <w:marRight w:val="0"/>
      <w:marTop w:val="0"/>
      <w:marBottom w:val="0"/>
      <w:divBdr>
        <w:top w:val="none" w:sz="0" w:space="0" w:color="auto"/>
        <w:left w:val="none" w:sz="0" w:space="0" w:color="auto"/>
        <w:bottom w:val="none" w:sz="0" w:space="0" w:color="auto"/>
        <w:right w:val="none" w:sz="0" w:space="0" w:color="auto"/>
      </w:divBdr>
    </w:div>
    <w:div w:id="307974307">
      <w:bodyDiv w:val="1"/>
      <w:marLeft w:val="0"/>
      <w:marRight w:val="0"/>
      <w:marTop w:val="0"/>
      <w:marBottom w:val="0"/>
      <w:divBdr>
        <w:top w:val="none" w:sz="0" w:space="0" w:color="auto"/>
        <w:left w:val="none" w:sz="0" w:space="0" w:color="auto"/>
        <w:bottom w:val="none" w:sz="0" w:space="0" w:color="auto"/>
        <w:right w:val="none" w:sz="0" w:space="0" w:color="auto"/>
      </w:divBdr>
    </w:div>
    <w:div w:id="311718713">
      <w:bodyDiv w:val="1"/>
      <w:marLeft w:val="0"/>
      <w:marRight w:val="0"/>
      <w:marTop w:val="0"/>
      <w:marBottom w:val="0"/>
      <w:divBdr>
        <w:top w:val="none" w:sz="0" w:space="0" w:color="auto"/>
        <w:left w:val="none" w:sz="0" w:space="0" w:color="auto"/>
        <w:bottom w:val="none" w:sz="0" w:space="0" w:color="auto"/>
        <w:right w:val="none" w:sz="0" w:space="0" w:color="auto"/>
      </w:divBdr>
    </w:div>
    <w:div w:id="316223598">
      <w:bodyDiv w:val="1"/>
      <w:marLeft w:val="0"/>
      <w:marRight w:val="0"/>
      <w:marTop w:val="0"/>
      <w:marBottom w:val="0"/>
      <w:divBdr>
        <w:top w:val="none" w:sz="0" w:space="0" w:color="auto"/>
        <w:left w:val="none" w:sz="0" w:space="0" w:color="auto"/>
        <w:bottom w:val="none" w:sz="0" w:space="0" w:color="auto"/>
        <w:right w:val="none" w:sz="0" w:space="0" w:color="auto"/>
      </w:divBdr>
    </w:div>
    <w:div w:id="317460681">
      <w:bodyDiv w:val="1"/>
      <w:marLeft w:val="0"/>
      <w:marRight w:val="0"/>
      <w:marTop w:val="0"/>
      <w:marBottom w:val="0"/>
      <w:divBdr>
        <w:top w:val="none" w:sz="0" w:space="0" w:color="auto"/>
        <w:left w:val="none" w:sz="0" w:space="0" w:color="auto"/>
        <w:bottom w:val="none" w:sz="0" w:space="0" w:color="auto"/>
        <w:right w:val="none" w:sz="0" w:space="0" w:color="auto"/>
      </w:divBdr>
    </w:div>
    <w:div w:id="323047370">
      <w:bodyDiv w:val="1"/>
      <w:marLeft w:val="0"/>
      <w:marRight w:val="0"/>
      <w:marTop w:val="0"/>
      <w:marBottom w:val="0"/>
      <w:divBdr>
        <w:top w:val="none" w:sz="0" w:space="0" w:color="auto"/>
        <w:left w:val="none" w:sz="0" w:space="0" w:color="auto"/>
        <w:bottom w:val="none" w:sz="0" w:space="0" w:color="auto"/>
        <w:right w:val="none" w:sz="0" w:space="0" w:color="auto"/>
      </w:divBdr>
    </w:div>
    <w:div w:id="326833604">
      <w:bodyDiv w:val="1"/>
      <w:marLeft w:val="0"/>
      <w:marRight w:val="0"/>
      <w:marTop w:val="0"/>
      <w:marBottom w:val="0"/>
      <w:divBdr>
        <w:top w:val="none" w:sz="0" w:space="0" w:color="auto"/>
        <w:left w:val="none" w:sz="0" w:space="0" w:color="auto"/>
        <w:bottom w:val="none" w:sz="0" w:space="0" w:color="auto"/>
        <w:right w:val="none" w:sz="0" w:space="0" w:color="auto"/>
      </w:divBdr>
    </w:div>
    <w:div w:id="327097066">
      <w:bodyDiv w:val="1"/>
      <w:marLeft w:val="0"/>
      <w:marRight w:val="0"/>
      <w:marTop w:val="0"/>
      <w:marBottom w:val="0"/>
      <w:divBdr>
        <w:top w:val="none" w:sz="0" w:space="0" w:color="auto"/>
        <w:left w:val="none" w:sz="0" w:space="0" w:color="auto"/>
        <w:bottom w:val="none" w:sz="0" w:space="0" w:color="auto"/>
        <w:right w:val="none" w:sz="0" w:space="0" w:color="auto"/>
      </w:divBdr>
    </w:div>
    <w:div w:id="343283356">
      <w:bodyDiv w:val="1"/>
      <w:marLeft w:val="0"/>
      <w:marRight w:val="0"/>
      <w:marTop w:val="0"/>
      <w:marBottom w:val="0"/>
      <w:divBdr>
        <w:top w:val="none" w:sz="0" w:space="0" w:color="auto"/>
        <w:left w:val="none" w:sz="0" w:space="0" w:color="auto"/>
        <w:bottom w:val="none" w:sz="0" w:space="0" w:color="auto"/>
        <w:right w:val="none" w:sz="0" w:space="0" w:color="auto"/>
      </w:divBdr>
    </w:div>
    <w:div w:id="346954402">
      <w:bodyDiv w:val="1"/>
      <w:marLeft w:val="0"/>
      <w:marRight w:val="0"/>
      <w:marTop w:val="0"/>
      <w:marBottom w:val="0"/>
      <w:divBdr>
        <w:top w:val="none" w:sz="0" w:space="0" w:color="auto"/>
        <w:left w:val="none" w:sz="0" w:space="0" w:color="auto"/>
        <w:bottom w:val="none" w:sz="0" w:space="0" w:color="auto"/>
        <w:right w:val="none" w:sz="0" w:space="0" w:color="auto"/>
      </w:divBdr>
    </w:div>
    <w:div w:id="347220540">
      <w:bodyDiv w:val="1"/>
      <w:marLeft w:val="0"/>
      <w:marRight w:val="0"/>
      <w:marTop w:val="0"/>
      <w:marBottom w:val="0"/>
      <w:divBdr>
        <w:top w:val="none" w:sz="0" w:space="0" w:color="auto"/>
        <w:left w:val="none" w:sz="0" w:space="0" w:color="auto"/>
        <w:bottom w:val="none" w:sz="0" w:space="0" w:color="auto"/>
        <w:right w:val="none" w:sz="0" w:space="0" w:color="auto"/>
      </w:divBdr>
    </w:div>
    <w:div w:id="348877239">
      <w:bodyDiv w:val="1"/>
      <w:marLeft w:val="0"/>
      <w:marRight w:val="0"/>
      <w:marTop w:val="0"/>
      <w:marBottom w:val="0"/>
      <w:divBdr>
        <w:top w:val="none" w:sz="0" w:space="0" w:color="auto"/>
        <w:left w:val="none" w:sz="0" w:space="0" w:color="auto"/>
        <w:bottom w:val="none" w:sz="0" w:space="0" w:color="auto"/>
        <w:right w:val="none" w:sz="0" w:space="0" w:color="auto"/>
      </w:divBdr>
    </w:div>
    <w:div w:id="349571413">
      <w:bodyDiv w:val="1"/>
      <w:marLeft w:val="0"/>
      <w:marRight w:val="0"/>
      <w:marTop w:val="0"/>
      <w:marBottom w:val="0"/>
      <w:divBdr>
        <w:top w:val="none" w:sz="0" w:space="0" w:color="auto"/>
        <w:left w:val="none" w:sz="0" w:space="0" w:color="auto"/>
        <w:bottom w:val="none" w:sz="0" w:space="0" w:color="auto"/>
        <w:right w:val="none" w:sz="0" w:space="0" w:color="auto"/>
      </w:divBdr>
    </w:div>
    <w:div w:id="352004128">
      <w:bodyDiv w:val="1"/>
      <w:marLeft w:val="0"/>
      <w:marRight w:val="0"/>
      <w:marTop w:val="0"/>
      <w:marBottom w:val="0"/>
      <w:divBdr>
        <w:top w:val="none" w:sz="0" w:space="0" w:color="auto"/>
        <w:left w:val="none" w:sz="0" w:space="0" w:color="auto"/>
        <w:bottom w:val="none" w:sz="0" w:space="0" w:color="auto"/>
        <w:right w:val="none" w:sz="0" w:space="0" w:color="auto"/>
      </w:divBdr>
    </w:div>
    <w:div w:id="357659491">
      <w:bodyDiv w:val="1"/>
      <w:marLeft w:val="0"/>
      <w:marRight w:val="0"/>
      <w:marTop w:val="0"/>
      <w:marBottom w:val="0"/>
      <w:divBdr>
        <w:top w:val="none" w:sz="0" w:space="0" w:color="auto"/>
        <w:left w:val="none" w:sz="0" w:space="0" w:color="auto"/>
        <w:bottom w:val="none" w:sz="0" w:space="0" w:color="auto"/>
        <w:right w:val="none" w:sz="0" w:space="0" w:color="auto"/>
      </w:divBdr>
    </w:div>
    <w:div w:id="363529171">
      <w:bodyDiv w:val="1"/>
      <w:marLeft w:val="0"/>
      <w:marRight w:val="0"/>
      <w:marTop w:val="0"/>
      <w:marBottom w:val="0"/>
      <w:divBdr>
        <w:top w:val="none" w:sz="0" w:space="0" w:color="auto"/>
        <w:left w:val="none" w:sz="0" w:space="0" w:color="auto"/>
        <w:bottom w:val="none" w:sz="0" w:space="0" w:color="auto"/>
        <w:right w:val="none" w:sz="0" w:space="0" w:color="auto"/>
      </w:divBdr>
    </w:div>
    <w:div w:id="367460356">
      <w:bodyDiv w:val="1"/>
      <w:marLeft w:val="0"/>
      <w:marRight w:val="0"/>
      <w:marTop w:val="0"/>
      <w:marBottom w:val="0"/>
      <w:divBdr>
        <w:top w:val="none" w:sz="0" w:space="0" w:color="auto"/>
        <w:left w:val="none" w:sz="0" w:space="0" w:color="auto"/>
        <w:bottom w:val="none" w:sz="0" w:space="0" w:color="auto"/>
        <w:right w:val="none" w:sz="0" w:space="0" w:color="auto"/>
      </w:divBdr>
    </w:div>
    <w:div w:id="368795894">
      <w:bodyDiv w:val="1"/>
      <w:marLeft w:val="0"/>
      <w:marRight w:val="0"/>
      <w:marTop w:val="0"/>
      <w:marBottom w:val="0"/>
      <w:divBdr>
        <w:top w:val="none" w:sz="0" w:space="0" w:color="auto"/>
        <w:left w:val="none" w:sz="0" w:space="0" w:color="auto"/>
        <w:bottom w:val="none" w:sz="0" w:space="0" w:color="auto"/>
        <w:right w:val="none" w:sz="0" w:space="0" w:color="auto"/>
      </w:divBdr>
    </w:div>
    <w:div w:id="370309101">
      <w:bodyDiv w:val="1"/>
      <w:marLeft w:val="0"/>
      <w:marRight w:val="0"/>
      <w:marTop w:val="0"/>
      <w:marBottom w:val="0"/>
      <w:divBdr>
        <w:top w:val="none" w:sz="0" w:space="0" w:color="auto"/>
        <w:left w:val="none" w:sz="0" w:space="0" w:color="auto"/>
        <w:bottom w:val="none" w:sz="0" w:space="0" w:color="auto"/>
        <w:right w:val="none" w:sz="0" w:space="0" w:color="auto"/>
      </w:divBdr>
    </w:div>
    <w:div w:id="372772576">
      <w:bodyDiv w:val="1"/>
      <w:marLeft w:val="0"/>
      <w:marRight w:val="0"/>
      <w:marTop w:val="0"/>
      <w:marBottom w:val="0"/>
      <w:divBdr>
        <w:top w:val="none" w:sz="0" w:space="0" w:color="auto"/>
        <w:left w:val="none" w:sz="0" w:space="0" w:color="auto"/>
        <w:bottom w:val="none" w:sz="0" w:space="0" w:color="auto"/>
        <w:right w:val="none" w:sz="0" w:space="0" w:color="auto"/>
      </w:divBdr>
    </w:div>
    <w:div w:id="373970171">
      <w:bodyDiv w:val="1"/>
      <w:marLeft w:val="0"/>
      <w:marRight w:val="0"/>
      <w:marTop w:val="0"/>
      <w:marBottom w:val="0"/>
      <w:divBdr>
        <w:top w:val="none" w:sz="0" w:space="0" w:color="auto"/>
        <w:left w:val="none" w:sz="0" w:space="0" w:color="auto"/>
        <w:bottom w:val="none" w:sz="0" w:space="0" w:color="auto"/>
        <w:right w:val="none" w:sz="0" w:space="0" w:color="auto"/>
      </w:divBdr>
    </w:div>
    <w:div w:id="376123897">
      <w:bodyDiv w:val="1"/>
      <w:marLeft w:val="0"/>
      <w:marRight w:val="0"/>
      <w:marTop w:val="0"/>
      <w:marBottom w:val="0"/>
      <w:divBdr>
        <w:top w:val="none" w:sz="0" w:space="0" w:color="auto"/>
        <w:left w:val="none" w:sz="0" w:space="0" w:color="auto"/>
        <w:bottom w:val="none" w:sz="0" w:space="0" w:color="auto"/>
        <w:right w:val="none" w:sz="0" w:space="0" w:color="auto"/>
      </w:divBdr>
    </w:div>
    <w:div w:id="386608830">
      <w:bodyDiv w:val="1"/>
      <w:marLeft w:val="0"/>
      <w:marRight w:val="0"/>
      <w:marTop w:val="0"/>
      <w:marBottom w:val="0"/>
      <w:divBdr>
        <w:top w:val="none" w:sz="0" w:space="0" w:color="auto"/>
        <w:left w:val="none" w:sz="0" w:space="0" w:color="auto"/>
        <w:bottom w:val="none" w:sz="0" w:space="0" w:color="auto"/>
        <w:right w:val="none" w:sz="0" w:space="0" w:color="auto"/>
      </w:divBdr>
    </w:div>
    <w:div w:id="391541476">
      <w:bodyDiv w:val="1"/>
      <w:marLeft w:val="0"/>
      <w:marRight w:val="0"/>
      <w:marTop w:val="0"/>
      <w:marBottom w:val="0"/>
      <w:divBdr>
        <w:top w:val="none" w:sz="0" w:space="0" w:color="auto"/>
        <w:left w:val="none" w:sz="0" w:space="0" w:color="auto"/>
        <w:bottom w:val="none" w:sz="0" w:space="0" w:color="auto"/>
        <w:right w:val="none" w:sz="0" w:space="0" w:color="auto"/>
      </w:divBdr>
    </w:div>
    <w:div w:id="398095825">
      <w:bodyDiv w:val="1"/>
      <w:marLeft w:val="0"/>
      <w:marRight w:val="0"/>
      <w:marTop w:val="0"/>
      <w:marBottom w:val="0"/>
      <w:divBdr>
        <w:top w:val="none" w:sz="0" w:space="0" w:color="auto"/>
        <w:left w:val="none" w:sz="0" w:space="0" w:color="auto"/>
        <w:bottom w:val="none" w:sz="0" w:space="0" w:color="auto"/>
        <w:right w:val="none" w:sz="0" w:space="0" w:color="auto"/>
      </w:divBdr>
    </w:div>
    <w:div w:id="400102359">
      <w:bodyDiv w:val="1"/>
      <w:marLeft w:val="0"/>
      <w:marRight w:val="0"/>
      <w:marTop w:val="0"/>
      <w:marBottom w:val="0"/>
      <w:divBdr>
        <w:top w:val="none" w:sz="0" w:space="0" w:color="auto"/>
        <w:left w:val="none" w:sz="0" w:space="0" w:color="auto"/>
        <w:bottom w:val="none" w:sz="0" w:space="0" w:color="auto"/>
        <w:right w:val="none" w:sz="0" w:space="0" w:color="auto"/>
      </w:divBdr>
    </w:div>
    <w:div w:id="407193885">
      <w:bodyDiv w:val="1"/>
      <w:marLeft w:val="0"/>
      <w:marRight w:val="0"/>
      <w:marTop w:val="0"/>
      <w:marBottom w:val="0"/>
      <w:divBdr>
        <w:top w:val="none" w:sz="0" w:space="0" w:color="auto"/>
        <w:left w:val="none" w:sz="0" w:space="0" w:color="auto"/>
        <w:bottom w:val="none" w:sz="0" w:space="0" w:color="auto"/>
        <w:right w:val="none" w:sz="0" w:space="0" w:color="auto"/>
      </w:divBdr>
    </w:div>
    <w:div w:id="411196142">
      <w:bodyDiv w:val="1"/>
      <w:marLeft w:val="0"/>
      <w:marRight w:val="0"/>
      <w:marTop w:val="0"/>
      <w:marBottom w:val="0"/>
      <w:divBdr>
        <w:top w:val="none" w:sz="0" w:space="0" w:color="auto"/>
        <w:left w:val="none" w:sz="0" w:space="0" w:color="auto"/>
        <w:bottom w:val="none" w:sz="0" w:space="0" w:color="auto"/>
        <w:right w:val="none" w:sz="0" w:space="0" w:color="auto"/>
      </w:divBdr>
    </w:div>
    <w:div w:id="420033055">
      <w:bodyDiv w:val="1"/>
      <w:marLeft w:val="0"/>
      <w:marRight w:val="0"/>
      <w:marTop w:val="0"/>
      <w:marBottom w:val="0"/>
      <w:divBdr>
        <w:top w:val="none" w:sz="0" w:space="0" w:color="auto"/>
        <w:left w:val="none" w:sz="0" w:space="0" w:color="auto"/>
        <w:bottom w:val="none" w:sz="0" w:space="0" w:color="auto"/>
        <w:right w:val="none" w:sz="0" w:space="0" w:color="auto"/>
      </w:divBdr>
    </w:div>
    <w:div w:id="425268441">
      <w:bodyDiv w:val="1"/>
      <w:marLeft w:val="0"/>
      <w:marRight w:val="0"/>
      <w:marTop w:val="0"/>
      <w:marBottom w:val="0"/>
      <w:divBdr>
        <w:top w:val="none" w:sz="0" w:space="0" w:color="auto"/>
        <w:left w:val="none" w:sz="0" w:space="0" w:color="auto"/>
        <w:bottom w:val="none" w:sz="0" w:space="0" w:color="auto"/>
        <w:right w:val="none" w:sz="0" w:space="0" w:color="auto"/>
      </w:divBdr>
      <w:divsChild>
        <w:div w:id="1884514326">
          <w:marLeft w:val="-45"/>
          <w:marRight w:val="0"/>
          <w:marTop w:val="0"/>
          <w:marBottom w:val="0"/>
          <w:divBdr>
            <w:top w:val="single" w:sz="6" w:space="0" w:color="FFFFFF"/>
            <w:left w:val="single" w:sz="6" w:space="0" w:color="FFFFFF"/>
            <w:bottom w:val="single" w:sz="6" w:space="0" w:color="FFFFFF"/>
            <w:right w:val="single" w:sz="6" w:space="0" w:color="FFFFFF"/>
          </w:divBdr>
        </w:div>
        <w:div w:id="719090016">
          <w:marLeft w:val="0"/>
          <w:marRight w:val="0"/>
          <w:marTop w:val="0"/>
          <w:marBottom w:val="0"/>
          <w:divBdr>
            <w:top w:val="none" w:sz="0" w:space="0" w:color="auto"/>
            <w:left w:val="none" w:sz="0" w:space="0" w:color="auto"/>
            <w:bottom w:val="none" w:sz="0" w:space="0" w:color="auto"/>
            <w:right w:val="none" w:sz="0" w:space="0" w:color="auto"/>
          </w:divBdr>
        </w:div>
      </w:divsChild>
    </w:div>
    <w:div w:id="426729012">
      <w:bodyDiv w:val="1"/>
      <w:marLeft w:val="0"/>
      <w:marRight w:val="0"/>
      <w:marTop w:val="0"/>
      <w:marBottom w:val="0"/>
      <w:divBdr>
        <w:top w:val="none" w:sz="0" w:space="0" w:color="auto"/>
        <w:left w:val="none" w:sz="0" w:space="0" w:color="auto"/>
        <w:bottom w:val="none" w:sz="0" w:space="0" w:color="auto"/>
        <w:right w:val="none" w:sz="0" w:space="0" w:color="auto"/>
      </w:divBdr>
    </w:div>
    <w:div w:id="426780306">
      <w:bodyDiv w:val="1"/>
      <w:marLeft w:val="0"/>
      <w:marRight w:val="0"/>
      <w:marTop w:val="0"/>
      <w:marBottom w:val="0"/>
      <w:divBdr>
        <w:top w:val="none" w:sz="0" w:space="0" w:color="auto"/>
        <w:left w:val="none" w:sz="0" w:space="0" w:color="auto"/>
        <w:bottom w:val="none" w:sz="0" w:space="0" w:color="auto"/>
        <w:right w:val="none" w:sz="0" w:space="0" w:color="auto"/>
      </w:divBdr>
    </w:div>
    <w:div w:id="428893940">
      <w:bodyDiv w:val="1"/>
      <w:marLeft w:val="0"/>
      <w:marRight w:val="0"/>
      <w:marTop w:val="0"/>
      <w:marBottom w:val="0"/>
      <w:divBdr>
        <w:top w:val="none" w:sz="0" w:space="0" w:color="auto"/>
        <w:left w:val="none" w:sz="0" w:space="0" w:color="auto"/>
        <w:bottom w:val="none" w:sz="0" w:space="0" w:color="auto"/>
        <w:right w:val="none" w:sz="0" w:space="0" w:color="auto"/>
      </w:divBdr>
    </w:div>
    <w:div w:id="430860821">
      <w:bodyDiv w:val="1"/>
      <w:marLeft w:val="0"/>
      <w:marRight w:val="0"/>
      <w:marTop w:val="0"/>
      <w:marBottom w:val="0"/>
      <w:divBdr>
        <w:top w:val="none" w:sz="0" w:space="0" w:color="auto"/>
        <w:left w:val="none" w:sz="0" w:space="0" w:color="auto"/>
        <w:bottom w:val="none" w:sz="0" w:space="0" w:color="auto"/>
        <w:right w:val="none" w:sz="0" w:space="0" w:color="auto"/>
      </w:divBdr>
    </w:div>
    <w:div w:id="431239916">
      <w:bodyDiv w:val="1"/>
      <w:marLeft w:val="0"/>
      <w:marRight w:val="0"/>
      <w:marTop w:val="0"/>
      <w:marBottom w:val="0"/>
      <w:divBdr>
        <w:top w:val="none" w:sz="0" w:space="0" w:color="auto"/>
        <w:left w:val="none" w:sz="0" w:space="0" w:color="auto"/>
        <w:bottom w:val="none" w:sz="0" w:space="0" w:color="auto"/>
        <w:right w:val="none" w:sz="0" w:space="0" w:color="auto"/>
      </w:divBdr>
    </w:div>
    <w:div w:id="431634115">
      <w:bodyDiv w:val="1"/>
      <w:marLeft w:val="0"/>
      <w:marRight w:val="0"/>
      <w:marTop w:val="0"/>
      <w:marBottom w:val="0"/>
      <w:divBdr>
        <w:top w:val="none" w:sz="0" w:space="0" w:color="auto"/>
        <w:left w:val="none" w:sz="0" w:space="0" w:color="auto"/>
        <w:bottom w:val="none" w:sz="0" w:space="0" w:color="auto"/>
        <w:right w:val="none" w:sz="0" w:space="0" w:color="auto"/>
      </w:divBdr>
    </w:div>
    <w:div w:id="438336904">
      <w:bodyDiv w:val="1"/>
      <w:marLeft w:val="0"/>
      <w:marRight w:val="0"/>
      <w:marTop w:val="0"/>
      <w:marBottom w:val="0"/>
      <w:divBdr>
        <w:top w:val="none" w:sz="0" w:space="0" w:color="auto"/>
        <w:left w:val="none" w:sz="0" w:space="0" w:color="auto"/>
        <w:bottom w:val="none" w:sz="0" w:space="0" w:color="auto"/>
        <w:right w:val="none" w:sz="0" w:space="0" w:color="auto"/>
      </w:divBdr>
    </w:div>
    <w:div w:id="438526670">
      <w:bodyDiv w:val="1"/>
      <w:marLeft w:val="0"/>
      <w:marRight w:val="0"/>
      <w:marTop w:val="0"/>
      <w:marBottom w:val="0"/>
      <w:divBdr>
        <w:top w:val="none" w:sz="0" w:space="0" w:color="auto"/>
        <w:left w:val="none" w:sz="0" w:space="0" w:color="auto"/>
        <w:bottom w:val="none" w:sz="0" w:space="0" w:color="auto"/>
        <w:right w:val="none" w:sz="0" w:space="0" w:color="auto"/>
      </w:divBdr>
    </w:div>
    <w:div w:id="439300087">
      <w:bodyDiv w:val="1"/>
      <w:marLeft w:val="0"/>
      <w:marRight w:val="0"/>
      <w:marTop w:val="0"/>
      <w:marBottom w:val="0"/>
      <w:divBdr>
        <w:top w:val="none" w:sz="0" w:space="0" w:color="auto"/>
        <w:left w:val="none" w:sz="0" w:space="0" w:color="auto"/>
        <w:bottom w:val="none" w:sz="0" w:space="0" w:color="auto"/>
        <w:right w:val="none" w:sz="0" w:space="0" w:color="auto"/>
      </w:divBdr>
    </w:div>
    <w:div w:id="441266407">
      <w:bodyDiv w:val="1"/>
      <w:marLeft w:val="0"/>
      <w:marRight w:val="0"/>
      <w:marTop w:val="0"/>
      <w:marBottom w:val="0"/>
      <w:divBdr>
        <w:top w:val="none" w:sz="0" w:space="0" w:color="auto"/>
        <w:left w:val="none" w:sz="0" w:space="0" w:color="auto"/>
        <w:bottom w:val="none" w:sz="0" w:space="0" w:color="auto"/>
        <w:right w:val="none" w:sz="0" w:space="0" w:color="auto"/>
      </w:divBdr>
    </w:div>
    <w:div w:id="444887798">
      <w:bodyDiv w:val="1"/>
      <w:marLeft w:val="0"/>
      <w:marRight w:val="0"/>
      <w:marTop w:val="0"/>
      <w:marBottom w:val="0"/>
      <w:divBdr>
        <w:top w:val="none" w:sz="0" w:space="0" w:color="auto"/>
        <w:left w:val="none" w:sz="0" w:space="0" w:color="auto"/>
        <w:bottom w:val="none" w:sz="0" w:space="0" w:color="auto"/>
        <w:right w:val="none" w:sz="0" w:space="0" w:color="auto"/>
      </w:divBdr>
    </w:div>
    <w:div w:id="457450469">
      <w:bodyDiv w:val="1"/>
      <w:marLeft w:val="0"/>
      <w:marRight w:val="0"/>
      <w:marTop w:val="0"/>
      <w:marBottom w:val="0"/>
      <w:divBdr>
        <w:top w:val="none" w:sz="0" w:space="0" w:color="auto"/>
        <w:left w:val="none" w:sz="0" w:space="0" w:color="auto"/>
        <w:bottom w:val="none" w:sz="0" w:space="0" w:color="auto"/>
        <w:right w:val="none" w:sz="0" w:space="0" w:color="auto"/>
      </w:divBdr>
    </w:div>
    <w:div w:id="457993614">
      <w:bodyDiv w:val="1"/>
      <w:marLeft w:val="0"/>
      <w:marRight w:val="0"/>
      <w:marTop w:val="0"/>
      <w:marBottom w:val="0"/>
      <w:divBdr>
        <w:top w:val="none" w:sz="0" w:space="0" w:color="auto"/>
        <w:left w:val="none" w:sz="0" w:space="0" w:color="auto"/>
        <w:bottom w:val="none" w:sz="0" w:space="0" w:color="auto"/>
        <w:right w:val="none" w:sz="0" w:space="0" w:color="auto"/>
      </w:divBdr>
    </w:div>
    <w:div w:id="459425122">
      <w:bodyDiv w:val="1"/>
      <w:marLeft w:val="0"/>
      <w:marRight w:val="0"/>
      <w:marTop w:val="0"/>
      <w:marBottom w:val="0"/>
      <w:divBdr>
        <w:top w:val="none" w:sz="0" w:space="0" w:color="auto"/>
        <w:left w:val="none" w:sz="0" w:space="0" w:color="auto"/>
        <w:bottom w:val="none" w:sz="0" w:space="0" w:color="auto"/>
        <w:right w:val="none" w:sz="0" w:space="0" w:color="auto"/>
      </w:divBdr>
    </w:div>
    <w:div w:id="463238641">
      <w:bodyDiv w:val="1"/>
      <w:marLeft w:val="0"/>
      <w:marRight w:val="0"/>
      <w:marTop w:val="0"/>
      <w:marBottom w:val="0"/>
      <w:divBdr>
        <w:top w:val="none" w:sz="0" w:space="0" w:color="auto"/>
        <w:left w:val="none" w:sz="0" w:space="0" w:color="auto"/>
        <w:bottom w:val="none" w:sz="0" w:space="0" w:color="auto"/>
        <w:right w:val="none" w:sz="0" w:space="0" w:color="auto"/>
      </w:divBdr>
    </w:div>
    <w:div w:id="463348539">
      <w:bodyDiv w:val="1"/>
      <w:marLeft w:val="0"/>
      <w:marRight w:val="0"/>
      <w:marTop w:val="0"/>
      <w:marBottom w:val="0"/>
      <w:divBdr>
        <w:top w:val="none" w:sz="0" w:space="0" w:color="auto"/>
        <w:left w:val="none" w:sz="0" w:space="0" w:color="auto"/>
        <w:bottom w:val="none" w:sz="0" w:space="0" w:color="auto"/>
        <w:right w:val="none" w:sz="0" w:space="0" w:color="auto"/>
      </w:divBdr>
    </w:div>
    <w:div w:id="463691770">
      <w:bodyDiv w:val="1"/>
      <w:marLeft w:val="0"/>
      <w:marRight w:val="0"/>
      <w:marTop w:val="0"/>
      <w:marBottom w:val="0"/>
      <w:divBdr>
        <w:top w:val="none" w:sz="0" w:space="0" w:color="auto"/>
        <w:left w:val="none" w:sz="0" w:space="0" w:color="auto"/>
        <w:bottom w:val="none" w:sz="0" w:space="0" w:color="auto"/>
        <w:right w:val="none" w:sz="0" w:space="0" w:color="auto"/>
      </w:divBdr>
    </w:div>
    <w:div w:id="466315540">
      <w:bodyDiv w:val="1"/>
      <w:marLeft w:val="0"/>
      <w:marRight w:val="0"/>
      <w:marTop w:val="0"/>
      <w:marBottom w:val="0"/>
      <w:divBdr>
        <w:top w:val="none" w:sz="0" w:space="0" w:color="auto"/>
        <w:left w:val="none" w:sz="0" w:space="0" w:color="auto"/>
        <w:bottom w:val="none" w:sz="0" w:space="0" w:color="auto"/>
        <w:right w:val="none" w:sz="0" w:space="0" w:color="auto"/>
      </w:divBdr>
    </w:div>
    <w:div w:id="468791718">
      <w:bodyDiv w:val="1"/>
      <w:marLeft w:val="0"/>
      <w:marRight w:val="0"/>
      <w:marTop w:val="0"/>
      <w:marBottom w:val="0"/>
      <w:divBdr>
        <w:top w:val="none" w:sz="0" w:space="0" w:color="auto"/>
        <w:left w:val="none" w:sz="0" w:space="0" w:color="auto"/>
        <w:bottom w:val="none" w:sz="0" w:space="0" w:color="auto"/>
        <w:right w:val="none" w:sz="0" w:space="0" w:color="auto"/>
      </w:divBdr>
    </w:div>
    <w:div w:id="475102204">
      <w:bodyDiv w:val="1"/>
      <w:marLeft w:val="0"/>
      <w:marRight w:val="0"/>
      <w:marTop w:val="0"/>
      <w:marBottom w:val="0"/>
      <w:divBdr>
        <w:top w:val="none" w:sz="0" w:space="0" w:color="auto"/>
        <w:left w:val="none" w:sz="0" w:space="0" w:color="auto"/>
        <w:bottom w:val="none" w:sz="0" w:space="0" w:color="auto"/>
        <w:right w:val="none" w:sz="0" w:space="0" w:color="auto"/>
      </w:divBdr>
    </w:div>
    <w:div w:id="482426753">
      <w:bodyDiv w:val="1"/>
      <w:marLeft w:val="0"/>
      <w:marRight w:val="0"/>
      <w:marTop w:val="0"/>
      <w:marBottom w:val="0"/>
      <w:divBdr>
        <w:top w:val="none" w:sz="0" w:space="0" w:color="auto"/>
        <w:left w:val="none" w:sz="0" w:space="0" w:color="auto"/>
        <w:bottom w:val="none" w:sz="0" w:space="0" w:color="auto"/>
        <w:right w:val="none" w:sz="0" w:space="0" w:color="auto"/>
      </w:divBdr>
    </w:div>
    <w:div w:id="487525900">
      <w:bodyDiv w:val="1"/>
      <w:marLeft w:val="0"/>
      <w:marRight w:val="0"/>
      <w:marTop w:val="0"/>
      <w:marBottom w:val="0"/>
      <w:divBdr>
        <w:top w:val="none" w:sz="0" w:space="0" w:color="auto"/>
        <w:left w:val="none" w:sz="0" w:space="0" w:color="auto"/>
        <w:bottom w:val="none" w:sz="0" w:space="0" w:color="auto"/>
        <w:right w:val="none" w:sz="0" w:space="0" w:color="auto"/>
      </w:divBdr>
    </w:div>
    <w:div w:id="488060040">
      <w:bodyDiv w:val="1"/>
      <w:marLeft w:val="0"/>
      <w:marRight w:val="0"/>
      <w:marTop w:val="0"/>
      <w:marBottom w:val="0"/>
      <w:divBdr>
        <w:top w:val="none" w:sz="0" w:space="0" w:color="auto"/>
        <w:left w:val="none" w:sz="0" w:space="0" w:color="auto"/>
        <w:bottom w:val="none" w:sz="0" w:space="0" w:color="auto"/>
        <w:right w:val="none" w:sz="0" w:space="0" w:color="auto"/>
      </w:divBdr>
    </w:div>
    <w:div w:id="489293618">
      <w:bodyDiv w:val="1"/>
      <w:marLeft w:val="0"/>
      <w:marRight w:val="0"/>
      <w:marTop w:val="0"/>
      <w:marBottom w:val="0"/>
      <w:divBdr>
        <w:top w:val="none" w:sz="0" w:space="0" w:color="auto"/>
        <w:left w:val="none" w:sz="0" w:space="0" w:color="auto"/>
        <w:bottom w:val="none" w:sz="0" w:space="0" w:color="auto"/>
        <w:right w:val="none" w:sz="0" w:space="0" w:color="auto"/>
      </w:divBdr>
    </w:div>
    <w:div w:id="492180866">
      <w:bodyDiv w:val="1"/>
      <w:marLeft w:val="0"/>
      <w:marRight w:val="0"/>
      <w:marTop w:val="0"/>
      <w:marBottom w:val="0"/>
      <w:divBdr>
        <w:top w:val="none" w:sz="0" w:space="0" w:color="auto"/>
        <w:left w:val="none" w:sz="0" w:space="0" w:color="auto"/>
        <w:bottom w:val="none" w:sz="0" w:space="0" w:color="auto"/>
        <w:right w:val="none" w:sz="0" w:space="0" w:color="auto"/>
      </w:divBdr>
    </w:div>
    <w:div w:id="497580354">
      <w:bodyDiv w:val="1"/>
      <w:marLeft w:val="0"/>
      <w:marRight w:val="0"/>
      <w:marTop w:val="0"/>
      <w:marBottom w:val="0"/>
      <w:divBdr>
        <w:top w:val="none" w:sz="0" w:space="0" w:color="auto"/>
        <w:left w:val="none" w:sz="0" w:space="0" w:color="auto"/>
        <w:bottom w:val="none" w:sz="0" w:space="0" w:color="auto"/>
        <w:right w:val="none" w:sz="0" w:space="0" w:color="auto"/>
      </w:divBdr>
    </w:div>
    <w:div w:id="498232074">
      <w:bodyDiv w:val="1"/>
      <w:marLeft w:val="0"/>
      <w:marRight w:val="0"/>
      <w:marTop w:val="0"/>
      <w:marBottom w:val="0"/>
      <w:divBdr>
        <w:top w:val="none" w:sz="0" w:space="0" w:color="auto"/>
        <w:left w:val="none" w:sz="0" w:space="0" w:color="auto"/>
        <w:bottom w:val="none" w:sz="0" w:space="0" w:color="auto"/>
        <w:right w:val="none" w:sz="0" w:space="0" w:color="auto"/>
      </w:divBdr>
    </w:div>
    <w:div w:id="501774101">
      <w:bodyDiv w:val="1"/>
      <w:marLeft w:val="0"/>
      <w:marRight w:val="0"/>
      <w:marTop w:val="0"/>
      <w:marBottom w:val="0"/>
      <w:divBdr>
        <w:top w:val="none" w:sz="0" w:space="0" w:color="auto"/>
        <w:left w:val="none" w:sz="0" w:space="0" w:color="auto"/>
        <w:bottom w:val="none" w:sz="0" w:space="0" w:color="auto"/>
        <w:right w:val="none" w:sz="0" w:space="0" w:color="auto"/>
      </w:divBdr>
    </w:div>
    <w:div w:id="501899189">
      <w:bodyDiv w:val="1"/>
      <w:marLeft w:val="0"/>
      <w:marRight w:val="0"/>
      <w:marTop w:val="0"/>
      <w:marBottom w:val="0"/>
      <w:divBdr>
        <w:top w:val="none" w:sz="0" w:space="0" w:color="auto"/>
        <w:left w:val="none" w:sz="0" w:space="0" w:color="auto"/>
        <w:bottom w:val="none" w:sz="0" w:space="0" w:color="auto"/>
        <w:right w:val="none" w:sz="0" w:space="0" w:color="auto"/>
      </w:divBdr>
    </w:div>
    <w:div w:id="504443074">
      <w:bodyDiv w:val="1"/>
      <w:marLeft w:val="0"/>
      <w:marRight w:val="0"/>
      <w:marTop w:val="0"/>
      <w:marBottom w:val="0"/>
      <w:divBdr>
        <w:top w:val="none" w:sz="0" w:space="0" w:color="auto"/>
        <w:left w:val="none" w:sz="0" w:space="0" w:color="auto"/>
        <w:bottom w:val="none" w:sz="0" w:space="0" w:color="auto"/>
        <w:right w:val="none" w:sz="0" w:space="0" w:color="auto"/>
      </w:divBdr>
    </w:div>
    <w:div w:id="507257751">
      <w:bodyDiv w:val="1"/>
      <w:marLeft w:val="0"/>
      <w:marRight w:val="0"/>
      <w:marTop w:val="0"/>
      <w:marBottom w:val="0"/>
      <w:divBdr>
        <w:top w:val="none" w:sz="0" w:space="0" w:color="auto"/>
        <w:left w:val="none" w:sz="0" w:space="0" w:color="auto"/>
        <w:bottom w:val="none" w:sz="0" w:space="0" w:color="auto"/>
        <w:right w:val="none" w:sz="0" w:space="0" w:color="auto"/>
      </w:divBdr>
    </w:div>
    <w:div w:id="507989031">
      <w:bodyDiv w:val="1"/>
      <w:marLeft w:val="0"/>
      <w:marRight w:val="0"/>
      <w:marTop w:val="0"/>
      <w:marBottom w:val="0"/>
      <w:divBdr>
        <w:top w:val="none" w:sz="0" w:space="0" w:color="auto"/>
        <w:left w:val="none" w:sz="0" w:space="0" w:color="auto"/>
        <w:bottom w:val="none" w:sz="0" w:space="0" w:color="auto"/>
        <w:right w:val="none" w:sz="0" w:space="0" w:color="auto"/>
      </w:divBdr>
    </w:div>
    <w:div w:id="514421082">
      <w:bodyDiv w:val="1"/>
      <w:marLeft w:val="0"/>
      <w:marRight w:val="0"/>
      <w:marTop w:val="0"/>
      <w:marBottom w:val="0"/>
      <w:divBdr>
        <w:top w:val="none" w:sz="0" w:space="0" w:color="auto"/>
        <w:left w:val="none" w:sz="0" w:space="0" w:color="auto"/>
        <w:bottom w:val="none" w:sz="0" w:space="0" w:color="auto"/>
        <w:right w:val="none" w:sz="0" w:space="0" w:color="auto"/>
      </w:divBdr>
    </w:div>
    <w:div w:id="529490242">
      <w:bodyDiv w:val="1"/>
      <w:marLeft w:val="0"/>
      <w:marRight w:val="0"/>
      <w:marTop w:val="0"/>
      <w:marBottom w:val="0"/>
      <w:divBdr>
        <w:top w:val="none" w:sz="0" w:space="0" w:color="auto"/>
        <w:left w:val="none" w:sz="0" w:space="0" w:color="auto"/>
        <w:bottom w:val="none" w:sz="0" w:space="0" w:color="auto"/>
        <w:right w:val="none" w:sz="0" w:space="0" w:color="auto"/>
      </w:divBdr>
    </w:div>
    <w:div w:id="529874127">
      <w:bodyDiv w:val="1"/>
      <w:marLeft w:val="0"/>
      <w:marRight w:val="0"/>
      <w:marTop w:val="0"/>
      <w:marBottom w:val="0"/>
      <w:divBdr>
        <w:top w:val="none" w:sz="0" w:space="0" w:color="auto"/>
        <w:left w:val="none" w:sz="0" w:space="0" w:color="auto"/>
        <w:bottom w:val="none" w:sz="0" w:space="0" w:color="auto"/>
        <w:right w:val="none" w:sz="0" w:space="0" w:color="auto"/>
      </w:divBdr>
    </w:div>
    <w:div w:id="531267241">
      <w:bodyDiv w:val="1"/>
      <w:marLeft w:val="0"/>
      <w:marRight w:val="0"/>
      <w:marTop w:val="0"/>
      <w:marBottom w:val="0"/>
      <w:divBdr>
        <w:top w:val="none" w:sz="0" w:space="0" w:color="auto"/>
        <w:left w:val="none" w:sz="0" w:space="0" w:color="auto"/>
        <w:bottom w:val="none" w:sz="0" w:space="0" w:color="auto"/>
        <w:right w:val="none" w:sz="0" w:space="0" w:color="auto"/>
      </w:divBdr>
    </w:div>
    <w:div w:id="532426972">
      <w:bodyDiv w:val="1"/>
      <w:marLeft w:val="0"/>
      <w:marRight w:val="0"/>
      <w:marTop w:val="0"/>
      <w:marBottom w:val="0"/>
      <w:divBdr>
        <w:top w:val="none" w:sz="0" w:space="0" w:color="auto"/>
        <w:left w:val="none" w:sz="0" w:space="0" w:color="auto"/>
        <w:bottom w:val="none" w:sz="0" w:space="0" w:color="auto"/>
        <w:right w:val="none" w:sz="0" w:space="0" w:color="auto"/>
      </w:divBdr>
    </w:div>
    <w:div w:id="544753575">
      <w:bodyDiv w:val="1"/>
      <w:marLeft w:val="0"/>
      <w:marRight w:val="0"/>
      <w:marTop w:val="0"/>
      <w:marBottom w:val="0"/>
      <w:divBdr>
        <w:top w:val="none" w:sz="0" w:space="0" w:color="auto"/>
        <w:left w:val="none" w:sz="0" w:space="0" w:color="auto"/>
        <w:bottom w:val="none" w:sz="0" w:space="0" w:color="auto"/>
        <w:right w:val="none" w:sz="0" w:space="0" w:color="auto"/>
      </w:divBdr>
    </w:div>
    <w:div w:id="545994787">
      <w:bodyDiv w:val="1"/>
      <w:marLeft w:val="0"/>
      <w:marRight w:val="0"/>
      <w:marTop w:val="0"/>
      <w:marBottom w:val="0"/>
      <w:divBdr>
        <w:top w:val="none" w:sz="0" w:space="0" w:color="auto"/>
        <w:left w:val="none" w:sz="0" w:space="0" w:color="auto"/>
        <w:bottom w:val="none" w:sz="0" w:space="0" w:color="auto"/>
        <w:right w:val="none" w:sz="0" w:space="0" w:color="auto"/>
      </w:divBdr>
    </w:div>
    <w:div w:id="551304606">
      <w:bodyDiv w:val="1"/>
      <w:marLeft w:val="0"/>
      <w:marRight w:val="0"/>
      <w:marTop w:val="0"/>
      <w:marBottom w:val="0"/>
      <w:divBdr>
        <w:top w:val="none" w:sz="0" w:space="0" w:color="auto"/>
        <w:left w:val="none" w:sz="0" w:space="0" w:color="auto"/>
        <w:bottom w:val="none" w:sz="0" w:space="0" w:color="auto"/>
        <w:right w:val="none" w:sz="0" w:space="0" w:color="auto"/>
      </w:divBdr>
    </w:div>
    <w:div w:id="551700776">
      <w:bodyDiv w:val="1"/>
      <w:marLeft w:val="0"/>
      <w:marRight w:val="0"/>
      <w:marTop w:val="0"/>
      <w:marBottom w:val="0"/>
      <w:divBdr>
        <w:top w:val="none" w:sz="0" w:space="0" w:color="auto"/>
        <w:left w:val="none" w:sz="0" w:space="0" w:color="auto"/>
        <w:bottom w:val="none" w:sz="0" w:space="0" w:color="auto"/>
        <w:right w:val="none" w:sz="0" w:space="0" w:color="auto"/>
      </w:divBdr>
    </w:div>
    <w:div w:id="554128301">
      <w:bodyDiv w:val="1"/>
      <w:marLeft w:val="0"/>
      <w:marRight w:val="0"/>
      <w:marTop w:val="0"/>
      <w:marBottom w:val="0"/>
      <w:divBdr>
        <w:top w:val="none" w:sz="0" w:space="0" w:color="auto"/>
        <w:left w:val="none" w:sz="0" w:space="0" w:color="auto"/>
        <w:bottom w:val="none" w:sz="0" w:space="0" w:color="auto"/>
        <w:right w:val="none" w:sz="0" w:space="0" w:color="auto"/>
      </w:divBdr>
    </w:div>
    <w:div w:id="554436936">
      <w:bodyDiv w:val="1"/>
      <w:marLeft w:val="0"/>
      <w:marRight w:val="0"/>
      <w:marTop w:val="0"/>
      <w:marBottom w:val="0"/>
      <w:divBdr>
        <w:top w:val="none" w:sz="0" w:space="0" w:color="auto"/>
        <w:left w:val="none" w:sz="0" w:space="0" w:color="auto"/>
        <w:bottom w:val="none" w:sz="0" w:space="0" w:color="auto"/>
        <w:right w:val="none" w:sz="0" w:space="0" w:color="auto"/>
      </w:divBdr>
    </w:div>
    <w:div w:id="566500735">
      <w:bodyDiv w:val="1"/>
      <w:marLeft w:val="0"/>
      <w:marRight w:val="0"/>
      <w:marTop w:val="0"/>
      <w:marBottom w:val="0"/>
      <w:divBdr>
        <w:top w:val="none" w:sz="0" w:space="0" w:color="auto"/>
        <w:left w:val="none" w:sz="0" w:space="0" w:color="auto"/>
        <w:bottom w:val="none" w:sz="0" w:space="0" w:color="auto"/>
        <w:right w:val="none" w:sz="0" w:space="0" w:color="auto"/>
      </w:divBdr>
    </w:div>
    <w:div w:id="573203356">
      <w:bodyDiv w:val="1"/>
      <w:marLeft w:val="0"/>
      <w:marRight w:val="0"/>
      <w:marTop w:val="0"/>
      <w:marBottom w:val="0"/>
      <w:divBdr>
        <w:top w:val="none" w:sz="0" w:space="0" w:color="auto"/>
        <w:left w:val="none" w:sz="0" w:space="0" w:color="auto"/>
        <w:bottom w:val="none" w:sz="0" w:space="0" w:color="auto"/>
        <w:right w:val="none" w:sz="0" w:space="0" w:color="auto"/>
      </w:divBdr>
    </w:div>
    <w:div w:id="573399256">
      <w:bodyDiv w:val="1"/>
      <w:marLeft w:val="0"/>
      <w:marRight w:val="0"/>
      <w:marTop w:val="0"/>
      <w:marBottom w:val="0"/>
      <w:divBdr>
        <w:top w:val="none" w:sz="0" w:space="0" w:color="auto"/>
        <w:left w:val="none" w:sz="0" w:space="0" w:color="auto"/>
        <w:bottom w:val="none" w:sz="0" w:space="0" w:color="auto"/>
        <w:right w:val="none" w:sz="0" w:space="0" w:color="auto"/>
      </w:divBdr>
    </w:div>
    <w:div w:id="574360546">
      <w:bodyDiv w:val="1"/>
      <w:marLeft w:val="0"/>
      <w:marRight w:val="0"/>
      <w:marTop w:val="0"/>
      <w:marBottom w:val="0"/>
      <w:divBdr>
        <w:top w:val="none" w:sz="0" w:space="0" w:color="auto"/>
        <w:left w:val="none" w:sz="0" w:space="0" w:color="auto"/>
        <w:bottom w:val="none" w:sz="0" w:space="0" w:color="auto"/>
        <w:right w:val="none" w:sz="0" w:space="0" w:color="auto"/>
      </w:divBdr>
    </w:div>
    <w:div w:id="580681708">
      <w:bodyDiv w:val="1"/>
      <w:marLeft w:val="0"/>
      <w:marRight w:val="0"/>
      <w:marTop w:val="0"/>
      <w:marBottom w:val="0"/>
      <w:divBdr>
        <w:top w:val="none" w:sz="0" w:space="0" w:color="auto"/>
        <w:left w:val="none" w:sz="0" w:space="0" w:color="auto"/>
        <w:bottom w:val="none" w:sz="0" w:space="0" w:color="auto"/>
        <w:right w:val="none" w:sz="0" w:space="0" w:color="auto"/>
      </w:divBdr>
    </w:div>
    <w:div w:id="581255835">
      <w:bodyDiv w:val="1"/>
      <w:marLeft w:val="0"/>
      <w:marRight w:val="0"/>
      <w:marTop w:val="0"/>
      <w:marBottom w:val="0"/>
      <w:divBdr>
        <w:top w:val="none" w:sz="0" w:space="0" w:color="auto"/>
        <w:left w:val="none" w:sz="0" w:space="0" w:color="auto"/>
        <w:bottom w:val="none" w:sz="0" w:space="0" w:color="auto"/>
        <w:right w:val="none" w:sz="0" w:space="0" w:color="auto"/>
      </w:divBdr>
    </w:div>
    <w:div w:id="581328889">
      <w:bodyDiv w:val="1"/>
      <w:marLeft w:val="0"/>
      <w:marRight w:val="0"/>
      <w:marTop w:val="0"/>
      <w:marBottom w:val="0"/>
      <w:divBdr>
        <w:top w:val="none" w:sz="0" w:space="0" w:color="auto"/>
        <w:left w:val="none" w:sz="0" w:space="0" w:color="auto"/>
        <w:bottom w:val="none" w:sz="0" w:space="0" w:color="auto"/>
        <w:right w:val="none" w:sz="0" w:space="0" w:color="auto"/>
      </w:divBdr>
    </w:div>
    <w:div w:id="581530716">
      <w:bodyDiv w:val="1"/>
      <w:marLeft w:val="0"/>
      <w:marRight w:val="0"/>
      <w:marTop w:val="0"/>
      <w:marBottom w:val="0"/>
      <w:divBdr>
        <w:top w:val="none" w:sz="0" w:space="0" w:color="auto"/>
        <w:left w:val="none" w:sz="0" w:space="0" w:color="auto"/>
        <w:bottom w:val="none" w:sz="0" w:space="0" w:color="auto"/>
        <w:right w:val="none" w:sz="0" w:space="0" w:color="auto"/>
      </w:divBdr>
    </w:div>
    <w:div w:id="581566780">
      <w:bodyDiv w:val="1"/>
      <w:marLeft w:val="0"/>
      <w:marRight w:val="0"/>
      <w:marTop w:val="0"/>
      <w:marBottom w:val="0"/>
      <w:divBdr>
        <w:top w:val="none" w:sz="0" w:space="0" w:color="auto"/>
        <w:left w:val="none" w:sz="0" w:space="0" w:color="auto"/>
        <w:bottom w:val="none" w:sz="0" w:space="0" w:color="auto"/>
        <w:right w:val="none" w:sz="0" w:space="0" w:color="auto"/>
      </w:divBdr>
    </w:div>
    <w:div w:id="581794772">
      <w:bodyDiv w:val="1"/>
      <w:marLeft w:val="0"/>
      <w:marRight w:val="0"/>
      <w:marTop w:val="0"/>
      <w:marBottom w:val="0"/>
      <w:divBdr>
        <w:top w:val="none" w:sz="0" w:space="0" w:color="auto"/>
        <w:left w:val="none" w:sz="0" w:space="0" w:color="auto"/>
        <w:bottom w:val="none" w:sz="0" w:space="0" w:color="auto"/>
        <w:right w:val="none" w:sz="0" w:space="0" w:color="auto"/>
      </w:divBdr>
    </w:div>
    <w:div w:id="586841373">
      <w:bodyDiv w:val="1"/>
      <w:marLeft w:val="0"/>
      <w:marRight w:val="0"/>
      <w:marTop w:val="0"/>
      <w:marBottom w:val="0"/>
      <w:divBdr>
        <w:top w:val="none" w:sz="0" w:space="0" w:color="auto"/>
        <w:left w:val="none" w:sz="0" w:space="0" w:color="auto"/>
        <w:bottom w:val="none" w:sz="0" w:space="0" w:color="auto"/>
        <w:right w:val="none" w:sz="0" w:space="0" w:color="auto"/>
      </w:divBdr>
    </w:div>
    <w:div w:id="589198400">
      <w:bodyDiv w:val="1"/>
      <w:marLeft w:val="0"/>
      <w:marRight w:val="0"/>
      <w:marTop w:val="0"/>
      <w:marBottom w:val="0"/>
      <w:divBdr>
        <w:top w:val="none" w:sz="0" w:space="0" w:color="auto"/>
        <w:left w:val="none" w:sz="0" w:space="0" w:color="auto"/>
        <w:bottom w:val="none" w:sz="0" w:space="0" w:color="auto"/>
        <w:right w:val="none" w:sz="0" w:space="0" w:color="auto"/>
      </w:divBdr>
    </w:div>
    <w:div w:id="589198676">
      <w:bodyDiv w:val="1"/>
      <w:marLeft w:val="0"/>
      <w:marRight w:val="0"/>
      <w:marTop w:val="0"/>
      <w:marBottom w:val="0"/>
      <w:divBdr>
        <w:top w:val="none" w:sz="0" w:space="0" w:color="auto"/>
        <w:left w:val="none" w:sz="0" w:space="0" w:color="auto"/>
        <w:bottom w:val="none" w:sz="0" w:space="0" w:color="auto"/>
        <w:right w:val="none" w:sz="0" w:space="0" w:color="auto"/>
      </w:divBdr>
    </w:div>
    <w:div w:id="590235230">
      <w:bodyDiv w:val="1"/>
      <w:marLeft w:val="0"/>
      <w:marRight w:val="0"/>
      <w:marTop w:val="0"/>
      <w:marBottom w:val="0"/>
      <w:divBdr>
        <w:top w:val="none" w:sz="0" w:space="0" w:color="auto"/>
        <w:left w:val="none" w:sz="0" w:space="0" w:color="auto"/>
        <w:bottom w:val="none" w:sz="0" w:space="0" w:color="auto"/>
        <w:right w:val="none" w:sz="0" w:space="0" w:color="auto"/>
      </w:divBdr>
    </w:div>
    <w:div w:id="593632316">
      <w:bodyDiv w:val="1"/>
      <w:marLeft w:val="0"/>
      <w:marRight w:val="0"/>
      <w:marTop w:val="0"/>
      <w:marBottom w:val="0"/>
      <w:divBdr>
        <w:top w:val="none" w:sz="0" w:space="0" w:color="auto"/>
        <w:left w:val="none" w:sz="0" w:space="0" w:color="auto"/>
        <w:bottom w:val="none" w:sz="0" w:space="0" w:color="auto"/>
        <w:right w:val="none" w:sz="0" w:space="0" w:color="auto"/>
      </w:divBdr>
    </w:div>
    <w:div w:id="594561658">
      <w:bodyDiv w:val="1"/>
      <w:marLeft w:val="0"/>
      <w:marRight w:val="0"/>
      <w:marTop w:val="0"/>
      <w:marBottom w:val="0"/>
      <w:divBdr>
        <w:top w:val="none" w:sz="0" w:space="0" w:color="auto"/>
        <w:left w:val="none" w:sz="0" w:space="0" w:color="auto"/>
        <w:bottom w:val="none" w:sz="0" w:space="0" w:color="auto"/>
        <w:right w:val="none" w:sz="0" w:space="0" w:color="auto"/>
      </w:divBdr>
    </w:div>
    <w:div w:id="595333929">
      <w:bodyDiv w:val="1"/>
      <w:marLeft w:val="0"/>
      <w:marRight w:val="0"/>
      <w:marTop w:val="0"/>
      <w:marBottom w:val="0"/>
      <w:divBdr>
        <w:top w:val="none" w:sz="0" w:space="0" w:color="auto"/>
        <w:left w:val="none" w:sz="0" w:space="0" w:color="auto"/>
        <w:bottom w:val="none" w:sz="0" w:space="0" w:color="auto"/>
        <w:right w:val="none" w:sz="0" w:space="0" w:color="auto"/>
      </w:divBdr>
    </w:div>
    <w:div w:id="595872272">
      <w:bodyDiv w:val="1"/>
      <w:marLeft w:val="0"/>
      <w:marRight w:val="0"/>
      <w:marTop w:val="0"/>
      <w:marBottom w:val="0"/>
      <w:divBdr>
        <w:top w:val="none" w:sz="0" w:space="0" w:color="auto"/>
        <w:left w:val="none" w:sz="0" w:space="0" w:color="auto"/>
        <w:bottom w:val="none" w:sz="0" w:space="0" w:color="auto"/>
        <w:right w:val="none" w:sz="0" w:space="0" w:color="auto"/>
      </w:divBdr>
    </w:div>
    <w:div w:id="597635432">
      <w:bodyDiv w:val="1"/>
      <w:marLeft w:val="0"/>
      <w:marRight w:val="0"/>
      <w:marTop w:val="0"/>
      <w:marBottom w:val="0"/>
      <w:divBdr>
        <w:top w:val="none" w:sz="0" w:space="0" w:color="auto"/>
        <w:left w:val="none" w:sz="0" w:space="0" w:color="auto"/>
        <w:bottom w:val="none" w:sz="0" w:space="0" w:color="auto"/>
        <w:right w:val="none" w:sz="0" w:space="0" w:color="auto"/>
      </w:divBdr>
    </w:div>
    <w:div w:id="600992113">
      <w:bodyDiv w:val="1"/>
      <w:marLeft w:val="0"/>
      <w:marRight w:val="0"/>
      <w:marTop w:val="0"/>
      <w:marBottom w:val="0"/>
      <w:divBdr>
        <w:top w:val="none" w:sz="0" w:space="0" w:color="auto"/>
        <w:left w:val="none" w:sz="0" w:space="0" w:color="auto"/>
        <w:bottom w:val="none" w:sz="0" w:space="0" w:color="auto"/>
        <w:right w:val="none" w:sz="0" w:space="0" w:color="auto"/>
      </w:divBdr>
    </w:div>
    <w:div w:id="601185931">
      <w:bodyDiv w:val="1"/>
      <w:marLeft w:val="0"/>
      <w:marRight w:val="0"/>
      <w:marTop w:val="0"/>
      <w:marBottom w:val="0"/>
      <w:divBdr>
        <w:top w:val="none" w:sz="0" w:space="0" w:color="auto"/>
        <w:left w:val="none" w:sz="0" w:space="0" w:color="auto"/>
        <w:bottom w:val="none" w:sz="0" w:space="0" w:color="auto"/>
        <w:right w:val="none" w:sz="0" w:space="0" w:color="auto"/>
      </w:divBdr>
    </w:div>
    <w:div w:id="603150521">
      <w:bodyDiv w:val="1"/>
      <w:marLeft w:val="0"/>
      <w:marRight w:val="0"/>
      <w:marTop w:val="0"/>
      <w:marBottom w:val="0"/>
      <w:divBdr>
        <w:top w:val="none" w:sz="0" w:space="0" w:color="auto"/>
        <w:left w:val="none" w:sz="0" w:space="0" w:color="auto"/>
        <w:bottom w:val="none" w:sz="0" w:space="0" w:color="auto"/>
        <w:right w:val="none" w:sz="0" w:space="0" w:color="auto"/>
      </w:divBdr>
    </w:div>
    <w:div w:id="605236655">
      <w:bodyDiv w:val="1"/>
      <w:marLeft w:val="0"/>
      <w:marRight w:val="0"/>
      <w:marTop w:val="0"/>
      <w:marBottom w:val="0"/>
      <w:divBdr>
        <w:top w:val="none" w:sz="0" w:space="0" w:color="auto"/>
        <w:left w:val="none" w:sz="0" w:space="0" w:color="auto"/>
        <w:bottom w:val="none" w:sz="0" w:space="0" w:color="auto"/>
        <w:right w:val="none" w:sz="0" w:space="0" w:color="auto"/>
      </w:divBdr>
    </w:div>
    <w:div w:id="605423114">
      <w:bodyDiv w:val="1"/>
      <w:marLeft w:val="0"/>
      <w:marRight w:val="0"/>
      <w:marTop w:val="0"/>
      <w:marBottom w:val="0"/>
      <w:divBdr>
        <w:top w:val="none" w:sz="0" w:space="0" w:color="auto"/>
        <w:left w:val="none" w:sz="0" w:space="0" w:color="auto"/>
        <w:bottom w:val="none" w:sz="0" w:space="0" w:color="auto"/>
        <w:right w:val="none" w:sz="0" w:space="0" w:color="auto"/>
      </w:divBdr>
    </w:div>
    <w:div w:id="605846677">
      <w:bodyDiv w:val="1"/>
      <w:marLeft w:val="0"/>
      <w:marRight w:val="0"/>
      <w:marTop w:val="0"/>
      <w:marBottom w:val="0"/>
      <w:divBdr>
        <w:top w:val="none" w:sz="0" w:space="0" w:color="auto"/>
        <w:left w:val="none" w:sz="0" w:space="0" w:color="auto"/>
        <w:bottom w:val="none" w:sz="0" w:space="0" w:color="auto"/>
        <w:right w:val="none" w:sz="0" w:space="0" w:color="auto"/>
      </w:divBdr>
    </w:div>
    <w:div w:id="605893735">
      <w:bodyDiv w:val="1"/>
      <w:marLeft w:val="0"/>
      <w:marRight w:val="0"/>
      <w:marTop w:val="0"/>
      <w:marBottom w:val="0"/>
      <w:divBdr>
        <w:top w:val="none" w:sz="0" w:space="0" w:color="auto"/>
        <w:left w:val="none" w:sz="0" w:space="0" w:color="auto"/>
        <w:bottom w:val="none" w:sz="0" w:space="0" w:color="auto"/>
        <w:right w:val="none" w:sz="0" w:space="0" w:color="auto"/>
      </w:divBdr>
    </w:div>
    <w:div w:id="605963188">
      <w:bodyDiv w:val="1"/>
      <w:marLeft w:val="0"/>
      <w:marRight w:val="0"/>
      <w:marTop w:val="0"/>
      <w:marBottom w:val="0"/>
      <w:divBdr>
        <w:top w:val="none" w:sz="0" w:space="0" w:color="auto"/>
        <w:left w:val="none" w:sz="0" w:space="0" w:color="auto"/>
        <w:bottom w:val="none" w:sz="0" w:space="0" w:color="auto"/>
        <w:right w:val="none" w:sz="0" w:space="0" w:color="auto"/>
      </w:divBdr>
    </w:div>
    <w:div w:id="606355738">
      <w:bodyDiv w:val="1"/>
      <w:marLeft w:val="0"/>
      <w:marRight w:val="0"/>
      <w:marTop w:val="0"/>
      <w:marBottom w:val="0"/>
      <w:divBdr>
        <w:top w:val="none" w:sz="0" w:space="0" w:color="auto"/>
        <w:left w:val="none" w:sz="0" w:space="0" w:color="auto"/>
        <w:bottom w:val="none" w:sz="0" w:space="0" w:color="auto"/>
        <w:right w:val="none" w:sz="0" w:space="0" w:color="auto"/>
      </w:divBdr>
    </w:div>
    <w:div w:id="610623616">
      <w:bodyDiv w:val="1"/>
      <w:marLeft w:val="0"/>
      <w:marRight w:val="0"/>
      <w:marTop w:val="0"/>
      <w:marBottom w:val="0"/>
      <w:divBdr>
        <w:top w:val="none" w:sz="0" w:space="0" w:color="auto"/>
        <w:left w:val="none" w:sz="0" w:space="0" w:color="auto"/>
        <w:bottom w:val="none" w:sz="0" w:space="0" w:color="auto"/>
        <w:right w:val="none" w:sz="0" w:space="0" w:color="auto"/>
      </w:divBdr>
    </w:div>
    <w:div w:id="616058141">
      <w:bodyDiv w:val="1"/>
      <w:marLeft w:val="0"/>
      <w:marRight w:val="0"/>
      <w:marTop w:val="0"/>
      <w:marBottom w:val="0"/>
      <w:divBdr>
        <w:top w:val="none" w:sz="0" w:space="0" w:color="auto"/>
        <w:left w:val="none" w:sz="0" w:space="0" w:color="auto"/>
        <w:bottom w:val="none" w:sz="0" w:space="0" w:color="auto"/>
        <w:right w:val="none" w:sz="0" w:space="0" w:color="auto"/>
      </w:divBdr>
    </w:div>
    <w:div w:id="618268065">
      <w:bodyDiv w:val="1"/>
      <w:marLeft w:val="0"/>
      <w:marRight w:val="0"/>
      <w:marTop w:val="0"/>
      <w:marBottom w:val="0"/>
      <w:divBdr>
        <w:top w:val="none" w:sz="0" w:space="0" w:color="auto"/>
        <w:left w:val="none" w:sz="0" w:space="0" w:color="auto"/>
        <w:bottom w:val="none" w:sz="0" w:space="0" w:color="auto"/>
        <w:right w:val="none" w:sz="0" w:space="0" w:color="auto"/>
      </w:divBdr>
    </w:div>
    <w:div w:id="618495561">
      <w:bodyDiv w:val="1"/>
      <w:marLeft w:val="0"/>
      <w:marRight w:val="0"/>
      <w:marTop w:val="0"/>
      <w:marBottom w:val="0"/>
      <w:divBdr>
        <w:top w:val="none" w:sz="0" w:space="0" w:color="auto"/>
        <w:left w:val="none" w:sz="0" w:space="0" w:color="auto"/>
        <w:bottom w:val="none" w:sz="0" w:space="0" w:color="auto"/>
        <w:right w:val="none" w:sz="0" w:space="0" w:color="auto"/>
      </w:divBdr>
    </w:div>
    <w:div w:id="621227180">
      <w:bodyDiv w:val="1"/>
      <w:marLeft w:val="0"/>
      <w:marRight w:val="0"/>
      <w:marTop w:val="0"/>
      <w:marBottom w:val="0"/>
      <w:divBdr>
        <w:top w:val="none" w:sz="0" w:space="0" w:color="auto"/>
        <w:left w:val="none" w:sz="0" w:space="0" w:color="auto"/>
        <w:bottom w:val="none" w:sz="0" w:space="0" w:color="auto"/>
        <w:right w:val="none" w:sz="0" w:space="0" w:color="auto"/>
      </w:divBdr>
    </w:div>
    <w:div w:id="630675382">
      <w:bodyDiv w:val="1"/>
      <w:marLeft w:val="0"/>
      <w:marRight w:val="0"/>
      <w:marTop w:val="0"/>
      <w:marBottom w:val="0"/>
      <w:divBdr>
        <w:top w:val="none" w:sz="0" w:space="0" w:color="auto"/>
        <w:left w:val="none" w:sz="0" w:space="0" w:color="auto"/>
        <w:bottom w:val="none" w:sz="0" w:space="0" w:color="auto"/>
        <w:right w:val="none" w:sz="0" w:space="0" w:color="auto"/>
      </w:divBdr>
    </w:div>
    <w:div w:id="631208384">
      <w:bodyDiv w:val="1"/>
      <w:marLeft w:val="0"/>
      <w:marRight w:val="0"/>
      <w:marTop w:val="0"/>
      <w:marBottom w:val="0"/>
      <w:divBdr>
        <w:top w:val="none" w:sz="0" w:space="0" w:color="auto"/>
        <w:left w:val="none" w:sz="0" w:space="0" w:color="auto"/>
        <w:bottom w:val="none" w:sz="0" w:space="0" w:color="auto"/>
        <w:right w:val="none" w:sz="0" w:space="0" w:color="auto"/>
      </w:divBdr>
    </w:div>
    <w:div w:id="633216817">
      <w:bodyDiv w:val="1"/>
      <w:marLeft w:val="0"/>
      <w:marRight w:val="0"/>
      <w:marTop w:val="0"/>
      <w:marBottom w:val="0"/>
      <w:divBdr>
        <w:top w:val="none" w:sz="0" w:space="0" w:color="auto"/>
        <w:left w:val="none" w:sz="0" w:space="0" w:color="auto"/>
        <w:bottom w:val="none" w:sz="0" w:space="0" w:color="auto"/>
        <w:right w:val="none" w:sz="0" w:space="0" w:color="auto"/>
      </w:divBdr>
    </w:div>
    <w:div w:id="638802936">
      <w:bodyDiv w:val="1"/>
      <w:marLeft w:val="0"/>
      <w:marRight w:val="0"/>
      <w:marTop w:val="0"/>
      <w:marBottom w:val="0"/>
      <w:divBdr>
        <w:top w:val="none" w:sz="0" w:space="0" w:color="auto"/>
        <w:left w:val="none" w:sz="0" w:space="0" w:color="auto"/>
        <w:bottom w:val="none" w:sz="0" w:space="0" w:color="auto"/>
        <w:right w:val="none" w:sz="0" w:space="0" w:color="auto"/>
      </w:divBdr>
    </w:div>
    <w:div w:id="639766686">
      <w:bodyDiv w:val="1"/>
      <w:marLeft w:val="0"/>
      <w:marRight w:val="0"/>
      <w:marTop w:val="0"/>
      <w:marBottom w:val="0"/>
      <w:divBdr>
        <w:top w:val="none" w:sz="0" w:space="0" w:color="auto"/>
        <w:left w:val="none" w:sz="0" w:space="0" w:color="auto"/>
        <w:bottom w:val="none" w:sz="0" w:space="0" w:color="auto"/>
        <w:right w:val="none" w:sz="0" w:space="0" w:color="auto"/>
      </w:divBdr>
    </w:div>
    <w:div w:id="642660306">
      <w:bodyDiv w:val="1"/>
      <w:marLeft w:val="0"/>
      <w:marRight w:val="0"/>
      <w:marTop w:val="0"/>
      <w:marBottom w:val="0"/>
      <w:divBdr>
        <w:top w:val="none" w:sz="0" w:space="0" w:color="auto"/>
        <w:left w:val="none" w:sz="0" w:space="0" w:color="auto"/>
        <w:bottom w:val="none" w:sz="0" w:space="0" w:color="auto"/>
        <w:right w:val="none" w:sz="0" w:space="0" w:color="auto"/>
      </w:divBdr>
    </w:div>
    <w:div w:id="646739830">
      <w:bodyDiv w:val="1"/>
      <w:marLeft w:val="0"/>
      <w:marRight w:val="0"/>
      <w:marTop w:val="0"/>
      <w:marBottom w:val="0"/>
      <w:divBdr>
        <w:top w:val="none" w:sz="0" w:space="0" w:color="auto"/>
        <w:left w:val="none" w:sz="0" w:space="0" w:color="auto"/>
        <w:bottom w:val="none" w:sz="0" w:space="0" w:color="auto"/>
        <w:right w:val="none" w:sz="0" w:space="0" w:color="auto"/>
      </w:divBdr>
    </w:div>
    <w:div w:id="648825492">
      <w:bodyDiv w:val="1"/>
      <w:marLeft w:val="0"/>
      <w:marRight w:val="0"/>
      <w:marTop w:val="0"/>
      <w:marBottom w:val="0"/>
      <w:divBdr>
        <w:top w:val="none" w:sz="0" w:space="0" w:color="auto"/>
        <w:left w:val="none" w:sz="0" w:space="0" w:color="auto"/>
        <w:bottom w:val="none" w:sz="0" w:space="0" w:color="auto"/>
        <w:right w:val="none" w:sz="0" w:space="0" w:color="auto"/>
      </w:divBdr>
    </w:div>
    <w:div w:id="653029208">
      <w:bodyDiv w:val="1"/>
      <w:marLeft w:val="0"/>
      <w:marRight w:val="0"/>
      <w:marTop w:val="0"/>
      <w:marBottom w:val="0"/>
      <w:divBdr>
        <w:top w:val="none" w:sz="0" w:space="0" w:color="auto"/>
        <w:left w:val="none" w:sz="0" w:space="0" w:color="auto"/>
        <w:bottom w:val="none" w:sz="0" w:space="0" w:color="auto"/>
        <w:right w:val="none" w:sz="0" w:space="0" w:color="auto"/>
      </w:divBdr>
    </w:div>
    <w:div w:id="654915115">
      <w:bodyDiv w:val="1"/>
      <w:marLeft w:val="0"/>
      <w:marRight w:val="0"/>
      <w:marTop w:val="0"/>
      <w:marBottom w:val="0"/>
      <w:divBdr>
        <w:top w:val="none" w:sz="0" w:space="0" w:color="auto"/>
        <w:left w:val="none" w:sz="0" w:space="0" w:color="auto"/>
        <w:bottom w:val="none" w:sz="0" w:space="0" w:color="auto"/>
        <w:right w:val="none" w:sz="0" w:space="0" w:color="auto"/>
      </w:divBdr>
    </w:div>
    <w:div w:id="655063684">
      <w:bodyDiv w:val="1"/>
      <w:marLeft w:val="0"/>
      <w:marRight w:val="0"/>
      <w:marTop w:val="0"/>
      <w:marBottom w:val="0"/>
      <w:divBdr>
        <w:top w:val="none" w:sz="0" w:space="0" w:color="auto"/>
        <w:left w:val="none" w:sz="0" w:space="0" w:color="auto"/>
        <w:bottom w:val="none" w:sz="0" w:space="0" w:color="auto"/>
        <w:right w:val="none" w:sz="0" w:space="0" w:color="auto"/>
      </w:divBdr>
    </w:div>
    <w:div w:id="658078057">
      <w:bodyDiv w:val="1"/>
      <w:marLeft w:val="0"/>
      <w:marRight w:val="0"/>
      <w:marTop w:val="0"/>
      <w:marBottom w:val="0"/>
      <w:divBdr>
        <w:top w:val="none" w:sz="0" w:space="0" w:color="auto"/>
        <w:left w:val="none" w:sz="0" w:space="0" w:color="auto"/>
        <w:bottom w:val="none" w:sz="0" w:space="0" w:color="auto"/>
        <w:right w:val="none" w:sz="0" w:space="0" w:color="auto"/>
      </w:divBdr>
    </w:div>
    <w:div w:id="662703672">
      <w:bodyDiv w:val="1"/>
      <w:marLeft w:val="0"/>
      <w:marRight w:val="0"/>
      <w:marTop w:val="0"/>
      <w:marBottom w:val="0"/>
      <w:divBdr>
        <w:top w:val="none" w:sz="0" w:space="0" w:color="auto"/>
        <w:left w:val="none" w:sz="0" w:space="0" w:color="auto"/>
        <w:bottom w:val="none" w:sz="0" w:space="0" w:color="auto"/>
        <w:right w:val="none" w:sz="0" w:space="0" w:color="auto"/>
      </w:divBdr>
    </w:div>
    <w:div w:id="670372237">
      <w:bodyDiv w:val="1"/>
      <w:marLeft w:val="0"/>
      <w:marRight w:val="0"/>
      <w:marTop w:val="0"/>
      <w:marBottom w:val="0"/>
      <w:divBdr>
        <w:top w:val="none" w:sz="0" w:space="0" w:color="auto"/>
        <w:left w:val="none" w:sz="0" w:space="0" w:color="auto"/>
        <w:bottom w:val="none" w:sz="0" w:space="0" w:color="auto"/>
        <w:right w:val="none" w:sz="0" w:space="0" w:color="auto"/>
      </w:divBdr>
    </w:div>
    <w:div w:id="671448986">
      <w:bodyDiv w:val="1"/>
      <w:marLeft w:val="0"/>
      <w:marRight w:val="0"/>
      <w:marTop w:val="0"/>
      <w:marBottom w:val="0"/>
      <w:divBdr>
        <w:top w:val="none" w:sz="0" w:space="0" w:color="auto"/>
        <w:left w:val="none" w:sz="0" w:space="0" w:color="auto"/>
        <w:bottom w:val="none" w:sz="0" w:space="0" w:color="auto"/>
        <w:right w:val="none" w:sz="0" w:space="0" w:color="auto"/>
      </w:divBdr>
    </w:div>
    <w:div w:id="677195679">
      <w:bodyDiv w:val="1"/>
      <w:marLeft w:val="0"/>
      <w:marRight w:val="0"/>
      <w:marTop w:val="0"/>
      <w:marBottom w:val="0"/>
      <w:divBdr>
        <w:top w:val="none" w:sz="0" w:space="0" w:color="auto"/>
        <w:left w:val="none" w:sz="0" w:space="0" w:color="auto"/>
        <w:bottom w:val="none" w:sz="0" w:space="0" w:color="auto"/>
        <w:right w:val="none" w:sz="0" w:space="0" w:color="auto"/>
      </w:divBdr>
    </w:div>
    <w:div w:id="677385774">
      <w:bodyDiv w:val="1"/>
      <w:marLeft w:val="0"/>
      <w:marRight w:val="0"/>
      <w:marTop w:val="0"/>
      <w:marBottom w:val="0"/>
      <w:divBdr>
        <w:top w:val="none" w:sz="0" w:space="0" w:color="auto"/>
        <w:left w:val="none" w:sz="0" w:space="0" w:color="auto"/>
        <w:bottom w:val="none" w:sz="0" w:space="0" w:color="auto"/>
        <w:right w:val="none" w:sz="0" w:space="0" w:color="auto"/>
      </w:divBdr>
      <w:divsChild>
        <w:div w:id="1382289350">
          <w:marLeft w:val="-45"/>
          <w:marRight w:val="0"/>
          <w:marTop w:val="0"/>
          <w:marBottom w:val="0"/>
          <w:divBdr>
            <w:top w:val="single" w:sz="6" w:space="0" w:color="FFFFFF"/>
            <w:left w:val="single" w:sz="6" w:space="0" w:color="FFFFFF"/>
            <w:bottom w:val="single" w:sz="6" w:space="0" w:color="FFFFFF"/>
            <w:right w:val="single" w:sz="6" w:space="0" w:color="FFFFFF"/>
          </w:divBdr>
        </w:div>
        <w:div w:id="881211554">
          <w:marLeft w:val="0"/>
          <w:marRight w:val="0"/>
          <w:marTop w:val="0"/>
          <w:marBottom w:val="0"/>
          <w:divBdr>
            <w:top w:val="none" w:sz="0" w:space="0" w:color="auto"/>
            <w:left w:val="none" w:sz="0" w:space="0" w:color="auto"/>
            <w:bottom w:val="none" w:sz="0" w:space="0" w:color="auto"/>
            <w:right w:val="none" w:sz="0" w:space="0" w:color="auto"/>
          </w:divBdr>
        </w:div>
      </w:divsChild>
    </w:div>
    <w:div w:id="678388007">
      <w:bodyDiv w:val="1"/>
      <w:marLeft w:val="0"/>
      <w:marRight w:val="0"/>
      <w:marTop w:val="0"/>
      <w:marBottom w:val="0"/>
      <w:divBdr>
        <w:top w:val="none" w:sz="0" w:space="0" w:color="auto"/>
        <w:left w:val="none" w:sz="0" w:space="0" w:color="auto"/>
        <w:bottom w:val="none" w:sz="0" w:space="0" w:color="auto"/>
        <w:right w:val="none" w:sz="0" w:space="0" w:color="auto"/>
      </w:divBdr>
    </w:div>
    <w:div w:id="678577954">
      <w:bodyDiv w:val="1"/>
      <w:marLeft w:val="0"/>
      <w:marRight w:val="0"/>
      <w:marTop w:val="0"/>
      <w:marBottom w:val="0"/>
      <w:divBdr>
        <w:top w:val="none" w:sz="0" w:space="0" w:color="auto"/>
        <w:left w:val="none" w:sz="0" w:space="0" w:color="auto"/>
        <w:bottom w:val="none" w:sz="0" w:space="0" w:color="auto"/>
        <w:right w:val="none" w:sz="0" w:space="0" w:color="auto"/>
      </w:divBdr>
    </w:div>
    <w:div w:id="684870662">
      <w:bodyDiv w:val="1"/>
      <w:marLeft w:val="0"/>
      <w:marRight w:val="0"/>
      <w:marTop w:val="0"/>
      <w:marBottom w:val="0"/>
      <w:divBdr>
        <w:top w:val="none" w:sz="0" w:space="0" w:color="auto"/>
        <w:left w:val="none" w:sz="0" w:space="0" w:color="auto"/>
        <w:bottom w:val="none" w:sz="0" w:space="0" w:color="auto"/>
        <w:right w:val="none" w:sz="0" w:space="0" w:color="auto"/>
      </w:divBdr>
    </w:div>
    <w:div w:id="687603948">
      <w:bodyDiv w:val="1"/>
      <w:marLeft w:val="0"/>
      <w:marRight w:val="0"/>
      <w:marTop w:val="0"/>
      <w:marBottom w:val="0"/>
      <w:divBdr>
        <w:top w:val="none" w:sz="0" w:space="0" w:color="auto"/>
        <w:left w:val="none" w:sz="0" w:space="0" w:color="auto"/>
        <w:bottom w:val="none" w:sz="0" w:space="0" w:color="auto"/>
        <w:right w:val="none" w:sz="0" w:space="0" w:color="auto"/>
      </w:divBdr>
    </w:div>
    <w:div w:id="688219813">
      <w:bodyDiv w:val="1"/>
      <w:marLeft w:val="0"/>
      <w:marRight w:val="0"/>
      <w:marTop w:val="0"/>
      <w:marBottom w:val="0"/>
      <w:divBdr>
        <w:top w:val="none" w:sz="0" w:space="0" w:color="auto"/>
        <w:left w:val="none" w:sz="0" w:space="0" w:color="auto"/>
        <w:bottom w:val="none" w:sz="0" w:space="0" w:color="auto"/>
        <w:right w:val="none" w:sz="0" w:space="0" w:color="auto"/>
      </w:divBdr>
    </w:div>
    <w:div w:id="688260121">
      <w:bodyDiv w:val="1"/>
      <w:marLeft w:val="0"/>
      <w:marRight w:val="0"/>
      <w:marTop w:val="0"/>
      <w:marBottom w:val="0"/>
      <w:divBdr>
        <w:top w:val="none" w:sz="0" w:space="0" w:color="auto"/>
        <w:left w:val="none" w:sz="0" w:space="0" w:color="auto"/>
        <w:bottom w:val="none" w:sz="0" w:space="0" w:color="auto"/>
        <w:right w:val="none" w:sz="0" w:space="0" w:color="auto"/>
      </w:divBdr>
    </w:div>
    <w:div w:id="689186819">
      <w:bodyDiv w:val="1"/>
      <w:marLeft w:val="0"/>
      <w:marRight w:val="0"/>
      <w:marTop w:val="0"/>
      <w:marBottom w:val="0"/>
      <w:divBdr>
        <w:top w:val="none" w:sz="0" w:space="0" w:color="auto"/>
        <w:left w:val="none" w:sz="0" w:space="0" w:color="auto"/>
        <w:bottom w:val="none" w:sz="0" w:space="0" w:color="auto"/>
        <w:right w:val="none" w:sz="0" w:space="0" w:color="auto"/>
      </w:divBdr>
    </w:div>
    <w:div w:id="690380180">
      <w:bodyDiv w:val="1"/>
      <w:marLeft w:val="0"/>
      <w:marRight w:val="0"/>
      <w:marTop w:val="0"/>
      <w:marBottom w:val="0"/>
      <w:divBdr>
        <w:top w:val="none" w:sz="0" w:space="0" w:color="auto"/>
        <w:left w:val="none" w:sz="0" w:space="0" w:color="auto"/>
        <w:bottom w:val="none" w:sz="0" w:space="0" w:color="auto"/>
        <w:right w:val="none" w:sz="0" w:space="0" w:color="auto"/>
      </w:divBdr>
    </w:div>
    <w:div w:id="693459859">
      <w:bodyDiv w:val="1"/>
      <w:marLeft w:val="0"/>
      <w:marRight w:val="0"/>
      <w:marTop w:val="0"/>
      <w:marBottom w:val="0"/>
      <w:divBdr>
        <w:top w:val="none" w:sz="0" w:space="0" w:color="auto"/>
        <w:left w:val="none" w:sz="0" w:space="0" w:color="auto"/>
        <w:bottom w:val="none" w:sz="0" w:space="0" w:color="auto"/>
        <w:right w:val="none" w:sz="0" w:space="0" w:color="auto"/>
      </w:divBdr>
    </w:div>
    <w:div w:id="695161243">
      <w:bodyDiv w:val="1"/>
      <w:marLeft w:val="0"/>
      <w:marRight w:val="0"/>
      <w:marTop w:val="0"/>
      <w:marBottom w:val="0"/>
      <w:divBdr>
        <w:top w:val="none" w:sz="0" w:space="0" w:color="auto"/>
        <w:left w:val="none" w:sz="0" w:space="0" w:color="auto"/>
        <w:bottom w:val="none" w:sz="0" w:space="0" w:color="auto"/>
        <w:right w:val="none" w:sz="0" w:space="0" w:color="auto"/>
      </w:divBdr>
    </w:div>
    <w:div w:id="698121578">
      <w:bodyDiv w:val="1"/>
      <w:marLeft w:val="0"/>
      <w:marRight w:val="0"/>
      <w:marTop w:val="0"/>
      <w:marBottom w:val="0"/>
      <w:divBdr>
        <w:top w:val="none" w:sz="0" w:space="0" w:color="auto"/>
        <w:left w:val="none" w:sz="0" w:space="0" w:color="auto"/>
        <w:bottom w:val="none" w:sz="0" w:space="0" w:color="auto"/>
        <w:right w:val="none" w:sz="0" w:space="0" w:color="auto"/>
      </w:divBdr>
    </w:div>
    <w:div w:id="703596852">
      <w:bodyDiv w:val="1"/>
      <w:marLeft w:val="0"/>
      <w:marRight w:val="0"/>
      <w:marTop w:val="0"/>
      <w:marBottom w:val="0"/>
      <w:divBdr>
        <w:top w:val="none" w:sz="0" w:space="0" w:color="auto"/>
        <w:left w:val="none" w:sz="0" w:space="0" w:color="auto"/>
        <w:bottom w:val="none" w:sz="0" w:space="0" w:color="auto"/>
        <w:right w:val="none" w:sz="0" w:space="0" w:color="auto"/>
      </w:divBdr>
    </w:div>
    <w:div w:id="703675307">
      <w:bodyDiv w:val="1"/>
      <w:marLeft w:val="0"/>
      <w:marRight w:val="0"/>
      <w:marTop w:val="0"/>
      <w:marBottom w:val="0"/>
      <w:divBdr>
        <w:top w:val="none" w:sz="0" w:space="0" w:color="auto"/>
        <w:left w:val="none" w:sz="0" w:space="0" w:color="auto"/>
        <w:bottom w:val="none" w:sz="0" w:space="0" w:color="auto"/>
        <w:right w:val="none" w:sz="0" w:space="0" w:color="auto"/>
      </w:divBdr>
    </w:div>
    <w:div w:id="704674645">
      <w:bodyDiv w:val="1"/>
      <w:marLeft w:val="0"/>
      <w:marRight w:val="0"/>
      <w:marTop w:val="0"/>
      <w:marBottom w:val="0"/>
      <w:divBdr>
        <w:top w:val="none" w:sz="0" w:space="0" w:color="auto"/>
        <w:left w:val="none" w:sz="0" w:space="0" w:color="auto"/>
        <w:bottom w:val="none" w:sz="0" w:space="0" w:color="auto"/>
        <w:right w:val="none" w:sz="0" w:space="0" w:color="auto"/>
      </w:divBdr>
    </w:div>
    <w:div w:id="705758425">
      <w:bodyDiv w:val="1"/>
      <w:marLeft w:val="0"/>
      <w:marRight w:val="0"/>
      <w:marTop w:val="0"/>
      <w:marBottom w:val="0"/>
      <w:divBdr>
        <w:top w:val="none" w:sz="0" w:space="0" w:color="auto"/>
        <w:left w:val="none" w:sz="0" w:space="0" w:color="auto"/>
        <w:bottom w:val="none" w:sz="0" w:space="0" w:color="auto"/>
        <w:right w:val="none" w:sz="0" w:space="0" w:color="auto"/>
      </w:divBdr>
    </w:div>
    <w:div w:id="707801262">
      <w:bodyDiv w:val="1"/>
      <w:marLeft w:val="0"/>
      <w:marRight w:val="0"/>
      <w:marTop w:val="0"/>
      <w:marBottom w:val="0"/>
      <w:divBdr>
        <w:top w:val="none" w:sz="0" w:space="0" w:color="auto"/>
        <w:left w:val="none" w:sz="0" w:space="0" w:color="auto"/>
        <w:bottom w:val="none" w:sz="0" w:space="0" w:color="auto"/>
        <w:right w:val="none" w:sz="0" w:space="0" w:color="auto"/>
      </w:divBdr>
    </w:div>
    <w:div w:id="708380905">
      <w:bodyDiv w:val="1"/>
      <w:marLeft w:val="0"/>
      <w:marRight w:val="0"/>
      <w:marTop w:val="0"/>
      <w:marBottom w:val="0"/>
      <w:divBdr>
        <w:top w:val="none" w:sz="0" w:space="0" w:color="auto"/>
        <w:left w:val="none" w:sz="0" w:space="0" w:color="auto"/>
        <w:bottom w:val="none" w:sz="0" w:space="0" w:color="auto"/>
        <w:right w:val="none" w:sz="0" w:space="0" w:color="auto"/>
      </w:divBdr>
    </w:div>
    <w:div w:id="713969927">
      <w:bodyDiv w:val="1"/>
      <w:marLeft w:val="0"/>
      <w:marRight w:val="0"/>
      <w:marTop w:val="0"/>
      <w:marBottom w:val="0"/>
      <w:divBdr>
        <w:top w:val="none" w:sz="0" w:space="0" w:color="auto"/>
        <w:left w:val="none" w:sz="0" w:space="0" w:color="auto"/>
        <w:bottom w:val="none" w:sz="0" w:space="0" w:color="auto"/>
        <w:right w:val="none" w:sz="0" w:space="0" w:color="auto"/>
      </w:divBdr>
    </w:div>
    <w:div w:id="715354594">
      <w:bodyDiv w:val="1"/>
      <w:marLeft w:val="0"/>
      <w:marRight w:val="0"/>
      <w:marTop w:val="0"/>
      <w:marBottom w:val="0"/>
      <w:divBdr>
        <w:top w:val="none" w:sz="0" w:space="0" w:color="auto"/>
        <w:left w:val="none" w:sz="0" w:space="0" w:color="auto"/>
        <w:bottom w:val="none" w:sz="0" w:space="0" w:color="auto"/>
        <w:right w:val="none" w:sz="0" w:space="0" w:color="auto"/>
      </w:divBdr>
    </w:div>
    <w:div w:id="718745043">
      <w:bodyDiv w:val="1"/>
      <w:marLeft w:val="0"/>
      <w:marRight w:val="0"/>
      <w:marTop w:val="0"/>
      <w:marBottom w:val="0"/>
      <w:divBdr>
        <w:top w:val="none" w:sz="0" w:space="0" w:color="auto"/>
        <w:left w:val="none" w:sz="0" w:space="0" w:color="auto"/>
        <w:bottom w:val="none" w:sz="0" w:space="0" w:color="auto"/>
        <w:right w:val="none" w:sz="0" w:space="0" w:color="auto"/>
      </w:divBdr>
    </w:div>
    <w:div w:id="722674864">
      <w:bodyDiv w:val="1"/>
      <w:marLeft w:val="0"/>
      <w:marRight w:val="0"/>
      <w:marTop w:val="0"/>
      <w:marBottom w:val="0"/>
      <w:divBdr>
        <w:top w:val="none" w:sz="0" w:space="0" w:color="auto"/>
        <w:left w:val="none" w:sz="0" w:space="0" w:color="auto"/>
        <w:bottom w:val="none" w:sz="0" w:space="0" w:color="auto"/>
        <w:right w:val="none" w:sz="0" w:space="0" w:color="auto"/>
      </w:divBdr>
    </w:div>
    <w:div w:id="725106272">
      <w:bodyDiv w:val="1"/>
      <w:marLeft w:val="0"/>
      <w:marRight w:val="0"/>
      <w:marTop w:val="0"/>
      <w:marBottom w:val="0"/>
      <w:divBdr>
        <w:top w:val="none" w:sz="0" w:space="0" w:color="auto"/>
        <w:left w:val="none" w:sz="0" w:space="0" w:color="auto"/>
        <w:bottom w:val="none" w:sz="0" w:space="0" w:color="auto"/>
        <w:right w:val="none" w:sz="0" w:space="0" w:color="auto"/>
      </w:divBdr>
    </w:div>
    <w:div w:id="732195132">
      <w:bodyDiv w:val="1"/>
      <w:marLeft w:val="0"/>
      <w:marRight w:val="0"/>
      <w:marTop w:val="0"/>
      <w:marBottom w:val="0"/>
      <w:divBdr>
        <w:top w:val="none" w:sz="0" w:space="0" w:color="auto"/>
        <w:left w:val="none" w:sz="0" w:space="0" w:color="auto"/>
        <w:bottom w:val="none" w:sz="0" w:space="0" w:color="auto"/>
        <w:right w:val="none" w:sz="0" w:space="0" w:color="auto"/>
      </w:divBdr>
    </w:div>
    <w:div w:id="737165969">
      <w:bodyDiv w:val="1"/>
      <w:marLeft w:val="0"/>
      <w:marRight w:val="0"/>
      <w:marTop w:val="0"/>
      <w:marBottom w:val="0"/>
      <w:divBdr>
        <w:top w:val="none" w:sz="0" w:space="0" w:color="auto"/>
        <w:left w:val="none" w:sz="0" w:space="0" w:color="auto"/>
        <w:bottom w:val="none" w:sz="0" w:space="0" w:color="auto"/>
        <w:right w:val="none" w:sz="0" w:space="0" w:color="auto"/>
      </w:divBdr>
    </w:div>
    <w:div w:id="739522421">
      <w:bodyDiv w:val="1"/>
      <w:marLeft w:val="0"/>
      <w:marRight w:val="0"/>
      <w:marTop w:val="0"/>
      <w:marBottom w:val="0"/>
      <w:divBdr>
        <w:top w:val="none" w:sz="0" w:space="0" w:color="auto"/>
        <w:left w:val="none" w:sz="0" w:space="0" w:color="auto"/>
        <w:bottom w:val="none" w:sz="0" w:space="0" w:color="auto"/>
        <w:right w:val="none" w:sz="0" w:space="0" w:color="auto"/>
      </w:divBdr>
    </w:div>
    <w:div w:id="745222135">
      <w:bodyDiv w:val="1"/>
      <w:marLeft w:val="0"/>
      <w:marRight w:val="0"/>
      <w:marTop w:val="0"/>
      <w:marBottom w:val="0"/>
      <w:divBdr>
        <w:top w:val="none" w:sz="0" w:space="0" w:color="auto"/>
        <w:left w:val="none" w:sz="0" w:space="0" w:color="auto"/>
        <w:bottom w:val="none" w:sz="0" w:space="0" w:color="auto"/>
        <w:right w:val="none" w:sz="0" w:space="0" w:color="auto"/>
      </w:divBdr>
    </w:div>
    <w:div w:id="746803748">
      <w:bodyDiv w:val="1"/>
      <w:marLeft w:val="0"/>
      <w:marRight w:val="0"/>
      <w:marTop w:val="0"/>
      <w:marBottom w:val="0"/>
      <w:divBdr>
        <w:top w:val="none" w:sz="0" w:space="0" w:color="auto"/>
        <w:left w:val="none" w:sz="0" w:space="0" w:color="auto"/>
        <w:bottom w:val="none" w:sz="0" w:space="0" w:color="auto"/>
        <w:right w:val="none" w:sz="0" w:space="0" w:color="auto"/>
      </w:divBdr>
    </w:div>
    <w:div w:id="746878453">
      <w:bodyDiv w:val="1"/>
      <w:marLeft w:val="0"/>
      <w:marRight w:val="0"/>
      <w:marTop w:val="0"/>
      <w:marBottom w:val="0"/>
      <w:divBdr>
        <w:top w:val="none" w:sz="0" w:space="0" w:color="auto"/>
        <w:left w:val="none" w:sz="0" w:space="0" w:color="auto"/>
        <w:bottom w:val="none" w:sz="0" w:space="0" w:color="auto"/>
        <w:right w:val="none" w:sz="0" w:space="0" w:color="auto"/>
      </w:divBdr>
    </w:div>
    <w:div w:id="749353784">
      <w:bodyDiv w:val="1"/>
      <w:marLeft w:val="0"/>
      <w:marRight w:val="0"/>
      <w:marTop w:val="0"/>
      <w:marBottom w:val="0"/>
      <w:divBdr>
        <w:top w:val="none" w:sz="0" w:space="0" w:color="auto"/>
        <w:left w:val="none" w:sz="0" w:space="0" w:color="auto"/>
        <w:bottom w:val="none" w:sz="0" w:space="0" w:color="auto"/>
        <w:right w:val="none" w:sz="0" w:space="0" w:color="auto"/>
      </w:divBdr>
    </w:div>
    <w:div w:id="754011434">
      <w:bodyDiv w:val="1"/>
      <w:marLeft w:val="0"/>
      <w:marRight w:val="0"/>
      <w:marTop w:val="0"/>
      <w:marBottom w:val="0"/>
      <w:divBdr>
        <w:top w:val="none" w:sz="0" w:space="0" w:color="auto"/>
        <w:left w:val="none" w:sz="0" w:space="0" w:color="auto"/>
        <w:bottom w:val="none" w:sz="0" w:space="0" w:color="auto"/>
        <w:right w:val="none" w:sz="0" w:space="0" w:color="auto"/>
      </w:divBdr>
    </w:div>
    <w:div w:id="756905857">
      <w:bodyDiv w:val="1"/>
      <w:marLeft w:val="0"/>
      <w:marRight w:val="0"/>
      <w:marTop w:val="0"/>
      <w:marBottom w:val="0"/>
      <w:divBdr>
        <w:top w:val="none" w:sz="0" w:space="0" w:color="auto"/>
        <w:left w:val="none" w:sz="0" w:space="0" w:color="auto"/>
        <w:bottom w:val="none" w:sz="0" w:space="0" w:color="auto"/>
        <w:right w:val="none" w:sz="0" w:space="0" w:color="auto"/>
      </w:divBdr>
    </w:div>
    <w:div w:id="761757265">
      <w:bodyDiv w:val="1"/>
      <w:marLeft w:val="0"/>
      <w:marRight w:val="0"/>
      <w:marTop w:val="0"/>
      <w:marBottom w:val="0"/>
      <w:divBdr>
        <w:top w:val="none" w:sz="0" w:space="0" w:color="auto"/>
        <w:left w:val="none" w:sz="0" w:space="0" w:color="auto"/>
        <w:bottom w:val="none" w:sz="0" w:space="0" w:color="auto"/>
        <w:right w:val="none" w:sz="0" w:space="0" w:color="auto"/>
      </w:divBdr>
    </w:div>
    <w:div w:id="763257905">
      <w:bodyDiv w:val="1"/>
      <w:marLeft w:val="0"/>
      <w:marRight w:val="0"/>
      <w:marTop w:val="0"/>
      <w:marBottom w:val="0"/>
      <w:divBdr>
        <w:top w:val="none" w:sz="0" w:space="0" w:color="auto"/>
        <w:left w:val="none" w:sz="0" w:space="0" w:color="auto"/>
        <w:bottom w:val="none" w:sz="0" w:space="0" w:color="auto"/>
        <w:right w:val="none" w:sz="0" w:space="0" w:color="auto"/>
      </w:divBdr>
    </w:div>
    <w:div w:id="763889049">
      <w:bodyDiv w:val="1"/>
      <w:marLeft w:val="0"/>
      <w:marRight w:val="0"/>
      <w:marTop w:val="0"/>
      <w:marBottom w:val="0"/>
      <w:divBdr>
        <w:top w:val="none" w:sz="0" w:space="0" w:color="auto"/>
        <w:left w:val="none" w:sz="0" w:space="0" w:color="auto"/>
        <w:bottom w:val="none" w:sz="0" w:space="0" w:color="auto"/>
        <w:right w:val="none" w:sz="0" w:space="0" w:color="auto"/>
      </w:divBdr>
    </w:div>
    <w:div w:id="765077196">
      <w:bodyDiv w:val="1"/>
      <w:marLeft w:val="0"/>
      <w:marRight w:val="0"/>
      <w:marTop w:val="0"/>
      <w:marBottom w:val="0"/>
      <w:divBdr>
        <w:top w:val="none" w:sz="0" w:space="0" w:color="auto"/>
        <w:left w:val="none" w:sz="0" w:space="0" w:color="auto"/>
        <w:bottom w:val="none" w:sz="0" w:space="0" w:color="auto"/>
        <w:right w:val="none" w:sz="0" w:space="0" w:color="auto"/>
      </w:divBdr>
    </w:div>
    <w:div w:id="767503359">
      <w:bodyDiv w:val="1"/>
      <w:marLeft w:val="0"/>
      <w:marRight w:val="0"/>
      <w:marTop w:val="0"/>
      <w:marBottom w:val="0"/>
      <w:divBdr>
        <w:top w:val="none" w:sz="0" w:space="0" w:color="auto"/>
        <w:left w:val="none" w:sz="0" w:space="0" w:color="auto"/>
        <w:bottom w:val="none" w:sz="0" w:space="0" w:color="auto"/>
        <w:right w:val="none" w:sz="0" w:space="0" w:color="auto"/>
      </w:divBdr>
    </w:div>
    <w:div w:id="768476540">
      <w:bodyDiv w:val="1"/>
      <w:marLeft w:val="0"/>
      <w:marRight w:val="0"/>
      <w:marTop w:val="0"/>
      <w:marBottom w:val="0"/>
      <w:divBdr>
        <w:top w:val="none" w:sz="0" w:space="0" w:color="auto"/>
        <w:left w:val="none" w:sz="0" w:space="0" w:color="auto"/>
        <w:bottom w:val="none" w:sz="0" w:space="0" w:color="auto"/>
        <w:right w:val="none" w:sz="0" w:space="0" w:color="auto"/>
      </w:divBdr>
    </w:div>
    <w:div w:id="770974982">
      <w:bodyDiv w:val="1"/>
      <w:marLeft w:val="0"/>
      <w:marRight w:val="0"/>
      <w:marTop w:val="0"/>
      <w:marBottom w:val="0"/>
      <w:divBdr>
        <w:top w:val="none" w:sz="0" w:space="0" w:color="auto"/>
        <w:left w:val="none" w:sz="0" w:space="0" w:color="auto"/>
        <w:bottom w:val="none" w:sz="0" w:space="0" w:color="auto"/>
        <w:right w:val="none" w:sz="0" w:space="0" w:color="auto"/>
      </w:divBdr>
    </w:div>
    <w:div w:id="778526034">
      <w:bodyDiv w:val="1"/>
      <w:marLeft w:val="0"/>
      <w:marRight w:val="0"/>
      <w:marTop w:val="0"/>
      <w:marBottom w:val="0"/>
      <w:divBdr>
        <w:top w:val="none" w:sz="0" w:space="0" w:color="auto"/>
        <w:left w:val="none" w:sz="0" w:space="0" w:color="auto"/>
        <w:bottom w:val="none" w:sz="0" w:space="0" w:color="auto"/>
        <w:right w:val="none" w:sz="0" w:space="0" w:color="auto"/>
      </w:divBdr>
    </w:div>
    <w:div w:id="783579466">
      <w:bodyDiv w:val="1"/>
      <w:marLeft w:val="0"/>
      <w:marRight w:val="0"/>
      <w:marTop w:val="0"/>
      <w:marBottom w:val="0"/>
      <w:divBdr>
        <w:top w:val="none" w:sz="0" w:space="0" w:color="auto"/>
        <w:left w:val="none" w:sz="0" w:space="0" w:color="auto"/>
        <w:bottom w:val="none" w:sz="0" w:space="0" w:color="auto"/>
        <w:right w:val="none" w:sz="0" w:space="0" w:color="auto"/>
      </w:divBdr>
    </w:div>
    <w:div w:id="783885641">
      <w:bodyDiv w:val="1"/>
      <w:marLeft w:val="0"/>
      <w:marRight w:val="0"/>
      <w:marTop w:val="0"/>
      <w:marBottom w:val="0"/>
      <w:divBdr>
        <w:top w:val="none" w:sz="0" w:space="0" w:color="auto"/>
        <w:left w:val="none" w:sz="0" w:space="0" w:color="auto"/>
        <w:bottom w:val="none" w:sz="0" w:space="0" w:color="auto"/>
        <w:right w:val="none" w:sz="0" w:space="0" w:color="auto"/>
      </w:divBdr>
    </w:div>
    <w:div w:id="785738480">
      <w:bodyDiv w:val="1"/>
      <w:marLeft w:val="0"/>
      <w:marRight w:val="0"/>
      <w:marTop w:val="0"/>
      <w:marBottom w:val="0"/>
      <w:divBdr>
        <w:top w:val="none" w:sz="0" w:space="0" w:color="auto"/>
        <w:left w:val="none" w:sz="0" w:space="0" w:color="auto"/>
        <w:bottom w:val="none" w:sz="0" w:space="0" w:color="auto"/>
        <w:right w:val="none" w:sz="0" w:space="0" w:color="auto"/>
      </w:divBdr>
    </w:div>
    <w:div w:id="786965417">
      <w:bodyDiv w:val="1"/>
      <w:marLeft w:val="0"/>
      <w:marRight w:val="0"/>
      <w:marTop w:val="0"/>
      <w:marBottom w:val="0"/>
      <w:divBdr>
        <w:top w:val="none" w:sz="0" w:space="0" w:color="auto"/>
        <w:left w:val="none" w:sz="0" w:space="0" w:color="auto"/>
        <w:bottom w:val="none" w:sz="0" w:space="0" w:color="auto"/>
        <w:right w:val="none" w:sz="0" w:space="0" w:color="auto"/>
      </w:divBdr>
    </w:div>
    <w:div w:id="791943592">
      <w:bodyDiv w:val="1"/>
      <w:marLeft w:val="0"/>
      <w:marRight w:val="0"/>
      <w:marTop w:val="0"/>
      <w:marBottom w:val="0"/>
      <w:divBdr>
        <w:top w:val="none" w:sz="0" w:space="0" w:color="auto"/>
        <w:left w:val="none" w:sz="0" w:space="0" w:color="auto"/>
        <w:bottom w:val="none" w:sz="0" w:space="0" w:color="auto"/>
        <w:right w:val="none" w:sz="0" w:space="0" w:color="auto"/>
      </w:divBdr>
    </w:div>
    <w:div w:id="794175436">
      <w:bodyDiv w:val="1"/>
      <w:marLeft w:val="0"/>
      <w:marRight w:val="0"/>
      <w:marTop w:val="0"/>
      <w:marBottom w:val="0"/>
      <w:divBdr>
        <w:top w:val="none" w:sz="0" w:space="0" w:color="auto"/>
        <w:left w:val="none" w:sz="0" w:space="0" w:color="auto"/>
        <w:bottom w:val="none" w:sz="0" w:space="0" w:color="auto"/>
        <w:right w:val="none" w:sz="0" w:space="0" w:color="auto"/>
      </w:divBdr>
    </w:div>
    <w:div w:id="794177723">
      <w:bodyDiv w:val="1"/>
      <w:marLeft w:val="0"/>
      <w:marRight w:val="0"/>
      <w:marTop w:val="0"/>
      <w:marBottom w:val="0"/>
      <w:divBdr>
        <w:top w:val="none" w:sz="0" w:space="0" w:color="auto"/>
        <w:left w:val="none" w:sz="0" w:space="0" w:color="auto"/>
        <w:bottom w:val="none" w:sz="0" w:space="0" w:color="auto"/>
        <w:right w:val="none" w:sz="0" w:space="0" w:color="auto"/>
      </w:divBdr>
    </w:div>
    <w:div w:id="799032122">
      <w:bodyDiv w:val="1"/>
      <w:marLeft w:val="0"/>
      <w:marRight w:val="0"/>
      <w:marTop w:val="0"/>
      <w:marBottom w:val="0"/>
      <w:divBdr>
        <w:top w:val="none" w:sz="0" w:space="0" w:color="auto"/>
        <w:left w:val="none" w:sz="0" w:space="0" w:color="auto"/>
        <w:bottom w:val="none" w:sz="0" w:space="0" w:color="auto"/>
        <w:right w:val="none" w:sz="0" w:space="0" w:color="auto"/>
      </w:divBdr>
    </w:div>
    <w:div w:id="805973813">
      <w:bodyDiv w:val="1"/>
      <w:marLeft w:val="0"/>
      <w:marRight w:val="0"/>
      <w:marTop w:val="0"/>
      <w:marBottom w:val="0"/>
      <w:divBdr>
        <w:top w:val="none" w:sz="0" w:space="0" w:color="auto"/>
        <w:left w:val="none" w:sz="0" w:space="0" w:color="auto"/>
        <w:bottom w:val="none" w:sz="0" w:space="0" w:color="auto"/>
        <w:right w:val="none" w:sz="0" w:space="0" w:color="auto"/>
      </w:divBdr>
    </w:div>
    <w:div w:id="806170883">
      <w:bodyDiv w:val="1"/>
      <w:marLeft w:val="0"/>
      <w:marRight w:val="0"/>
      <w:marTop w:val="0"/>
      <w:marBottom w:val="0"/>
      <w:divBdr>
        <w:top w:val="none" w:sz="0" w:space="0" w:color="auto"/>
        <w:left w:val="none" w:sz="0" w:space="0" w:color="auto"/>
        <w:bottom w:val="none" w:sz="0" w:space="0" w:color="auto"/>
        <w:right w:val="none" w:sz="0" w:space="0" w:color="auto"/>
      </w:divBdr>
    </w:div>
    <w:div w:id="812253746">
      <w:bodyDiv w:val="1"/>
      <w:marLeft w:val="0"/>
      <w:marRight w:val="0"/>
      <w:marTop w:val="0"/>
      <w:marBottom w:val="0"/>
      <w:divBdr>
        <w:top w:val="none" w:sz="0" w:space="0" w:color="auto"/>
        <w:left w:val="none" w:sz="0" w:space="0" w:color="auto"/>
        <w:bottom w:val="none" w:sz="0" w:space="0" w:color="auto"/>
        <w:right w:val="none" w:sz="0" w:space="0" w:color="auto"/>
      </w:divBdr>
    </w:div>
    <w:div w:id="812598873">
      <w:bodyDiv w:val="1"/>
      <w:marLeft w:val="0"/>
      <w:marRight w:val="0"/>
      <w:marTop w:val="0"/>
      <w:marBottom w:val="0"/>
      <w:divBdr>
        <w:top w:val="none" w:sz="0" w:space="0" w:color="auto"/>
        <w:left w:val="none" w:sz="0" w:space="0" w:color="auto"/>
        <w:bottom w:val="none" w:sz="0" w:space="0" w:color="auto"/>
        <w:right w:val="none" w:sz="0" w:space="0" w:color="auto"/>
      </w:divBdr>
    </w:div>
    <w:div w:id="817496171">
      <w:bodyDiv w:val="1"/>
      <w:marLeft w:val="0"/>
      <w:marRight w:val="0"/>
      <w:marTop w:val="0"/>
      <w:marBottom w:val="0"/>
      <w:divBdr>
        <w:top w:val="none" w:sz="0" w:space="0" w:color="auto"/>
        <w:left w:val="none" w:sz="0" w:space="0" w:color="auto"/>
        <w:bottom w:val="none" w:sz="0" w:space="0" w:color="auto"/>
        <w:right w:val="none" w:sz="0" w:space="0" w:color="auto"/>
      </w:divBdr>
    </w:div>
    <w:div w:id="819924132">
      <w:bodyDiv w:val="1"/>
      <w:marLeft w:val="0"/>
      <w:marRight w:val="0"/>
      <w:marTop w:val="0"/>
      <w:marBottom w:val="0"/>
      <w:divBdr>
        <w:top w:val="none" w:sz="0" w:space="0" w:color="auto"/>
        <w:left w:val="none" w:sz="0" w:space="0" w:color="auto"/>
        <w:bottom w:val="none" w:sz="0" w:space="0" w:color="auto"/>
        <w:right w:val="none" w:sz="0" w:space="0" w:color="auto"/>
      </w:divBdr>
    </w:div>
    <w:div w:id="825585382">
      <w:bodyDiv w:val="1"/>
      <w:marLeft w:val="0"/>
      <w:marRight w:val="0"/>
      <w:marTop w:val="0"/>
      <w:marBottom w:val="0"/>
      <w:divBdr>
        <w:top w:val="none" w:sz="0" w:space="0" w:color="auto"/>
        <w:left w:val="none" w:sz="0" w:space="0" w:color="auto"/>
        <w:bottom w:val="none" w:sz="0" w:space="0" w:color="auto"/>
        <w:right w:val="none" w:sz="0" w:space="0" w:color="auto"/>
      </w:divBdr>
    </w:div>
    <w:div w:id="828595795">
      <w:bodyDiv w:val="1"/>
      <w:marLeft w:val="0"/>
      <w:marRight w:val="0"/>
      <w:marTop w:val="0"/>
      <w:marBottom w:val="0"/>
      <w:divBdr>
        <w:top w:val="none" w:sz="0" w:space="0" w:color="auto"/>
        <w:left w:val="none" w:sz="0" w:space="0" w:color="auto"/>
        <w:bottom w:val="none" w:sz="0" w:space="0" w:color="auto"/>
        <w:right w:val="none" w:sz="0" w:space="0" w:color="auto"/>
      </w:divBdr>
    </w:div>
    <w:div w:id="830103883">
      <w:bodyDiv w:val="1"/>
      <w:marLeft w:val="0"/>
      <w:marRight w:val="0"/>
      <w:marTop w:val="0"/>
      <w:marBottom w:val="0"/>
      <w:divBdr>
        <w:top w:val="none" w:sz="0" w:space="0" w:color="auto"/>
        <w:left w:val="none" w:sz="0" w:space="0" w:color="auto"/>
        <w:bottom w:val="none" w:sz="0" w:space="0" w:color="auto"/>
        <w:right w:val="none" w:sz="0" w:space="0" w:color="auto"/>
      </w:divBdr>
    </w:div>
    <w:div w:id="830952500">
      <w:bodyDiv w:val="1"/>
      <w:marLeft w:val="0"/>
      <w:marRight w:val="0"/>
      <w:marTop w:val="0"/>
      <w:marBottom w:val="0"/>
      <w:divBdr>
        <w:top w:val="none" w:sz="0" w:space="0" w:color="auto"/>
        <w:left w:val="none" w:sz="0" w:space="0" w:color="auto"/>
        <w:bottom w:val="none" w:sz="0" w:space="0" w:color="auto"/>
        <w:right w:val="none" w:sz="0" w:space="0" w:color="auto"/>
      </w:divBdr>
    </w:div>
    <w:div w:id="837118256">
      <w:bodyDiv w:val="1"/>
      <w:marLeft w:val="0"/>
      <w:marRight w:val="0"/>
      <w:marTop w:val="0"/>
      <w:marBottom w:val="0"/>
      <w:divBdr>
        <w:top w:val="none" w:sz="0" w:space="0" w:color="auto"/>
        <w:left w:val="none" w:sz="0" w:space="0" w:color="auto"/>
        <w:bottom w:val="none" w:sz="0" w:space="0" w:color="auto"/>
        <w:right w:val="none" w:sz="0" w:space="0" w:color="auto"/>
      </w:divBdr>
    </w:div>
    <w:div w:id="838231283">
      <w:bodyDiv w:val="1"/>
      <w:marLeft w:val="0"/>
      <w:marRight w:val="0"/>
      <w:marTop w:val="0"/>
      <w:marBottom w:val="0"/>
      <w:divBdr>
        <w:top w:val="none" w:sz="0" w:space="0" w:color="auto"/>
        <w:left w:val="none" w:sz="0" w:space="0" w:color="auto"/>
        <w:bottom w:val="none" w:sz="0" w:space="0" w:color="auto"/>
        <w:right w:val="none" w:sz="0" w:space="0" w:color="auto"/>
      </w:divBdr>
    </w:div>
    <w:div w:id="840003079">
      <w:bodyDiv w:val="1"/>
      <w:marLeft w:val="0"/>
      <w:marRight w:val="0"/>
      <w:marTop w:val="0"/>
      <w:marBottom w:val="0"/>
      <w:divBdr>
        <w:top w:val="none" w:sz="0" w:space="0" w:color="auto"/>
        <w:left w:val="none" w:sz="0" w:space="0" w:color="auto"/>
        <w:bottom w:val="none" w:sz="0" w:space="0" w:color="auto"/>
        <w:right w:val="none" w:sz="0" w:space="0" w:color="auto"/>
      </w:divBdr>
    </w:div>
    <w:div w:id="840465708">
      <w:bodyDiv w:val="1"/>
      <w:marLeft w:val="0"/>
      <w:marRight w:val="0"/>
      <w:marTop w:val="0"/>
      <w:marBottom w:val="0"/>
      <w:divBdr>
        <w:top w:val="none" w:sz="0" w:space="0" w:color="auto"/>
        <w:left w:val="none" w:sz="0" w:space="0" w:color="auto"/>
        <w:bottom w:val="none" w:sz="0" w:space="0" w:color="auto"/>
        <w:right w:val="none" w:sz="0" w:space="0" w:color="auto"/>
      </w:divBdr>
    </w:div>
    <w:div w:id="845096250">
      <w:bodyDiv w:val="1"/>
      <w:marLeft w:val="0"/>
      <w:marRight w:val="0"/>
      <w:marTop w:val="0"/>
      <w:marBottom w:val="0"/>
      <w:divBdr>
        <w:top w:val="none" w:sz="0" w:space="0" w:color="auto"/>
        <w:left w:val="none" w:sz="0" w:space="0" w:color="auto"/>
        <w:bottom w:val="none" w:sz="0" w:space="0" w:color="auto"/>
        <w:right w:val="none" w:sz="0" w:space="0" w:color="auto"/>
      </w:divBdr>
    </w:div>
    <w:div w:id="849873361">
      <w:bodyDiv w:val="1"/>
      <w:marLeft w:val="0"/>
      <w:marRight w:val="0"/>
      <w:marTop w:val="0"/>
      <w:marBottom w:val="0"/>
      <w:divBdr>
        <w:top w:val="none" w:sz="0" w:space="0" w:color="auto"/>
        <w:left w:val="none" w:sz="0" w:space="0" w:color="auto"/>
        <w:bottom w:val="none" w:sz="0" w:space="0" w:color="auto"/>
        <w:right w:val="none" w:sz="0" w:space="0" w:color="auto"/>
      </w:divBdr>
    </w:div>
    <w:div w:id="854458968">
      <w:bodyDiv w:val="1"/>
      <w:marLeft w:val="0"/>
      <w:marRight w:val="0"/>
      <w:marTop w:val="0"/>
      <w:marBottom w:val="0"/>
      <w:divBdr>
        <w:top w:val="none" w:sz="0" w:space="0" w:color="auto"/>
        <w:left w:val="none" w:sz="0" w:space="0" w:color="auto"/>
        <w:bottom w:val="none" w:sz="0" w:space="0" w:color="auto"/>
        <w:right w:val="none" w:sz="0" w:space="0" w:color="auto"/>
      </w:divBdr>
    </w:div>
    <w:div w:id="856386277">
      <w:bodyDiv w:val="1"/>
      <w:marLeft w:val="0"/>
      <w:marRight w:val="0"/>
      <w:marTop w:val="0"/>
      <w:marBottom w:val="0"/>
      <w:divBdr>
        <w:top w:val="none" w:sz="0" w:space="0" w:color="auto"/>
        <w:left w:val="none" w:sz="0" w:space="0" w:color="auto"/>
        <w:bottom w:val="none" w:sz="0" w:space="0" w:color="auto"/>
        <w:right w:val="none" w:sz="0" w:space="0" w:color="auto"/>
      </w:divBdr>
    </w:div>
    <w:div w:id="858814710">
      <w:bodyDiv w:val="1"/>
      <w:marLeft w:val="0"/>
      <w:marRight w:val="0"/>
      <w:marTop w:val="0"/>
      <w:marBottom w:val="0"/>
      <w:divBdr>
        <w:top w:val="none" w:sz="0" w:space="0" w:color="auto"/>
        <w:left w:val="none" w:sz="0" w:space="0" w:color="auto"/>
        <w:bottom w:val="none" w:sz="0" w:space="0" w:color="auto"/>
        <w:right w:val="none" w:sz="0" w:space="0" w:color="auto"/>
      </w:divBdr>
    </w:div>
    <w:div w:id="864952014">
      <w:bodyDiv w:val="1"/>
      <w:marLeft w:val="0"/>
      <w:marRight w:val="0"/>
      <w:marTop w:val="0"/>
      <w:marBottom w:val="0"/>
      <w:divBdr>
        <w:top w:val="none" w:sz="0" w:space="0" w:color="auto"/>
        <w:left w:val="none" w:sz="0" w:space="0" w:color="auto"/>
        <w:bottom w:val="none" w:sz="0" w:space="0" w:color="auto"/>
        <w:right w:val="none" w:sz="0" w:space="0" w:color="auto"/>
      </w:divBdr>
    </w:div>
    <w:div w:id="869420150">
      <w:bodyDiv w:val="1"/>
      <w:marLeft w:val="0"/>
      <w:marRight w:val="0"/>
      <w:marTop w:val="0"/>
      <w:marBottom w:val="0"/>
      <w:divBdr>
        <w:top w:val="none" w:sz="0" w:space="0" w:color="auto"/>
        <w:left w:val="none" w:sz="0" w:space="0" w:color="auto"/>
        <w:bottom w:val="none" w:sz="0" w:space="0" w:color="auto"/>
        <w:right w:val="none" w:sz="0" w:space="0" w:color="auto"/>
      </w:divBdr>
    </w:div>
    <w:div w:id="869999732">
      <w:bodyDiv w:val="1"/>
      <w:marLeft w:val="0"/>
      <w:marRight w:val="0"/>
      <w:marTop w:val="0"/>
      <w:marBottom w:val="0"/>
      <w:divBdr>
        <w:top w:val="none" w:sz="0" w:space="0" w:color="auto"/>
        <w:left w:val="none" w:sz="0" w:space="0" w:color="auto"/>
        <w:bottom w:val="none" w:sz="0" w:space="0" w:color="auto"/>
        <w:right w:val="none" w:sz="0" w:space="0" w:color="auto"/>
      </w:divBdr>
    </w:div>
    <w:div w:id="870337488">
      <w:bodyDiv w:val="1"/>
      <w:marLeft w:val="0"/>
      <w:marRight w:val="0"/>
      <w:marTop w:val="0"/>
      <w:marBottom w:val="0"/>
      <w:divBdr>
        <w:top w:val="none" w:sz="0" w:space="0" w:color="auto"/>
        <w:left w:val="none" w:sz="0" w:space="0" w:color="auto"/>
        <w:bottom w:val="none" w:sz="0" w:space="0" w:color="auto"/>
        <w:right w:val="none" w:sz="0" w:space="0" w:color="auto"/>
      </w:divBdr>
    </w:div>
    <w:div w:id="870535143">
      <w:bodyDiv w:val="1"/>
      <w:marLeft w:val="0"/>
      <w:marRight w:val="0"/>
      <w:marTop w:val="0"/>
      <w:marBottom w:val="0"/>
      <w:divBdr>
        <w:top w:val="none" w:sz="0" w:space="0" w:color="auto"/>
        <w:left w:val="none" w:sz="0" w:space="0" w:color="auto"/>
        <w:bottom w:val="none" w:sz="0" w:space="0" w:color="auto"/>
        <w:right w:val="none" w:sz="0" w:space="0" w:color="auto"/>
      </w:divBdr>
    </w:div>
    <w:div w:id="872227259">
      <w:bodyDiv w:val="1"/>
      <w:marLeft w:val="0"/>
      <w:marRight w:val="0"/>
      <w:marTop w:val="0"/>
      <w:marBottom w:val="0"/>
      <w:divBdr>
        <w:top w:val="none" w:sz="0" w:space="0" w:color="auto"/>
        <w:left w:val="none" w:sz="0" w:space="0" w:color="auto"/>
        <w:bottom w:val="none" w:sz="0" w:space="0" w:color="auto"/>
        <w:right w:val="none" w:sz="0" w:space="0" w:color="auto"/>
      </w:divBdr>
    </w:div>
    <w:div w:id="874542166">
      <w:bodyDiv w:val="1"/>
      <w:marLeft w:val="0"/>
      <w:marRight w:val="0"/>
      <w:marTop w:val="0"/>
      <w:marBottom w:val="0"/>
      <w:divBdr>
        <w:top w:val="none" w:sz="0" w:space="0" w:color="auto"/>
        <w:left w:val="none" w:sz="0" w:space="0" w:color="auto"/>
        <w:bottom w:val="none" w:sz="0" w:space="0" w:color="auto"/>
        <w:right w:val="none" w:sz="0" w:space="0" w:color="auto"/>
      </w:divBdr>
    </w:div>
    <w:div w:id="877816550">
      <w:bodyDiv w:val="1"/>
      <w:marLeft w:val="0"/>
      <w:marRight w:val="0"/>
      <w:marTop w:val="0"/>
      <w:marBottom w:val="0"/>
      <w:divBdr>
        <w:top w:val="none" w:sz="0" w:space="0" w:color="auto"/>
        <w:left w:val="none" w:sz="0" w:space="0" w:color="auto"/>
        <w:bottom w:val="none" w:sz="0" w:space="0" w:color="auto"/>
        <w:right w:val="none" w:sz="0" w:space="0" w:color="auto"/>
      </w:divBdr>
    </w:div>
    <w:div w:id="879442640">
      <w:bodyDiv w:val="1"/>
      <w:marLeft w:val="0"/>
      <w:marRight w:val="0"/>
      <w:marTop w:val="0"/>
      <w:marBottom w:val="0"/>
      <w:divBdr>
        <w:top w:val="none" w:sz="0" w:space="0" w:color="auto"/>
        <w:left w:val="none" w:sz="0" w:space="0" w:color="auto"/>
        <w:bottom w:val="none" w:sz="0" w:space="0" w:color="auto"/>
        <w:right w:val="none" w:sz="0" w:space="0" w:color="auto"/>
      </w:divBdr>
    </w:div>
    <w:div w:id="894973879">
      <w:bodyDiv w:val="1"/>
      <w:marLeft w:val="0"/>
      <w:marRight w:val="0"/>
      <w:marTop w:val="0"/>
      <w:marBottom w:val="0"/>
      <w:divBdr>
        <w:top w:val="none" w:sz="0" w:space="0" w:color="auto"/>
        <w:left w:val="none" w:sz="0" w:space="0" w:color="auto"/>
        <w:bottom w:val="none" w:sz="0" w:space="0" w:color="auto"/>
        <w:right w:val="none" w:sz="0" w:space="0" w:color="auto"/>
      </w:divBdr>
    </w:div>
    <w:div w:id="895554423">
      <w:bodyDiv w:val="1"/>
      <w:marLeft w:val="0"/>
      <w:marRight w:val="0"/>
      <w:marTop w:val="0"/>
      <w:marBottom w:val="0"/>
      <w:divBdr>
        <w:top w:val="none" w:sz="0" w:space="0" w:color="auto"/>
        <w:left w:val="none" w:sz="0" w:space="0" w:color="auto"/>
        <w:bottom w:val="none" w:sz="0" w:space="0" w:color="auto"/>
        <w:right w:val="none" w:sz="0" w:space="0" w:color="auto"/>
      </w:divBdr>
    </w:div>
    <w:div w:id="900672056">
      <w:bodyDiv w:val="1"/>
      <w:marLeft w:val="0"/>
      <w:marRight w:val="0"/>
      <w:marTop w:val="0"/>
      <w:marBottom w:val="0"/>
      <w:divBdr>
        <w:top w:val="none" w:sz="0" w:space="0" w:color="auto"/>
        <w:left w:val="none" w:sz="0" w:space="0" w:color="auto"/>
        <w:bottom w:val="none" w:sz="0" w:space="0" w:color="auto"/>
        <w:right w:val="none" w:sz="0" w:space="0" w:color="auto"/>
      </w:divBdr>
    </w:div>
    <w:div w:id="902908783">
      <w:bodyDiv w:val="1"/>
      <w:marLeft w:val="0"/>
      <w:marRight w:val="0"/>
      <w:marTop w:val="0"/>
      <w:marBottom w:val="0"/>
      <w:divBdr>
        <w:top w:val="none" w:sz="0" w:space="0" w:color="auto"/>
        <w:left w:val="none" w:sz="0" w:space="0" w:color="auto"/>
        <w:bottom w:val="none" w:sz="0" w:space="0" w:color="auto"/>
        <w:right w:val="none" w:sz="0" w:space="0" w:color="auto"/>
      </w:divBdr>
    </w:div>
    <w:div w:id="906108831">
      <w:bodyDiv w:val="1"/>
      <w:marLeft w:val="0"/>
      <w:marRight w:val="0"/>
      <w:marTop w:val="0"/>
      <w:marBottom w:val="0"/>
      <w:divBdr>
        <w:top w:val="none" w:sz="0" w:space="0" w:color="auto"/>
        <w:left w:val="none" w:sz="0" w:space="0" w:color="auto"/>
        <w:bottom w:val="none" w:sz="0" w:space="0" w:color="auto"/>
        <w:right w:val="none" w:sz="0" w:space="0" w:color="auto"/>
      </w:divBdr>
    </w:div>
    <w:div w:id="909656071">
      <w:bodyDiv w:val="1"/>
      <w:marLeft w:val="0"/>
      <w:marRight w:val="0"/>
      <w:marTop w:val="0"/>
      <w:marBottom w:val="0"/>
      <w:divBdr>
        <w:top w:val="none" w:sz="0" w:space="0" w:color="auto"/>
        <w:left w:val="none" w:sz="0" w:space="0" w:color="auto"/>
        <w:bottom w:val="none" w:sz="0" w:space="0" w:color="auto"/>
        <w:right w:val="none" w:sz="0" w:space="0" w:color="auto"/>
      </w:divBdr>
    </w:div>
    <w:div w:id="913201683">
      <w:bodyDiv w:val="1"/>
      <w:marLeft w:val="0"/>
      <w:marRight w:val="0"/>
      <w:marTop w:val="0"/>
      <w:marBottom w:val="0"/>
      <w:divBdr>
        <w:top w:val="none" w:sz="0" w:space="0" w:color="auto"/>
        <w:left w:val="none" w:sz="0" w:space="0" w:color="auto"/>
        <w:bottom w:val="none" w:sz="0" w:space="0" w:color="auto"/>
        <w:right w:val="none" w:sz="0" w:space="0" w:color="auto"/>
      </w:divBdr>
    </w:div>
    <w:div w:id="913734907">
      <w:bodyDiv w:val="1"/>
      <w:marLeft w:val="0"/>
      <w:marRight w:val="0"/>
      <w:marTop w:val="0"/>
      <w:marBottom w:val="0"/>
      <w:divBdr>
        <w:top w:val="none" w:sz="0" w:space="0" w:color="auto"/>
        <w:left w:val="none" w:sz="0" w:space="0" w:color="auto"/>
        <w:bottom w:val="none" w:sz="0" w:space="0" w:color="auto"/>
        <w:right w:val="none" w:sz="0" w:space="0" w:color="auto"/>
      </w:divBdr>
    </w:div>
    <w:div w:id="914897201">
      <w:bodyDiv w:val="1"/>
      <w:marLeft w:val="0"/>
      <w:marRight w:val="0"/>
      <w:marTop w:val="0"/>
      <w:marBottom w:val="0"/>
      <w:divBdr>
        <w:top w:val="none" w:sz="0" w:space="0" w:color="auto"/>
        <w:left w:val="none" w:sz="0" w:space="0" w:color="auto"/>
        <w:bottom w:val="none" w:sz="0" w:space="0" w:color="auto"/>
        <w:right w:val="none" w:sz="0" w:space="0" w:color="auto"/>
      </w:divBdr>
    </w:div>
    <w:div w:id="918251840">
      <w:bodyDiv w:val="1"/>
      <w:marLeft w:val="0"/>
      <w:marRight w:val="0"/>
      <w:marTop w:val="0"/>
      <w:marBottom w:val="0"/>
      <w:divBdr>
        <w:top w:val="none" w:sz="0" w:space="0" w:color="auto"/>
        <w:left w:val="none" w:sz="0" w:space="0" w:color="auto"/>
        <w:bottom w:val="none" w:sz="0" w:space="0" w:color="auto"/>
        <w:right w:val="none" w:sz="0" w:space="0" w:color="auto"/>
      </w:divBdr>
    </w:div>
    <w:div w:id="918446043">
      <w:bodyDiv w:val="1"/>
      <w:marLeft w:val="0"/>
      <w:marRight w:val="0"/>
      <w:marTop w:val="0"/>
      <w:marBottom w:val="0"/>
      <w:divBdr>
        <w:top w:val="none" w:sz="0" w:space="0" w:color="auto"/>
        <w:left w:val="none" w:sz="0" w:space="0" w:color="auto"/>
        <w:bottom w:val="none" w:sz="0" w:space="0" w:color="auto"/>
        <w:right w:val="none" w:sz="0" w:space="0" w:color="auto"/>
      </w:divBdr>
    </w:div>
    <w:div w:id="920211988">
      <w:bodyDiv w:val="1"/>
      <w:marLeft w:val="0"/>
      <w:marRight w:val="0"/>
      <w:marTop w:val="0"/>
      <w:marBottom w:val="0"/>
      <w:divBdr>
        <w:top w:val="none" w:sz="0" w:space="0" w:color="auto"/>
        <w:left w:val="none" w:sz="0" w:space="0" w:color="auto"/>
        <w:bottom w:val="none" w:sz="0" w:space="0" w:color="auto"/>
        <w:right w:val="none" w:sz="0" w:space="0" w:color="auto"/>
      </w:divBdr>
    </w:div>
    <w:div w:id="933365285">
      <w:bodyDiv w:val="1"/>
      <w:marLeft w:val="0"/>
      <w:marRight w:val="0"/>
      <w:marTop w:val="0"/>
      <w:marBottom w:val="0"/>
      <w:divBdr>
        <w:top w:val="none" w:sz="0" w:space="0" w:color="auto"/>
        <w:left w:val="none" w:sz="0" w:space="0" w:color="auto"/>
        <w:bottom w:val="none" w:sz="0" w:space="0" w:color="auto"/>
        <w:right w:val="none" w:sz="0" w:space="0" w:color="auto"/>
      </w:divBdr>
    </w:div>
    <w:div w:id="933515674">
      <w:bodyDiv w:val="1"/>
      <w:marLeft w:val="0"/>
      <w:marRight w:val="0"/>
      <w:marTop w:val="0"/>
      <w:marBottom w:val="0"/>
      <w:divBdr>
        <w:top w:val="none" w:sz="0" w:space="0" w:color="auto"/>
        <w:left w:val="none" w:sz="0" w:space="0" w:color="auto"/>
        <w:bottom w:val="none" w:sz="0" w:space="0" w:color="auto"/>
        <w:right w:val="none" w:sz="0" w:space="0" w:color="auto"/>
      </w:divBdr>
    </w:div>
    <w:div w:id="935359369">
      <w:bodyDiv w:val="1"/>
      <w:marLeft w:val="0"/>
      <w:marRight w:val="0"/>
      <w:marTop w:val="0"/>
      <w:marBottom w:val="0"/>
      <w:divBdr>
        <w:top w:val="none" w:sz="0" w:space="0" w:color="auto"/>
        <w:left w:val="none" w:sz="0" w:space="0" w:color="auto"/>
        <w:bottom w:val="none" w:sz="0" w:space="0" w:color="auto"/>
        <w:right w:val="none" w:sz="0" w:space="0" w:color="auto"/>
      </w:divBdr>
    </w:div>
    <w:div w:id="940452558">
      <w:bodyDiv w:val="1"/>
      <w:marLeft w:val="0"/>
      <w:marRight w:val="0"/>
      <w:marTop w:val="0"/>
      <w:marBottom w:val="0"/>
      <w:divBdr>
        <w:top w:val="none" w:sz="0" w:space="0" w:color="auto"/>
        <w:left w:val="none" w:sz="0" w:space="0" w:color="auto"/>
        <w:bottom w:val="none" w:sz="0" w:space="0" w:color="auto"/>
        <w:right w:val="none" w:sz="0" w:space="0" w:color="auto"/>
      </w:divBdr>
    </w:div>
    <w:div w:id="944339539">
      <w:bodyDiv w:val="1"/>
      <w:marLeft w:val="0"/>
      <w:marRight w:val="0"/>
      <w:marTop w:val="0"/>
      <w:marBottom w:val="0"/>
      <w:divBdr>
        <w:top w:val="none" w:sz="0" w:space="0" w:color="auto"/>
        <w:left w:val="none" w:sz="0" w:space="0" w:color="auto"/>
        <w:bottom w:val="none" w:sz="0" w:space="0" w:color="auto"/>
        <w:right w:val="none" w:sz="0" w:space="0" w:color="auto"/>
      </w:divBdr>
    </w:div>
    <w:div w:id="944390405">
      <w:bodyDiv w:val="1"/>
      <w:marLeft w:val="0"/>
      <w:marRight w:val="0"/>
      <w:marTop w:val="0"/>
      <w:marBottom w:val="0"/>
      <w:divBdr>
        <w:top w:val="none" w:sz="0" w:space="0" w:color="auto"/>
        <w:left w:val="none" w:sz="0" w:space="0" w:color="auto"/>
        <w:bottom w:val="none" w:sz="0" w:space="0" w:color="auto"/>
        <w:right w:val="none" w:sz="0" w:space="0" w:color="auto"/>
      </w:divBdr>
    </w:div>
    <w:div w:id="944848120">
      <w:bodyDiv w:val="1"/>
      <w:marLeft w:val="0"/>
      <w:marRight w:val="0"/>
      <w:marTop w:val="0"/>
      <w:marBottom w:val="0"/>
      <w:divBdr>
        <w:top w:val="none" w:sz="0" w:space="0" w:color="auto"/>
        <w:left w:val="none" w:sz="0" w:space="0" w:color="auto"/>
        <w:bottom w:val="none" w:sz="0" w:space="0" w:color="auto"/>
        <w:right w:val="none" w:sz="0" w:space="0" w:color="auto"/>
      </w:divBdr>
    </w:div>
    <w:div w:id="946811871">
      <w:bodyDiv w:val="1"/>
      <w:marLeft w:val="0"/>
      <w:marRight w:val="0"/>
      <w:marTop w:val="0"/>
      <w:marBottom w:val="0"/>
      <w:divBdr>
        <w:top w:val="none" w:sz="0" w:space="0" w:color="auto"/>
        <w:left w:val="none" w:sz="0" w:space="0" w:color="auto"/>
        <w:bottom w:val="none" w:sz="0" w:space="0" w:color="auto"/>
        <w:right w:val="none" w:sz="0" w:space="0" w:color="auto"/>
      </w:divBdr>
    </w:div>
    <w:div w:id="949822922">
      <w:bodyDiv w:val="1"/>
      <w:marLeft w:val="0"/>
      <w:marRight w:val="0"/>
      <w:marTop w:val="0"/>
      <w:marBottom w:val="0"/>
      <w:divBdr>
        <w:top w:val="none" w:sz="0" w:space="0" w:color="auto"/>
        <w:left w:val="none" w:sz="0" w:space="0" w:color="auto"/>
        <w:bottom w:val="none" w:sz="0" w:space="0" w:color="auto"/>
        <w:right w:val="none" w:sz="0" w:space="0" w:color="auto"/>
      </w:divBdr>
    </w:div>
    <w:div w:id="951352982">
      <w:bodyDiv w:val="1"/>
      <w:marLeft w:val="0"/>
      <w:marRight w:val="0"/>
      <w:marTop w:val="0"/>
      <w:marBottom w:val="0"/>
      <w:divBdr>
        <w:top w:val="none" w:sz="0" w:space="0" w:color="auto"/>
        <w:left w:val="none" w:sz="0" w:space="0" w:color="auto"/>
        <w:bottom w:val="none" w:sz="0" w:space="0" w:color="auto"/>
        <w:right w:val="none" w:sz="0" w:space="0" w:color="auto"/>
      </w:divBdr>
    </w:div>
    <w:div w:id="952328938">
      <w:bodyDiv w:val="1"/>
      <w:marLeft w:val="0"/>
      <w:marRight w:val="0"/>
      <w:marTop w:val="0"/>
      <w:marBottom w:val="0"/>
      <w:divBdr>
        <w:top w:val="none" w:sz="0" w:space="0" w:color="auto"/>
        <w:left w:val="none" w:sz="0" w:space="0" w:color="auto"/>
        <w:bottom w:val="none" w:sz="0" w:space="0" w:color="auto"/>
        <w:right w:val="none" w:sz="0" w:space="0" w:color="auto"/>
      </w:divBdr>
    </w:div>
    <w:div w:id="958877552">
      <w:bodyDiv w:val="1"/>
      <w:marLeft w:val="0"/>
      <w:marRight w:val="0"/>
      <w:marTop w:val="0"/>
      <w:marBottom w:val="0"/>
      <w:divBdr>
        <w:top w:val="none" w:sz="0" w:space="0" w:color="auto"/>
        <w:left w:val="none" w:sz="0" w:space="0" w:color="auto"/>
        <w:bottom w:val="none" w:sz="0" w:space="0" w:color="auto"/>
        <w:right w:val="none" w:sz="0" w:space="0" w:color="auto"/>
      </w:divBdr>
    </w:div>
    <w:div w:id="964428676">
      <w:bodyDiv w:val="1"/>
      <w:marLeft w:val="0"/>
      <w:marRight w:val="0"/>
      <w:marTop w:val="0"/>
      <w:marBottom w:val="0"/>
      <w:divBdr>
        <w:top w:val="none" w:sz="0" w:space="0" w:color="auto"/>
        <w:left w:val="none" w:sz="0" w:space="0" w:color="auto"/>
        <w:bottom w:val="none" w:sz="0" w:space="0" w:color="auto"/>
        <w:right w:val="none" w:sz="0" w:space="0" w:color="auto"/>
      </w:divBdr>
    </w:div>
    <w:div w:id="966856819">
      <w:bodyDiv w:val="1"/>
      <w:marLeft w:val="0"/>
      <w:marRight w:val="0"/>
      <w:marTop w:val="0"/>
      <w:marBottom w:val="0"/>
      <w:divBdr>
        <w:top w:val="none" w:sz="0" w:space="0" w:color="auto"/>
        <w:left w:val="none" w:sz="0" w:space="0" w:color="auto"/>
        <w:bottom w:val="none" w:sz="0" w:space="0" w:color="auto"/>
        <w:right w:val="none" w:sz="0" w:space="0" w:color="auto"/>
      </w:divBdr>
    </w:div>
    <w:div w:id="970475962">
      <w:bodyDiv w:val="1"/>
      <w:marLeft w:val="0"/>
      <w:marRight w:val="0"/>
      <w:marTop w:val="0"/>
      <w:marBottom w:val="0"/>
      <w:divBdr>
        <w:top w:val="none" w:sz="0" w:space="0" w:color="auto"/>
        <w:left w:val="none" w:sz="0" w:space="0" w:color="auto"/>
        <w:bottom w:val="none" w:sz="0" w:space="0" w:color="auto"/>
        <w:right w:val="none" w:sz="0" w:space="0" w:color="auto"/>
      </w:divBdr>
    </w:div>
    <w:div w:id="975451681">
      <w:bodyDiv w:val="1"/>
      <w:marLeft w:val="0"/>
      <w:marRight w:val="0"/>
      <w:marTop w:val="0"/>
      <w:marBottom w:val="0"/>
      <w:divBdr>
        <w:top w:val="none" w:sz="0" w:space="0" w:color="auto"/>
        <w:left w:val="none" w:sz="0" w:space="0" w:color="auto"/>
        <w:bottom w:val="none" w:sz="0" w:space="0" w:color="auto"/>
        <w:right w:val="none" w:sz="0" w:space="0" w:color="auto"/>
      </w:divBdr>
    </w:div>
    <w:div w:id="979842138">
      <w:bodyDiv w:val="1"/>
      <w:marLeft w:val="0"/>
      <w:marRight w:val="0"/>
      <w:marTop w:val="0"/>
      <w:marBottom w:val="0"/>
      <w:divBdr>
        <w:top w:val="none" w:sz="0" w:space="0" w:color="auto"/>
        <w:left w:val="none" w:sz="0" w:space="0" w:color="auto"/>
        <w:bottom w:val="none" w:sz="0" w:space="0" w:color="auto"/>
        <w:right w:val="none" w:sz="0" w:space="0" w:color="auto"/>
      </w:divBdr>
    </w:div>
    <w:div w:id="983461047">
      <w:bodyDiv w:val="1"/>
      <w:marLeft w:val="0"/>
      <w:marRight w:val="0"/>
      <w:marTop w:val="0"/>
      <w:marBottom w:val="0"/>
      <w:divBdr>
        <w:top w:val="none" w:sz="0" w:space="0" w:color="auto"/>
        <w:left w:val="none" w:sz="0" w:space="0" w:color="auto"/>
        <w:bottom w:val="none" w:sz="0" w:space="0" w:color="auto"/>
        <w:right w:val="none" w:sz="0" w:space="0" w:color="auto"/>
      </w:divBdr>
    </w:div>
    <w:div w:id="985940407">
      <w:bodyDiv w:val="1"/>
      <w:marLeft w:val="0"/>
      <w:marRight w:val="0"/>
      <w:marTop w:val="0"/>
      <w:marBottom w:val="0"/>
      <w:divBdr>
        <w:top w:val="none" w:sz="0" w:space="0" w:color="auto"/>
        <w:left w:val="none" w:sz="0" w:space="0" w:color="auto"/>
        <w:bottom w:val="none" w:sz="0" w:space="0" w:color="auto"/>
        <w:right w:val="none" w:sz="0" w:space="0" w:color="auto"/>
      </w:divBdr>
    </w:div>
    <w:div w:id="987516660">
      <w:bodyDiv w:val="1"/>
      <w:marLeft w:val="0"/>
      <w:marRight w:val="0"/>
      <w:marTop w:val="0"/>
      <w:marBottom w:val="0"/>
      <w:divBdr>
        <w:top w:val="none" w:sz="0" w:space="0" w:color="auto"/>
        <w:left w:val="none" w:sz="0" w:space="0" w:color="auto"/>
        <w:bottom w:val="none" w:sz="0" w:space="0" w:color="auto"/>
        <w:right w:val="none" w:sz="0" w:space="0" w:color="auto"/>
      </w:divBdr>
    </w:div>
    <w:div w:id="988024095">
      <w:bodyDiv w:val="1"/>
      <w:marLeft w:val="0"/>
      <w:marRight w:val="0"/>
      <w:marTop w:val="0"/>
      <w:marBottom w:val="0"/>
      <w:divBdr>
        <w:top w:val="none" w:sz="0" w:space="0" w:color="auto"/>
        <w:left w:val="none" w:sz="0" w:space="0" w:color="auto"/>
        <w:bottom w:val="none" w:sz="0" w:space="0" w:color="auto"/>
        <w:right w:val="none" w:sz="0" w:space="0" w:color="auto"/>
      </w:divBdr>
    </w:div>
    <w:div w:id="990717117">
      <w:bodyDiv w:val="1"/>
      <w:marLeft w:val="0"/>
      <w:marRight w:val="0"/>
      <w:marTop w:val="0"/>
      <w:marBottom w:val="0"/>
      <w:divBdr>
        <w:top w:val="none" w:sz="0" w:space="0" w:color="auto"/>
        <w:left w:val="none" w:sz="0" w:space="0" w:color="auto"/>
        <w:bottom w:val="none" w:sz="0" w:space="0" w:color="auto"/>
        <w:right w:val="none" w:sz="0" w:space="0" w:color="auto"/>
      </w:divBdr>
    </w:div>
    <w:div w:id="991106551">
      <w:bodyDiv w:val="1"/>
      <w:marLeft w:val="0"/>
      <w:marRight w:val="0"/>
      <w:marTop w:val="0"/>
      <w:marBottom w:val="0"/>
      <w:divBdr>
        <w:top w:val="none" w:sz="0" w:space="0" w:color="auto"/>
        <w:left w:val="none" w:sz="0" w:space="0" w:color="auto"/>
        <w:bottom w:val="none" w:sz="0" w:space="0" w:color="auto"/>
        <w:right w:val="none" w:sz="0" w:space="0" w:color="auto"/>
      </w:divBdr>
    </w:div>
    <w:div w:id="995383113">
      <w:bodyDiv w:val="1"/>
      <w:marLeft w:val="0"/>
      <w:marRight w:val="0"/>
      <w:marTop w:val="0"/>
      <w:marBottom w:val="0"/>
      <w:divBdr>
        <w:top w:val="none" w:sz="0" w:space="0" w:color="auto"/>
        <w:left w:val="none" w:sz="0" w:space="0" w:color="auto"/>
        <w:bottom w:val="none" w:sz="0" w:space="0" w:color="auto"/>
        <w:right w:val="none" w:sz="0" w:space="0" w:color="auto"/>
      </w:divBdr>
    </w:div>
    <w:div w:id="995955082">
      <w:bodyDiv w:val="1"/>
      <w:marLeft w:val="0"/>
      <w:marRight w:val="0"/>
      <w:marTop w:val="0"/>
      <w:marBottom w:val="0"/>
      <w:divBdr>
        <w:top w:val="none" w:sz="0" w:space="0" w:color="auto"/>
        <w:left w:val="none" w:sz="0" w:space="0" w:color="auto"/>
        <w:bottom w:val="none" w:sz="0" w:space="0" w:color="auto"/>
        <w:right w:val="none" w:sz="0" w:space="0" w:color="auto"/>
      </w:divBdr>
    </w:div>
    <w:div w:id="996345388">
      <w:bodyDiv w:val="1"/>
      <w:marLeft w:val="0"/>
      <w:marRight w:val="0"/>
      <w:marTop w:val="0"/>
      <w:marBottom w:val="0"/>
      <w:divBdr>
        <w:top w:val="none" w:sz="0" w:space="0" w:color="auto"/>
        <w:left w:val="none" w:sz="0" w:space="0" w:color="auto"/>
        <w:bottom w:val="none" w:sz="0" w:space="0" w:color="auto"/>
        <w:right w:val="none" w:sz="0" w:space="0" w:color="auto"/>
      </w:divBdr>
    </w:div>
    <w:div w:id="1005323736">
      <w:bodyDiv w:val="1"/>
      <w:marLeft w:val="0"/>
      <w:marRight w:val="0"/>
      <w:marTop w:val="0"/>
      <w:marBottom w:val="0"/>
      <w:divBdr>
        <w:top w:val="none" w:sz="0" w:space="0" w:color="auto"/>
        <w:left w:val="none" w:sz="0" w:space="0" w:color="auto"/>
        <w:bottom w:val="none" w:sz="0" w:space="0" w:color="auto"/>
        <w:right w:val="none" w:sz="0" w:space="0" w:color="auto"/>
      </w:divBdr>
    </w:div>
    <w:div w:id="1008869380">
      <w:bodyDiv w:val="1"/>
      <w:marLeft w:val="0"/>
      <w:marRight w:val="0"/>
      <w:marTop w:val="0"/>
      <w:marBottom w:val="0"/>
      <w:divBdr>
        <w:top w:val="none" w:sz="0" w:space="0" w:color="auto"/>
        <w:left w:val="none" w:sz="0" w:space="0" w:color="auto"/>
        <w:bottom w:val="none" w:sz="0" w:space="0" w:color="auto"/>
        <w:right w:val="none" w:sz="0" w:space="0" w:color="auto"/>
      </w:divBdr>
    </w:div>
    <w:div w:id="1009329814">
      <w:bodyDiv w:val="1"/>
      <w:marLeft w:val="0"/>
      <w:marRight w:val="0"/>
      <w:marTop w:val="0"/>
      <w:marBottom w:val="0"/>
      <w:divBdr>
        <w:top w:val="none" w:sz="0" w:space="0" w:color="auto"/>
        <w:left w:val="none" w:sz="0" w:space="0" w:color="auto"/>
        <w:bottom w:val="none" w:sz="0" w:space="0" w:color="auto"/>
        <w:right w:val="none" w:sz="0" w:space="0" w:color="auto"/>
      </w:divBdr>
    </w:div>
    <w:div w:id="1009330369">
      <w:bodyDiv w:val="1"/>
      <w:marLeft w:val="0"/>
      <w:marRight w:val="0"/>
      <w:marTop w:val="0"/>
      <w:marBottom w:val="0"/>
      <w:divBdr>
        <w:top w:val="none" w:sz="0" w:space="0" w:color="auto"/>
        <w:left w:val="none" w:sz="0" w:space="0" w:color="auto"/>
        <w:bottom w:val="none" w:sz="0" w:space="0" w:color="auto"/>
        <w:right w:val="none" w:sz="0" w:space="0" w:color="auto"/>
      </w:divBdr>
    </w:div>
    <w:div w:id="1016731541">
      <w:bodyDiv w:val="1"/>
      <w:marLeft w:val="0"/>
      <w:marRight w:val="0"/>
      <w:marTop w:val="0"/>
      <w:marBottom w:val="0"/>
      <w:divBdr>
        <w:top w:val="none" w:sz="0" w:space="0" w:color="auto"/>
        <w:left w:val="none" w:sz="0" w:space="0" w:color="auto"/>
        <w:bottom w:val="none" w:sz="0" w:space="0" w:color="auto"/>
        <w:right w:val="none" w:sz="0" w:space="0" w:color="auto"/>
      </w:divBdr>
    </w:div>
    <w:div w:id="1024089396">
      <w:bodyDiv w:val="1"/>
      <w:marLeft w:val="0"/>
      <w:marRight w:val="0"/>
      <w:marTop w:val="0"/>
      <w:marBottom w:val="0"/>
      <w:divBdr>
        <w:top w:val="none" w:sz="0" w:space="0" w:color="auto"/>
        <w:left w:val="none" w:sz="0" w:space="0" w:color="auto"/>
        <w:bottom w:val="none" w:sz="0" w:space="0" w:color="auto"/>
        <w:right w:val="none" w:sz="0" w:space="0" w:color="auto"/>
      </w:divBdr>
    </w:div>
    <w:div w:id="1024284027">
      <w:bodyDiv w:val="1"/>
      <w:marLeft w:val="0"/>
      <w:marRight w:val="0"/>
      <w:marTop w:val="0"/>
      <w:marBottom w:val="0"/>
      <w:divBdr>
        <w:top w:val="none" w:sz="0" w:space="0" w:color="auto"/>
        <w:left w:val="none" w:sz="0" w:space="0" w:color="auto"/>
        <w:bottom w:val="none" w:sz="0" w:space="0" w:color="auto"/>
        <w:right w:val="none" w:sz="0" w:space="0" w:color="auto"/>
      </w:divBdr>
    </w:div>
    <w:div w:id="1030178955">
      <w:bodyDiv w:val="1"/>
      <w:marLeft w:val="0"/>
      <w:marRight w:val="0"/>
      <w:marTop w:val="0"/>
      <w:marBottom w:val="0"/>
      <w:divBdr>
        <w:top w:val="none" w:sz="0" w:space="0" w:color="auto"/>
        <w:left w:val="none" w:sz="0" w:space="0" w:color="auto"/>
        <w:bottom w:val="none" w:sz="0" w:space="0" w:color="auto"/>
        <w:right w:val="none" w:sz="0" w:space="0" w:color="auto"/>
      </w:divBdr>
    </w:div>
    <w:div w:id="1032539899">
      <w:bodyDiv w:val="1"/>
      <w:marLeft w:val="0"/>
      <w:marRight w:val="0"/>
      <w:marTop w:val="0"/>
      <w:marBottom w:val="0"/>
      <w:divBdr>
        <w:top w:val="none" w:sz="0" w:space="0" w:color="auto"/>
        <w:left w:val="none" w:sz="0" w:space="0" w:color="auto"/>
        <w:bottom w:val="none" w:sz="0" w:space="0" w:color="auto"/>
        <w:right w:val="none" w:sz="0" w:space="0" w:color="auto"/>
      </w:divBdr>
    </w:div>
    <w:div w:id="1034842527">
      <w:bodyDiv w:val="1"/>
      <w:marLeft w:val="0"/>
      <w:marRight w:val="0"/>
      <w:marTop w:val="0"/>
      <w:marBottom w:val="0"/>
      <w:divBdr>
        <w:top w:val="none" w:sz="0" w:space="0" w:color="auto"/>
        <w:left w:val="none" w:sz="0" w:space="0" w:color="auto"/>
        <w:bottom w:val="none" w:sz="0" w:space="0" w:color="auto"/>
        <w:right w:val="none" w:sz="0" w:space="0" w:color="auto"/>
      </w:divBdr>
    </w:div>
    <w:div w:id="1035616466">
      <w:bodyDiv w:val="1"/>
      <w:marLeft w:val="0"/>
      <w:marRight w:val="0"/>
      <w:marTop w:val="0"/>
      <w:marBottom w:val="0"/>
      <w:divBdr>
        <w:top w:val="none" w:sz="0" w:space="0" w:color="auto"/>
        <w:left w:val="none" w:sz="0" w:space="0" w:color="auto"/>
        <w:bottom w:val="none" w:sz="0" w:space="0" w:color="auto"/>
        <w:right w:val="none" w:sz="0" w:space="0" w:color="auto"/>
      </w:divBdr>
    </w:div>
    <w:div w:id="1037202170">
      <w:bodyDiv w:val="1"/>
      <w:marLeft w:val="0"/>
      <w:marRight w:val="0"/>
      <w:marTop w:val="0"/>
      <w:marBottom w:val="0"/>
      <w:divBdr>
        <w:top w:val="none" w:sz="0" w:space="0" w:color="auto"/>
        <w:left w:val="none" w:sz="0" w:space="0" w:color="auto"/>
        <w:bottom w:val="none" w:sz="0" w:space="0" w:color="auto"/>
        <w:right w:val="none" w:sz="0" w:space="0" w:color="auto"/>
      </w:divBdr>
    </w:div>
    <w:div w:id="1045058213">
      <w:bodyDiv w:val="1"/>
      <w:marLeft w:val="0"/>
      <w:marRight w:val="0"/>
      <w:marTop w:val="0"/>
      <w:marBottom w:val="0"/>
      <w:divBdr>
        <w:top w:val="none" w:sz="0" w:space="0" w:color="auto"/>
        <w:left w:val="none" w:sz="0" w:space="0" w:color="auto"/>
        <w:bottom w:val="none" w:sz="0" w:space="0" w:color="auto"/>
        <w:right w:val="none" w:sz="0" w:space="0" w:color="auto"/>
      </w:divBdr>
    </w:div>
    <w:div w:id="1048409622">
      <w:bodyDiv w:val="1"/>
      <w:marLeft w:val="0"/>
      <w:marRight w:val="0"/>
      <w:marTop w:val="0"/>
      <w:marBottom w:val="0"/>
      <w:divBdr>
        <w:top w:val="none" w:sz="0" w:space="0" w:color="auto"/>
        <w:left w:val="none" w:sz="0" w:space="0" w:color="auto"/>
        <w:bottom w:val="none" w:sz="0" w:space="0" w:color="auto"/>
        <w:right w:val="none" w:sz="0" w:space="0" w:color="auto"/>
      </w:divBdr>
    </w:div>
    <w:div w:id="1052074263">
      <w:bodyDiv w:val="1"/>
      <w:marLeft w:val="0"/>
      <w:marRight w:val="0"/>
      <w:marTop w:val="0"/>
      <w:marBottom w:val="0"/>
      <w:divBdr>
        <w:top w:val="none" w:sz="0" w:space="0" w:color="auto"/>
        <w:left w:val="none" w:sz="0" w:space="0" w:color="auto"/>
        <w:bottom w:val="none" w:sz="0" w:space="0" w:color="auto"/>
        <w:right w:val="none" w:sz="0" w:space="0" w:color="auto"/>
      </w:divBdr>
    </w:div>
    <w:div w:id="1053846955">
      <w:bodyDiv w:val="1"/>
      <w:marLeft w:val="0"/>
      <w:marRight w:val="0"/>
      <w:marTop w:val="0"/>
      <w:marBottom w:val="0"/>
      <w:divBdr>
        <w:top w:val="none" w:sz="0" w:space="0" w:color="auto"/>
        <w:left w:val="none" w:sz="0" w:space="0" w:color="auto"/>
        <w:bottom w:val="none" w:sz="0" w:space="0" w:color="auto"/>
        <w:right w:val="none" w:sz="0" w:space="0" w:color="auto"/>
      </w:divBdr>
    </w:div>
    <w:div w:id="1054430766">
      <w:bodyDiv w:val="1"/>
      <w:marLeft w:val="0"/>
      <w:marRight w:val="0"/>
      <w:marTop w:val="0"/>
      <w:marBottom w:val="0"/>
      <w:divBdr>
        <w:top w:val="none" w:sz="0" w:space="0" w:color="auto"/>
        <w:left w:val="none" w:sz="0" w:space="0" w:color="auto"/>
        <w:bottom w:val="none" w:sz="0" w:space="0" w:color="auto"/>
        <w:right w:val="none" w:sz="0" w:space="0" w:color="auto"/>
      </w:divBdr>
    </w:div>
    <w:div w:id="1063211294">
      <w:bodyDiv w:val="1"/>
      <w:marLeft w:val="0"/>
      <w:marRight w:val="0"/>
      <w:marTop w:val="0"/>
      <w:marBottom w:val="0"/>
      <w:divBdr>
        <w:top w:val="none" w:sz="0" w:space="0" w:color="auto"/>
        <w:left w:val="none" w:sz="0" w:space="0" w:color="auto"/>
        <w:bottom w:val="none" w:sz="0" w:space="0" w:color="auto"/>
        <w:right w:val="none" w:sz="0" w:space="0" w:color="auto"/>
      </w:divBdr>
    </w:div>
    <w:div w:id="1069033646">
      <w:bodyDiv w:val="1"/>
      <w:marLeft w:val="0"/>
      <w:marRight w:val="0"/>
      <w:marTop w:val="0"/>
      <w:marBottom w:val="0"/>
      <w:divBdr>
        <w:top w:val="none" w:sz="0" w:space="0" w:color="auto"/>
        <w:left w:val="none" w:sz="0" w:space="0" w:color="auto"/>
        <w:bottom w:val="none" w:sz="0" w:space="0" w:color="auto"/>
        <w:right w:val="none" w:sz="0" w:space="0" w:color="auto"/>
      </w:divBdr>
    </w:div>
    <w:div w:id="1070614304">
      <w:bodyDiv w:val="1"/>
      <w:marLeft w:val="0"/>
      <w:marRight w:val="0"/>
      <w:marTop w:val="0"/>
      <w:marBottom w:val="0"/>
      <w:divBdr>
        <w:top w:val="none" w:sz="0" w:space="0" w:color="auto"/>
        <w:left w:val="none" w:sz="0" w:space="0" w:color="auto"/>
        <w:bottom w:val="none" w:sz="0" w:space="0" w:color="auto"/>
        <w:right w:val="none" w:sz="0" w:space="0" w:color="auto"/>
      </w:divBdr>
    </w:div>
    <w:div w:id="1071924797">
      <w:bodyDiv w:val="1"/>
      <w:marLeft w:val="0"/>
      <w:marRight w:val="0"/>
      <w:marTop w:val="0"/>
      <w:marBottom w:val="0"/>
      <w:divBdr>
        <w:top w:val="none" w:sz="0" w:space="0" w:color="auto"/>
        <w:left w:val="none" w:sz="0" w:space="0" w:color="auto"/>
        <w:bottom w:val="none" w:sz="0" w:space="0" w:color="auto"/>
        <w:right w:val="none" w:sz="0" w:space="0" w:color="auto"/>
      </w:divBdr>
    </w:div>
    <w:div w:id="1075930209">
      <w:bodyDiv w:val="1"/>
      <w:marLeft w:val="0"/>
      <w:marRight w:val="0"/>
      <w:marTop w:val="0"/>
      <w:marBottom w:val="0"/>
      <w:divBdr>
        <w:top w:val="none" w:sz="0" w:space="0" w:color="auto"/>
        <w:left w:val="none" w:sz="0" w:space="0" w:color="auto"/>
        <w:bottom w:val="none" w:sz="0" w:space="0" w:color="auto"/>
        <w:right w:val="none" w:sz="0" w:space="0" w:color="auto"/>
      </w:divBdr>
    </w:div>
    <w:div w:id="1076705011">
      <w:bodyDiv w:val="1"/>
      <w:marLeft w:val="0"/>
      <w:marRight w:val="0"/>
      <w:marTop w:val="0"/>
      <w:marBottom w:val="0"/>
      <w:divBdr>
        <w:top w:val="none" w:sz="0" w:space="0" w:color="auto"/>
        <w:left w:val="none" w:sz="0" w:space="0" w:color="auto"/>
        <w:bottom w:val="none" w:sz="0" w:space="0" w:color="auto"/>
        <w:right w:val="none" w:sz="0" w:space="0" w:color="auto"/>
      </w:divBdr>
    </w:div>
    <w:div w:id="1077098370">
      <w:bodyDiv w:val="1"/>
      <w:marLeft w:val="0"/>
      <w:marRight w:val="0"/>
      <w:marTop w:val="0"/>
      <w:marBottom w:val="0"/>
      <w:divBdr>
        <w:top w:val="none" w:sz="0" w:space="0" w:color="auto"/>
        <w:left w:val="none" w:sz="0" w:space="0" w:color="auto"/>
        <w:bottom w:val="none" w:sz="0" w:space="0" w:color="auto"/>
        <w:right w:val="none" w:sz="0" w:space="0" w:color="auto"/>
      </w:divBdr>
    </w:div>
    <w:div w:id="1078287225">
      <w:bodyDiv w:val="1"/>
      <w:marLeft w:val="0"/>
      <w:marRight w:val="0"/>
      <w:marTop w:val="0"/>
      <w:marBottom w:val="0"/>
      <w:divBdr>
        <w:top w:val="none" w:sz="0" w:space="0" w:color="auto"/>
        <w:left w:val="none" w:sz="0" w:space="0" w:color="auto"/>
        <w:bottom w:val="none" w:sz="0" w:space="0" w:color="auto"/>
        <w:right w:val="none" w:sz="0" w:space="0" w:color="auto"/>
      </w:divBdr>
    </w:div>
    <w:div w:id="1079592779">
      <w:bodyDiv w:val="1"/>
      <w:marLeft w:val="0"/>
      <w:marRight w:val="0"/>
      <w:marTop w:val="0"/>
      <w:marBottom w:val="0"/>
      <w:divBdr>
        <w:top w:val="none" w:sz="0" w:space="0" w:color="auto"/>
        <w:left w:val="none" w:sz="0" w:space="0" w:color="auto"/>
        <w:bottom w:val="none" w:sz="0" w:space="0" w:color="auto"/>
        <w:right w:val="none" w:sz="0" w:space="0" w:color="auto"/>
      </w:divBdr>
    </w:div>
    <w:div w:id="1083380295">
      <w:bodyDiv w:val="1"/>
      <w:marLeft w:val="0"/>
      <w:marRight w:val="0"/>
      <w:marTop w:val="0"/>
      <w:marBottom w:val="0"/>
      <w:divBdr>
        <w:top w:val="none" w:sz="0" w:space="0" w:color="auto"/>
        <w:left w:val="none" w:sz="0" w:space="0" w:color="auto"/>
        <w:bottom w:val="none" w:sz="0" w:space="0" w:color="auto"/>
        <w:right w:val="none" w:sz="0" w:space="0" w:color="auto"/>
      </w:divBdr>
    </w:div>
    <w:div w:id="1085761902">
      <w:bodyDiv w:val="1"/>
      <w:marLeft w:val="0"/>
      <w:marRight w:val="0"/>
      <w:marTop w:val="0"/>
      <w:marBottom w:val="0"/>
      <w:divBdr>
        <w:top w:val="none" w:sz="0" w:space="0" w:color="auto"/>
        <w:left w:val="none" w:sz="0" w:space="0" w:color="auto"/>
        <w:bottom w:val="none" w:sz="0" w:space="0" w:color="auto"/>
        <w:right w:val="none" w:sz="0" w:space="0" w:color="auto"/>
      </w:divBdr>
    </w:div>
    <w:div w:id="1097599937">
      <w:bodyDiv w:val="1"/>
      <w:marLeft w:val="0"/>
      <w:marRight w:val="0"/>
      <w:marTop w:val="0"/>
      <w:marBottom w:val="0"/>
      <w:divBdr>
        <w:top w:val="none" w:sz="0" w:space="0" w:color="auto"/>
        <w:left w:val="none" w:sz="0" w:space="0" w:color="auto"/>
        <w:bottom w:val="none" w:sz="0" w:space="0" w:color="auto"/>
        <w:right w:val="none" w:sz="0" w:space="0" w:color="auto"/>
      </w:divBdr>
    </w:div>
    <w:div w:id="1098479341">
      <w:bodyDiv w:val="1"/>
      <w:marLeft w:val="0"/>
      <w:marRight w:val="0"/>
      <w:marTop w:val="0"/>
      <w:marBottom w:val="0"/>
      <w:divBdr>
        <w:top w:val="none" w:sz="0" w:space="0" w:color="auto"/>
        <w:left w:val="none" w:sz="0" w:space="0" w:color="auto"/>
        <w:bottom w:val="none" w:sz="0" w:space="0" w:color="auto"/>
        <w:right w:val="none" w:sz="0" w:space="0" w:color="auto"/>
      </w:divBdr>
    </w:div>
    <w:div w:id="1102535195">
      <w:bodyDiv w:val="1"/>
      <w:marLeft w:val="0"/>
      <w:marRight w:val="0"/>
      <w:marTop w:val="0"/>
      <w:marBottom w:val="0"/>
      <w:divBdr>
        <w:top w:val="none" w:sz="0" w:space="0" w:color="auto"/>
        <w:left w:val="none" w:sz="0" w:space="0" w:color="auto"/>
        <w:bottom w:val="none" w:sz="0" w:space="0" w:color="auto"/>
        <w:right w:val="none" w:sz="0" w:space="0" w:color="auto"/>
      </w:divBdr>
    </w:div>
    <w:div w:id="1104377421">
      <w:bodyDiv w:val="1"/>
      <w:marLeft w:val="0"/>
      <w:marRight w:val="0"/>
      <w:marTop w:val="0"/>
      <w:marBottom w:val="0"/>
      <w:divBdr>
        <w:top w:val="none" w:sz="0" w:space="0" w:color="auto"/>
        <w:left w:val="none" w:sz="0" w:space="0" w:color="auto"/>
        <w:bottom w:val="none" w:sz="0" w:space="0" w:color="auto"/>
        <w:right w:val="none" w:sz="0" w:space="0" w:color="auto"/>
      </w:divBdr>
    </w:div>
    <w:div w:id="1106535789">
      <w:bodyDiv w:val="1"/>
      <w:marLeft w:val="0"/>
      <w:marRight w:val="0"/>
      <w:marTop w:val="0"/>
      <w:marBottom w:val="0"/>
      <w:divBdr>
        <w:top w:val="none" w:sz="0" w:space="0" w:color="auto"/>
        <w:left w:val="none" w:sz="0" w:space="0" w:color="auto"/>
        <w:bottom w:val="none" w:sz="0" w:space="0" w:color="auto"/>
        <w:right w:val="none" w:sz="0" w:space="0" w:color="auto"/>
      </w:divBdr>
    </w:div>
    <w:div w:id="1110705426">
      <w:bodyDiv w:val="1"/>
      <w:marLeft w:val="0"/>
      <w:marRight w:val="0"/>
      <w:marTop w:val="0"/>
      <w:marBottom w:val="0"/>
      <w:divBdr>
        <w:top w:val="none" w:sz="0" w:space="0" w:color="auto"/>
        <w:left w:val="none" w:sz="0" w:space="0" w:color="auto"/>
        <w:bottom w:val="none" w:sz="0" w:space="0" w:color="auto"/>
        <w:right w:val="none" w:sz="0" w:space="0" w:color="auto"/>
      </w:divBdr>
    </w:div>
    <w:div w:id="1111241568">
      <w:bodyDiv w:val="1"/>
      <w:marLeft w:val="0"/>
      <w:marRight w:val="0"/>
      <w:marTop w:val="0"/>
      <w:marBottom w:val="0"/>
      <w:divBdr>
        <w:top w:val="none" w:sz="0" w:space="0" w:color="auto"/>
        <w:left w:val="none" w:sz="0" w:space="0" w:color="auto"/>
        <w:bottom w:val="none" w:sz="0" w:space="0" w:color="auto"/>
        <w:right w:val="none" w:sz="0" w:space="0" w:color="auto"/>
      </w:divBdr>
    </w:div>
    <w:div w:id="1111391699">
      <w:bodyDiv w:val="1"/>
      <w:marLeft w:val="0"/>
      <w:marRight w:val="0"/>
      <w:marTop w:val="0"/>
      <w:marBottom w:val="0"/>
      <w:divBdr>
        <w:top w:val="none" w:sz="0" w:space="0" w:color="auto"/>
        <w:left w:val="none" w:sz="0" w:space="0" w:color="auto"/>
        <w:bottom w:val="none" w:sz="0" w:space="0" w:color="auto"/>
        <w:right w:val="none" w:sz="0" w:space="0" w:color="auto"/>
      </w:divBdr>
    </w:div>
    <w:div w:id="1111586697">
      <w:bodyDiv w:val="1"/>
      <w:marLeft w:val="0"/>
      <w:marRight w:val="0"/>
      <w:marTop w:val="0"/>
      <w:marBottom w:val="0"/>
      <w:divBdr>
        <w:top w:val="none" w:sz="0" w:space="0" w:color="auto"/>
        <w:left w:val="none" w:sz="0" w:space="0" w:color="auto"/>
        <w:bottom w:val="none" w:sz="0" w:space="0" w:color="auto"/>
        <w:right w:val="none" w:sz="0" w:space="0" w:color="auto"/>
      </w:divBdr>
    </w:div>
    <w:div w:id="1115372204">
      <w:bodyDiv w:val="1"/>
      <w:marLeft w:val="0"/>
      <w:marRight w:val="0"/>
      <w:marTop w:val="0"/>
      <w:marBottom w:val="0"/>
      <w:divBdr>
        <w:top w:val="none" w:sz="0" w:space="0" w:color="auto"/>
        <w:left w:val="none" w:sz="0" w:space="0" w:color="auto"/>
        <w:bottom w:val="none" w:sz="0" w:space="0" w:color="auto"/>
        <w:right w:val="none" w:sz="0" w:space="0" w:color="auto"/>
      </w:divBdr>
    </w:div>
    <w:div w:id="1120687149">
      <w:bodyDiv w:val="1"/>
      <w:marLeft w:val="0"/>
      <w:marRight w:val="0"/>
      <w:marTop w:val="0"/>
      <w:marBottom w:val="0"/>
      <w:divBdr>
        <w:top w:val="none" w:sz="0" w:space="0" w:color="auto"/>
        <w:left w:val="none" w:sz="0" w:space="0" w:color="auto"/>
        <w:bottom w:val="none" w:sz="0" w:space="0" w:color="auto"/>
        <w:right w:val="none" w:sz="0" w:space="0" w:color="auto"/>
      </w:divBdr>
    </w:div>
    <w:div w:id="1121680631">
      <w:bodyDiv w:val="1"/>
      <w:marLeft w:val="0"/>
      <w:marRight w:val="0"/>
      <w:marTop w:val="0"/>
      <w:marBottom w:val="0"/>
      <w:divBdr>
        <w:top w:val="none" w:sz="0" w:space="0" w:color="auto"/>
        <w:left w:val="none" w:sz="0" w:space="0" w:color="auto"/>
        <w:bottom w:val="none" w:sz="0" w:space="0" w:color="auto"/>
        <w:right w:val="none" w:sz="0" w:space="0" w:color="auto"/>
      </w:divBdr>
    </w:div>
    <w:div w:id="1123957500">
      <w:bodyDiv w:val="1"/>
      <w:marLeft w:val="0"/>
      <w:marRight w:val="0"/>
      <w:marTop w:val="0"/>
      <w:marBottom w:val="0"/>
      <w:divBdr>
        <w:top w:val="none" w:sz="0" w:space="0" w:color="auto"/>
        <w:left w:val="none" w:sz="0" w:space="0" w:color="auto"/>
        <w:bottom w:val="none" w:sz="0" w:space="0" w:color="auto"/>
        <w:right w:val="none" w:sz="0" w:space="0" w:color="auto"/>
      </w:divBdr>
    </w:div>
    <w:div w:id="1127354181">
      <w:bodyDiv w:val="1"/>
      <w:marLeft w:val="0"/>
      <w:marRight w:val="0"/>
      <w:marTop w:val="0"/>
      <w:marBottom w:val="0"/>
      <w:divBdr>
        <w:top w:val="none" w:sz="0" w:space="0" w:color="auto"/>
        <w:left w:val="none" w:sz="0" w:space="0" w:color="auto"/>
        <w:bottom w:val="none" w:sz="0" w:space="0" w:color="auto"/>
        <w:right w:val="none" w:sz="0" w:space="0" w:color="auto"/>
      </w:divBdr>
    </w:div>
    <w:div w:id="1136682868">
      <w:bodyDiv w:val="1"/>
      <w:marLeft w:val="0"/>
      <w:marRight w:val="0"/>
      <w:marTop w:val="0"/>
      <w:marBottom w:val="0"/>
      <w:divBdr>
        <w:top w:val="none" w:sz="0" w:space="0" w:color="auto"/>
        <w:left w:val="none" w:sz="0" w:space="0" w:color="auto"/>
        <w:bottom w:val="none" w:sz="0" w:space="0" w:color="auto"/>
        <w:right w:val="none" w:sz="0" w:space="0" w:color="auto"/>
      </w:divBdr>
    </w:div>
    <w:div w:id="1137601552">
      <w:bodyDiv w:val="1"/>
      <w:marLeft w:val="0"/>
      <w:marRight w:val="0"/>
      <w:marTop w:val="0"/>
      <w:marBottom w:val="0"/>
      <w:divBdr>
        <w:top w:val="none" w:sz="0" w:space="0" w:color="auto"/>
        <w:left w:val="none" w:sz="0" w:space="0" w:color="auto"/>
        <w:bottom w:val="none" w:sz="0" w:space="0" w:color="auto"/>
        <w:right w:val="none" w:sz="0" w:space="0" w:color="auto"/>
      </w:divBdr>
    </w:div>
    <w:div w:id="1142893805">
      <w:bodyDiv w:val="1"/>
      <w:marLeft w:val="0"/>
      <w:marRight w:val="0"/>
      <w:marTop w:val="0"/>
      <w:marBottom w:val="0"/>
      <w:divBdr>
        <w:top w:val="none" w:sz="0" w:space="0" w:color="auto"/>
        <w:left w:val="none" w:sz="0" w:space="0" w:color="auto"/>
        <w:bottom w:val="none" w:sz="0" w:space="0" w:color="auto"/>
        <w:right w:val="none" w:sz="0" w:space="0" w:color="auto"/>
      </w:divBdr>
    </w:div>
    <w:div w:id="1151823406">
      <w:bodyDiv w:val="1"/>
      <w:marLeft w:val="0"/>
      <w:marRight w:val="0"/>
      <w:marTop w:val="0"/>
      <w:marBottom w:val="0"/>
      <w:divBdr>
        <w:top w:val="none" w:sz="0" w:space="0" w:color="auto"/>
        <w:left w:val="none" w:sz="0" w:space="0" w:color="auto"/>
        <w:bottom w:val="none" w:sz="0" w:space="0" w:color="auto"/>
        <w:right w:val="none" w:sz="0" w:space="0" w:color="auto"/>
      </w:divBdr>
    </w:div>
    <w:div w:id="1152065004">
      <w:bodyDiv w:val="1"/>
      <w:marLeft w:val="0"/>
      <w:marRight w:val="0"/>
      <w:marTop w:val="0"/>
      <w:marBottom w:val="0"/>
      <w:divBdr>
        <w:top w:val="none" w:sz="0" w:space="0" w:color="auto"/>
        <w:left w:val="none" w:sz="0" w:space="0" w:color="auto"/>
        <w:bottom w:val="none" w:sz="0" w:space="0" w:color="auto"/>
        <w:right w:val="none" w:sz="0" w:space="0" w:color="auto"/>
      </w:divBdr>
    </w:div>
    <w:div w:id="1159155042">
      <w:bodyDiv w:val="1"/>
      <w:marLeft w:val="0"/>
      <w:marRight w:val="0"/>
      <w:marTop w:val="0"/>
      <w:marBottom w:val="0"/>
      <w:divBdr>
        <w:top w:val="none" w:sz="0" w:space="0" w:color="auto"/>
        <w:left w:val="none" w:sz="0" w:space="0" w:color="auto"/>
        <w:bottom w:val="none" w:sz="0" w:space="0" w:color="auto"/>
        <w:right w:val="none" w:sz="0" w:space="0" w:color="auto"/>
      </w:divBdr>
    </w:div>
    <w:div w:id="1159999010">
      <w:bodyDiv w:val="1"/>
      <w:marLeft w:val="0"/>
      <w:marRight w:val="0"/>
      <w:marTop w:val="0"/>
      <w:marBottom w:val="0"/>
      <w:divBdr>
        <w:top w:val="none" w:sz="0" w:space="0" w:color="auto"/>
        <w:left w:val="none" w:sz="0" w:space="0" w:color="auto"/>
        <w:bottom w:val="none" w:sz="0" w:space="0" w:color="auto"/>
        <w:right w:val="none" w:sz="0" w:space="0" w:color="auto"/>
      </w:divBdr>
    </w:div>
    <w:div w:id="1161846064">
      <w:bodyDiv w:val="1"/>
      <w:marLeft w:val="0"/>
      <w:marRight w:val="0"/>
      <w:marTop w:val="0"/>
      <w:marBottom w:val="0"/>
      <w:divBdr>
        <w:top w:val="none" w:sz="0" w:space="0" w:color="auto"/>
        <w:left w:val="none" w:sz="0" w:space="0" w:color="auto"/>
        <w:bottom w:val="none" w:sz="0" w:space="0" w:color="auto"/>
        <w:right w:val="none" w:sz="0" w:space="0" w:color="auto"/>
      </w:divBdr>
    </w:div>
    <w:div w:id="1165780206">
      <w:bodyDiv w:val="1"/>
      <w:marLeft w:val="0"/>
      <w:marRight w:val="0"/>
      <w:marTop w:val="0"/>
      <w:marBottom w:val="0"/>
      <w:divBdr>
        <w:top w:val="none" w:sz="0" w:space="0" w:color="auto"/>
        <w:left w:val="none" w:sz="0" w:space="0" w:color="auto"/>
        <w:bottom w:val="none" w:sz="0" w:space="0" w:color="auto"/>
        <w:right w:val="none" w:sz="0" w:space="0" w:color="auto"/>
      </w:divBdr>
    </w:div>
    <w:div w:id="1168864407">
      <w:bodyDiv w:val="1"/>
      <w:marLeft w:val="0"/>
      <w:marRight w:val="0"/>
      <w:marTop w:val="0"/>
      <w:marBottom w:val="0"/>
      <w:divBdr>
        <w:top w:val="none" w:sz="0" w:space="0" w:color="auto"/>
        <w:left w:val="none" w:sz="0" w:space="0" w:color="auto"/>
        <w:bottom w:val="none" w:sz="0" w:space="0" w:color="auto"/>
        <w:right w:val="none" w:sz="0" w:space="0" w:color="auto"/>
      </w:divBdr>
    </w:div>
    <w:div w:id="1170608722">
      <w:bodyDiv w:val="1"/>
      <w:marLeft w:val="0"/>
      <w:marRight w:val="0"/>
      <w:marTop w:val="0"/>
      <w:marBottom w:val="0"/>
      <w:divBdr>
        <w:top w:val="none" w:sz="0" w:space="0" w:color="auto"/>
        <w:left w:val="none" w:sz="0" w:space="0" w:color="auto"/>
        <w:bottom w:val="none" w:sz="0" w:space="0" w:color="auto"/>
        <w:right w:val="none" w:sz="0" w:space="0" w:color="auto"/>
      </w:divBdr>
    </w:div>
    <w:div w:id="1179126427">
      <w:bodyDiv w:val="1"/>
      <w:marLeft w:val="0"/>
      <w:marRight w:val="0"/>
      <w:marTop w:val="0"/>
      <w:marBottom w:val="0"/>
      <w:divBdr>
        <w:top w:val="none" w:sz="0" w:space="0" w:color="auto"/>
        <w:left w:val="none" w:sz="0" w:space="0" w:color="auto"/>
        <w:bottom w:val="none" w:sz="0" w:space="0" w:color="auto"/>
        <w:right w:val="none" w:sz="0" w:space="0" w:color="auto"/>
      </w:divBdr>
    </w:div>
    <w:div w:id="1180242267">
      <w:bodyDiv w:val="1"/>
      <w:marLeft w:val="0"/>
      <w:marRight w:val="0"/>
      <w:marTop w:val="0"/>
      <w:marBottom w:val="0"/>
      <w:divBdr>
        <w:top w:val="none" w:sz="0" w:space="0" w:color="auto"/>
        <w:left w:val="none" w:sz="0" w:space="0" w:color="auto"/>
        <w:bottom w:val="none" w:sz="0" w:space="0" w:color="auto"/>
        <w:right w:val="none" w:sz="0" w:space="0" w:color="auto"/>
      </w:divBdr>
    </w:div>
    <w:div w:id="1182204408">
      <w:bodyDiv w:val="1"/>
      <w:marLeft w:val="0"/>
      <w:marRight w:val="0"/>
      <w:marTop w:val="0"/>
      <w:marBottom w:val="0"/>
      <w:divBdr>
        <w:top w:val="none" w:sz="0" w:space="0" w:color="auto"/>
        <w:left w:val="none" w:sz="0" w:space="0" w:color="auto"/>
        <w:bottom w:val="none" w:sz="0" w:space="0" w:color="auto"/>
        <w:right w:val="none" w:sz="0" w:space="0" w:color="auto"/>
      </w:divBdr>
    </w:div>
    <w:div w:id="1184783951">
      <w:bodyDiv w:val="1"/>
      <w:marLeft w:val="0"/>
      <w:marRight w:val="0"/>
      <w:marTop w:val="0"/>
      <w:marBottom w:val="0"/>
      <w:divBdr>
        <w:top w:val="none" w:sz="0" w:space="0" w:color="auto"/>
        <w:left w:val="none" w:sz="0" w:space="0" w:color="auto"/>
        <w:bottom w:val="none" w:sz="0" w:space="0" w:color="auto"/>
        <w:right w:val="none" w:sz="0" w:space="0" w:color="auto"/>
      </w:divBdr>
    </w:div>
    <w:div w:id="1187670396">
      <w:bodyDiv w:val="1"/>
      <w:marLeft w:val="0"/>
      <w:marRight w:val="0"/>
      <w:marTop w:val="0"/>
      <w:marBottom w:val="0"/>
      <w:divBdr>
        <w:top w:val="none" w:sz="0" w:space="0" w:color="auto"/>
        <w:left w:val="none" w:sz="0" w:space="0" w:color="auto"/>
        <w:bottom w:val="none" w:sz="0" w:space="0" w:color="auto"/>
        <w:right w:val="none" w:sz="0" w:space="0" w:color="auto"/>
      </w:divBdr>
    </w:div>
    <w:div w:id="1192573783">
      <w:bodyDiv w:val="1"/>
      <w:marLeft w:val="0"/>
      <w:marRight w:val="0"/>
      <w:marTop w:val="0"/>
      <w:marBottom w:val="0"/>
      <w:divBdr>
        <w:top w:val="none" w:sz="0" w:space="0" w:color="auto"/>
        <w:left w:val="none" w:sz="0" w:space="0" w:color="auto"/>
        <w:bottom w:val="none" w:sz="0" w:space="0" w:color="auto"/>
        <w:right w:val="none" w:sz="0" w:space="0" w:color="auto"/>
      </w:divBdr>
    </w:div>
    <w:div w:id="1192643304">
      <w:bodyDiv w:val="1"/>
      <w:marLeft w:val="0"/>
      <w:marRight w:val="0"/>
      <w:marTop w:val="0"/>
      <w:marBottom w:val="0"/>
      <w:divBdr>
        <w:top w:val="none" w:sz="0" w:space="0" w:color="auto"/>
        <w:left w:val="none" w:sz="0" w:space="0" w:color="auto"/>
        <w:bottom w:val="none" w:sz="0" w:space="0" w:color="auto"/>
        <w:right w:val="none" w:sz="0" w:space="0" w:color="auto"/>
      </w:divBdr>
    </w:div>
    <w:div w:id="1197237127">
      <w:bodyDiv w:val="1"/>
      <w:marLeft w:val="0"/>
      <w:marRight w:val="0"/>
      <w:marTop w:val="0"/>
      <w:marBottom w:val="0"/>
      <w:divBdr>
        <w:top w:val="none" w:sz="0" w:space="0" w:color="auto"/>
        <w:left w:val="none" w:sz="0" w:space="0" w:color="auto"/>
        <w:bottom w:val="none" w:sz="0" w:space="0" w:color="auto"/>
        <w:right w:val="none" w:sz="0" w:space="0" w:color="auto"/>
      </w:divBdr>
    </w:div>
    <w:div w:id="1197818596">
      <w:bodyDiv w:val="1"/>
      <w:marLeft w:val="0"/>
      <w:marRight w:val="0"/>
      <w:marTop w:val="0"/>
      <w:marBottom w:val="0"/>
      <w:divBdr>
        <w:top w:val="none" w:sz="0" w:space="0" w:color="auto"/>
        <w:left w:val="none" w:sz="0" w:space="0" w:color="auto"/>
        <w:bottom w:val="none" w:sz="0" w:space="0" w:color="auto"/>
        <w:right w:val="none" w:sz="0" w:space="0" w:color="auto"/>
      </w:divBdr>
    </w:div>
    <w:div w:id="1202208999">
      <w:bodyDiv w:val="1"/>
      <w:marLeft w:val="0"/>
      <w:marRight w:val="0"/>
      <w:marTop w:val="0"/>
      <w:marBottom w:val="0"/>
      <w:divBdr>
        <w:top w:val="none" w:sz="0" w:space="0" w:color="auto"/>
        <w:left w:val="none" w:sz="0" w:space="0" w:color="auto"/>
        <w:bottom w:val="none" w:sz="0" w:space="0" w:color="auto"/>
        <w:right w:val="none" w:sz="0" w:space="0" w:color="auto"/>
      </w:divBdr>
    </w:div>
    <w:div w:id="1202672635">
      <w:bodyDiv w:val="1"/>
      <w:marLeft w:val="0"/>
      <w:marRight w:val="0"/>
      <w:marTop w:val="0"/>
      <w:marBottom w:val="0"/>
      <w:divBdr>
        <w:top w:val="none" w:sz="0" w:space="0" w:color="auto"/>
        <w:left w:val="none" w:sz="0" w:space="0" w:color="auto"/>
        <w:bottom w:val="none" w:sz="0" w:space="0" w:color="auto"/>
        <w:right w:val="none" w:sz="0" w:space="0" w:color="auto"/>
      </w:divBdr>
    </w:div>
    <w:div w:id="1206411372">
      <w:bodyDiv w:val="1"/>
      <w:marLeft w:val="0"/>
      <w:marRight w:val="0"/>
      <w:marTop w:val="0"/>
      <w:marBottom w:val="0"/>
      <w:divBdr>
        <w:top w:val="none" w:sz="0" w:space="0" w:color="auto"/>
        <w:left w:val="none" w:sz="0" w:space="0" w:color="auto"/>
        <w:bottom w:val="none" w:sz="0" w:space="0" w:color="auto"/>
        <w:right w:val="none" w:sz="0" w:space="0" w:color="auto"/>
      </w:divBdr>
    </w:div>
    <w:div w:id="1214536125">
      <w:bodyDiv w:val="1"/>
      <w:marLeft w:val="0"/>
      <w:marRight w:val="0"/>
      <w:marTop w:val="0"/>
      <w:marBottom w:val="0"/>
      <w:divBdr>
        <w:top w:val="none" w:sz="0" w:space="0" w:color="auto"/>
        <w:left w:val="none" w:sz="0" w:space="0" w:color="auto"/>
        <w:bottom w:val="none" w:sz="0" w:space="0" w:color="auto"/>
        <w:right w:val="none" w:sz="0" w:space="0" w:color="auto"/>
      </w:divBdr>
    </w:div>
    <w:div w:id="1218280822">
      <w:bodyDiv w:val="1"/>
      <w:marLeft w:val="0"/>
      <w:marRight w:val="0"/>
      <w:marTop w:val="0"/>
      <w:marBottom w:val="0"/>
      <w:divBdr>
        <w:top w:val="none" w:sz="0" w:space="0" w:color="auto"/>
        <w:left w:val="none" w:sz="0" w:space="0" w:color="auto"/>
        <w:bottom w:val="none" w:sz="0" w:space="0" w:color="auto"/>
        <w:right w:val="none" w:sz="0" w:space="0" w:color="auto"/>
      </w:divBdr>
    </w:div>
    <w:div w:id="1221478627">
      <w:bodyDiv w:val="1"/>
      <w:marLeft w:val="0"/>
      <w:marRight w:val="0"/>
      <w:marTop w:val="0"/>
      <w:marBottom w:val="0"/>
      <w:divBdr>
        <w:top w:val="none" w:sz="0" w:space="0" w:color="auto"/>
        <w:left w:val="none" w:sz="0" w:space="0" w:color="auto"/>
        <w:bottom w:val="none" w:sz="0" w:space="0" w:color="auto"/>
        <w:right w:val="none" w:sz="0" w:space="0" w:color="auto"/>
      </w:divBdr>
    </w:div>
    <w:div w:id="1223062143">
      <w:bodyDiv w:val="1"/>
      <w:marLeft w:val="0"/>
      <w:marRight w:val="0"/>
      <w:marTop w:val="0"/>
      <w:marBottom w:val="0"/>
      <w:divBdr>
        <w:top w:val="none" w:sz="0" w:space="0" w:color="auto"/>
        <w:left w:val="none" w:sz="0" w:space="0" w:color="auto"/>
        <w:bottom w:val="none" w:sz="0" w:space="0" w:color="auto"/>
        <w:right w:val="none" w:sz="0" w:space="0" w:color="auto"/>
      </w:divBdr>
    </w:div>
    <w:div w:id="1224368738">
      <w:bodyDiv w:val="1"/>
      <w:marLeft w:val="0"/>
      <w:marRight w:val="0"/>
      <w:marTop w:val="0"/>
      <w:marBottom w:val="0"/>
      <w:divBdr>
        <w:top w:val="none" w:sz="0" w:space="0" w:color="auto"/>
        <w:left w:val="none" w:sz="0" w:space="0" w:color="auto"/>
        <w:bottom w:val="none" w:sz="0" w:space="0" w:color="auto"/>
        <w:right w:val="none" w:sz="0" w:space="0" w:color="auto"/>
      </w:divBdr>
    </w:div>
    <w:div w:id="1228565439">
      <w:bodyDiv w:val="1"/>
      <w:marLeft w:val="0"/>
      <w:marRight w:val="0"/>
      <w:marTop w:val="0"/>
      <w:marBottom w:val="0"/>
      <w:divBdr>
        <w:top w:val="none" w:sz="0" w:space="0" w:color="auto"/>
        <w:left w:val="none" w:sz="0" w:space="0" w:color="auto"/>
        <w:bottom w:val="none" w:sz="0" w:space="0" w:color="auto"/>
        <w:right w:val="none" w:sz="0" w:space="0" w:color="auto"/>
      </w:divBdr>
    </w:div>
    <w:div w:id="1232037910">
      <w:bodyDiv w:val="1"/>
      <w:marLeft w:val="0"/>
      <w:marRight w:val="0"/>
      <w:marTop w:val="0"/>
      <w:marBottom w:val="0"/>
      <w:divBdr>
        <w:top w:val="none" w:sz="0" w:space="0" w:color="auto"/>
        <w:left w:val="none" w:sz="0" w:space="0" w:color="auto"/>
        <w:bottom w:val="none" w:sz="0" w:space="0" w:color="auto"/>
        <w:right w:val="none" w:sz="0" w:space="0" w:color="auto"/>
      </w:divBdr>
    </w:div>
    <w:div w:id="1233854632">
      <w:bodyDiv w:val="1"/>
      <w:marLeft w:val="0"/>
      <w:marRight w:val="0"/>
      <w:marTop w:val="0"/>
      <w:marBottom w:val="0"/>
      <w:divBdr>
        <w:top w:val="none" w:sz="0" w:space="0" w:color="auto"/>
        <w:left w:val="none" w:sz="0" w:space="0" w:color="auto"/>
        <w:bottom w:val="none" w:sz="0" w:space="0" w:color="auto"/>
        <w:right w:val="none" w:sz="0" w:space="0" w:color="auto"/>
      </w:divBdr>
    </w:div>
    <w:div w:id="1237398792">
      <w:bodyDiv w:val="1"/>
      <w:marLeft w:val="0"/>
      <w:marRight w:val="0"/>
      <w:marTop w:val="0"/>
      <w:marBottom w:val="0"/>
      <w:divBdr>
        <w:top w:val="none" w:sz="0" w:space="0" w:color="auto"/>
        <w:left w:val="none" w:sz="0" w:space="0" w:color="auto"/>
        <w:bottom w:val="none" w:sz="0" w:space="0" w:color="auto"/>
        <w:right w:val="none" w:sz="0" w:space="0" w:color="auto"/>
      </w:divBdr>
    </w:div>
    <w:div w:id="1238202147">
      <w:bodyDiv w:val="1"/>
      <w:marLeft w:val="0"/>
      <w:marRight w:val="0"/>
      <w:marTop w:val="0"/>
      <w:marBottom w:val="0"/>
      <w:divBdr>
        <w:top w:val="none" w:sz="0" w:space="0" w:color="auto"/>
        <w:left w:val="none" w:sz="0" w:space="0" w:color="auto"/>
        <w:bottom w:val="none" w:sz="0" w:space="0" w:color="auto"/>
        <w:right w:val="none" w:sz="0" w:space="0" w:color="auto"/>
      </w:divBdr>
    </w:div>
    <w:div w:id="1239246164">
      <w:bodyDiv w:val="1"/>
      <w:marLeft w:val="0"/>
      <w:marRight w:val="0"/>
      <w:marTop w:val="0"/>
      <w:marBottom w:val="0"/>
      <w:divBdr>
        <w:top w:val="none" w:sz="0" w:space="0" w:color="auto"/>
        <w:left w:val="none" w:sz="0" w:space="0" w:color="auto"/>
        <w:bottom w:val="none" w:sz="0" w:space="0" w:color="auto"/>
        <w:right w:val="none" w:sz="0" w:space="0" w:color="auto"/>
      </w:divBdr>
    </w:div>
    <w:div w:id="1241601314">
      <w:bodyDiv w:val="1"/>
      <w:marLeft w:val="0"/>
      <w:marRight w:val="0"/>
      <w:marTop w:val="0"/>
      <w:marBottom w:val="0"/>
      <w:divBdr>
        <w:top w:val="none" w:sz="0" w:space="0" w:color="auto"/>
        <w:left w:val="none" w:sz="0" w:space="0" w:color="auto"/>
        <w:bottom w:val="none" w:sz="0" w:space="0" w:color="auto"/>
        <w:right w:val="none" w:sz="0" w:space="0" w:color="auto"/>
      </w:divBdr>
    </w:div>
    <w:div w:id="1242374854">
      <w:bodyDiv w:val="1"/>
      <w:marLeft w:val="0"/>
      <w:marRight w:val="0"/>
      <w:marTop w:val="0"/>
      <w:marBottom w:val="0"/>
      <w:divBdr>
        <w:top w:val="none" w:sz="0" w:space="0" w:color="auto"/>
        <w:left w:val="none" w:sz="0" w:space="0" w:color="auto"/>
        <w:bottom w:val="none" w:sz="0" w:space="0" w:color="auto"/>
        <w:right w:val="none" w:sz="0" w:space="0" w:color="auto"/>
      </w:divBdr>
    </w:div>
    <w:div w:id="1245801888">
      <w:bodyDiv w:val="1"/>
      <w:marLeft w:val="0"/>
      <w:marRight w:val="0"/>
      <w:marTop w:val="0"/>
      <w:marBottom w:val="0"/>
      <w:divBdr>
        <w:top w:val="none" w:sz="0" w:space="0" w:color="auto"/>
        <w:left w:val="none" w:sz="0" w:space="0" w:color="auto"/>
        <w:bottom w:val="none" w:sz="0" w:space="0" w:color="auto"/>
        <w:right w:val="none" w:sz="0" w:space="0" w:color="auto"/>
      </w:divBdr>
    </w:div>
    <w:div w:id="1248809150">
      <w:bodyDiv w:val="1"/>
      <w:marLeft w:val="0"/>
      <w:marRight w:val="0"/>
      <w:marTop w:val="0"/>
      <w:marBottom w:val="0"/>
      <w:divBdr>
        <w:top w:val="none" w:sz="0" w:space="0" w:color="auto"/>
        <w:left w:val="none" w:sz="0" w:space="0" w:color="auto"/>
        <w:bottom w:val="none" w:sz="0" w:space="0" w:color="auto"/>
        <w:right w:val="none" w:sz="0" w:space="0" w:color="auto"/>
      </w:divBdr>
    </w:div>
    <w:div w:id="1250962798">
      <w:bodyDiv w:val="1"/>
      <w:marLeft w:val="0"/>
      <w:marRight w:val="0"/>
      <w:marTop w:val="0"/>
      <w:marBottom w:val="0"/>
      <w:divBdr>
        <w:top w:val="none" w:sz="0" w:space="0" w:color="auto"/>
        <w:left w:val="none" w:sz="0" w:space="0" w:color="auto"/>
        <w:bottom w:val="none" w:sz="0" w:space="0" w:color="auto"/>
        <w:right w:val="none" w:sz="0" w:space="0" w:color="auto"/>
      </w:divBdr>
    </w:div>
    <w:div w:id="1253471320">
      <w:bodyDiv w:val="1"/>
      <w:marLeft w:val="0"/>
      <w:marRight w:val="0"/>
      <w:marTop w:val="0"/>
      <w:marBottom w:val="0"/>
      <w:divBdr>
        <w:top w:val="none" w:sz="0" w:space="0" w:color="auto"/>
        <w:left w:val="none" w:sz="0" w:space="0" w:color="auto"/>
        <w:bottom w:val="none" w:sz="0" w:space="0" w:color="auto"/>
        <w:right w:val="none" w:sz="0" w:space="0" w:color="auto"/>
      </w:divBdr>
    </w:div>
    <w:div w:id="1254556210">
      <w:bodyDiv w:val="1"/>
      <w:marLeft w:val="0"/>
      <w:marRight w:val="0"/>
      <w:marTop w:val="0"/>
      <w:marBottom w:val="0"/>
      <w:divBdr>
        <w:top w:val="none" w:sz="0" w:space="0" w:color="auto"/>
        <w:left w:val="none" w:sz="0" w:space="0" w:color="auto"/>
        <w:bottom w:val="none" w:sz="0" w:space="0" w:color="auto"/>
        <w:right w:val="none" w:sz="0" w:space="0" w:color="auto"/>
      </w:divBdr>
    </w:div>
    <w:div w:id="1255092634">
      <w:bodyDiv w:val="1"/>
      <w:marLeft w:val="0"/>
      <w:marRight w:val="0"/>
      <w:marTop w:val="0"/>
      <w:marBottom w:val="0"/>
      <w:divBdr>
        <w:top w:val="none" w:sz="0" w:space="0" w:color="auto"/>
        <w:left w:val="none" w:sz="0" w:space="0" w:color="auto"/>
        <w:bottom w:val="none" w:sz="0" w:space="0" w:color="auto"/>
        <w:right w:val="none" w:sz="0" w:space="0" w:color="auto"/>
      </w:divBdr>
    </w:div>
    <w:div w:id="1256210998">
      <w:bodyDiv w:val="1"/>
      <w:marLeft w:val="0"/>
      <w:marRight w:val="0"/>
      <w:marTop w:val="0"/>
      <w:marBottom w:val="0"/>
      <w:divBdr>
        <w:top w:val="none" w:sz="0" w:space="0" w:color="auto"/>
        <w:left w:val="none" w:sz="0" w:space="0" w:color="auto"/>
        <w:bottom w:val="none" w:sz="0" w:space="0" w:color="auto"/>
        <w:right w:val="none" w:sz="0" w:space="0" w:color="auto"/>
      </w:divBdr>
    </w:div>
    <w:div w:id="1261640213">
      <w:bodyDiv w:val="1"/>
      <w:marLeft w:val="0"/>
      <w:marRight w:val="0"/>
      <w:marTop w:val="0"/>
      <w:marBottom w:val="0"/>
      <w:divBdr>
        <w:top w:val="none" w:sz="0" w:space="0" w:color="auto"/>
        <w:left w:val="none" w:sz="0" w:space="0" w:color="auto"/>
        <w:bottom w:val="none" w:sz="0" w:space="0" w:color="auto"/>
        <w:right w:val="none" w:sz="0" w:space="0" w:color="auto"/>
      </w:divBdr>
    </w:div>
    <w:div w:id="1265385391">
      <w:bodyDiv w:val="1"/>
      <w:marLeft w:val="0"/>
      <w:marRight w:val="0"/>
      <w:marTop w:val="0"/>
      <w:marBottom w:val="0"/>
      <w:divBdr>
        <w:top w:val="none" w:sz="0" w:space="0" w:color="auto"/>
        <w:left w:val="none" w:sz="0" w:space="0" w:color="auto"/>
        <w:bottom w:val="none" w:sz="0" w:space="0" w:color="auto"/>
        <w:right w:val="none" w:sz="0" w:space="0" w:color="auto"/>
      </w:divBdr>
    </w:div>
    <w:div w:id="1265577099">
      <w:bodyDiv w:val="1"/>
      <w:marLeft w:val="0"/>
      <w:marRight w:val="0"/>
      <w:marTop w:val="0"/>
      <w:marBottom w:val="0"/>
      <w:divBdr>
        <w:top w:val="none" w:sz="0" w:space="0" w:color="auto"/>
        <w:left w:val="none" w:sz="0" w:space="0" w:color="auto"/>
        <w:bottom w:val="none" w:sz="0" w:space="0" w:color="auto"/>
        <w:right w:val="none" w:sz="0" w:space="0" w:color="auto"/>
      </w:divBdr>
    </w:div>
    <w:div w:id="1269435701">
      <w:bodyDiv w:val="1"/>
      <w:marLeft w:val="0"/>
      <w:marRight w:val="0"/>
      <w:marTop w:val="0"/>
      <w:marBottom w:val="0"/>
      <w:divBdr>
        <w:top w:val="none" w:sz="0" w:space="0" w:color="auto"/>
        <w:left w:val="none" w:sz="0" w:space="0" w:color="auto"/>
        <w:bottom w:val="none" w:sz="0" w:space="0" w:color="auto"/>
        <w:right w:val="none" w:sz="0" w:space="0" w:color="auto"/>
      </w:divBdr>
    </w:div>
    <w:div w:id="1269697182">
      <w:bodyDiv w:val="1"/>
      <w:marLeft w:val="0"/>
      <w:marRight w:val="0"/>
      <w:marTop w:val="0"/>
      <w:marBottom w:val="0"/>
      <w:divBdr>
        <w:top w:val="none" w:sz="0" w:space="0" w:color="auto"/>
        <w:left w:val="none" w:sz="0" w:space="0" w:color="auto"/>
        <w:bottom w:val="none" w:sz="0" w:space="0" w:color="auto"/>
        <w:right w:val="none" w:sz="0" w:space="0" w:color="auto"/>
      </w:divBdr>
    </w:div>
    <w:div w:id="1269776013">
      <w:bodyDiv w:val="1"/>
      <w:marLeft w:val="0"/>
      <w:marRight w:val="0"/>
      <w:marTop w:val="0"/>
      <w:marBottom w:val="0"/>
      <w:divBdr>
        <w:top w:val="none" w:sz="0" w:space="0" w:color="auto"/>
        <w:left w:val="none" w:sz="0" w:space="0" w:color="auto"/>
        <w:bottom w:val="none" w:sz="0" w:space="0" w:color="auto"/>
        <w:right w:val="none" w:sz="0" w:space="0" w:color="auto"/>
      </w:divBdr>
    </w:div>
    <w:div w:id="1274628568">
      <w:bodyDiv w:val="1"/>
      <w:marLeft w:val="0"/>
      <w:marRight w:val="0"/>
      <w:marTop w:val="0"/>
      <w:marBottom w:val="0"/>
      <w:divBdr>
        <w:top w:val="none" w:sz="0" w:space="0" w:color="auto"/>
        <w:left w:val="none" w:sz="0" w:space="0" w:color="auto"/>
        <w:bottom w:val="none" w:sz="0" w:space="0" w:color="auto"/>
        <w:right w:val="none" w:sz="0" w:space="0" w:color="auto"/>
      </w:divBdr>
    </w:div>
    <w:div w:id="1275013698">
      <w:bodyDiv w:val="1"/>
      <w:marLeft w:val="0"/>
      <w:marRight w:val="0"/>
      <w:marTop w:val="0"/>
      <w:marBottom w:val="0"/>
      <w:divBdr>
        <w:top w:val="none" w:sz="0" w:space="0" w:color="auto"/>
        <w:left w:val="none" w:sz="0" w:space="0" w:color="auto"/>
        <w:bottom w:val="none" w:sz="0" w:space="0" w:color="auto"/>
        <w:right w:val="none" w:sz="0" w:space="0" w:color="auto"/>
      </w:divBdr>
    </w:div>
    <w:div w:id="1276014481">
      <w:bodyDiv w:val="1"/>
      <w:marLeft w:val="0"/>
      <w:marRight w:val="0"/>
      <w:marTop w:val="0"/>
      <w:marBottom w:val="0"/>
      <w:divBdr>
        <w:top w:val="none" w:sz="0" w:space="0" w:color="auto"/>
        <w:left w:val="none" w:sz="0" w:space="0" w:color="auto"/>
        <w:bottom w:val="none" w:sz="0" w:space="0" w:color="auto"/>
        <w:right w:val="none" w:sz="0" w:space="0" w:color="auto"/>
      </w:divBdr>
    </w:div>
    <w:div w:id="1279337953">
      <w:bodyDiv w:val="1"/>
      <w:marLeft w:val="0"/>
      <w:marRight w:val="0"/>
      <w:marTop w:val="0"/>
      <w:marBottom w:val="0"/>
      <w:divBdr>
        <w:top w:val="none" w:sz="0" w:space="0" w:color="auto"/>
        <w:left w:val="none" w:sz="0" w:space="0" w:color="auto"/>
        <w:bottom w:val="none" w:sz="0" w:space="0" w:color="auto"/>
        <w:right w:val="none" w:sz="0" w:space="0" w:color="auto"/>
      </w:divBdr>
    </w:div>
    <w:div w:id="1283265321">
      <w:bodyDiv w:val="1"/>
      <w:marLeft w:val="0"/>
      <w:marRight w:val="0"/>
      <w:marTop w:val="0"/>
      <w:marBottom w:val="0"/>
      <w:divBdr>
        <w:top w:val="none" w:sz="0" w:space="0" w:color="auto"/>
        <w:left w:val="none" w:sz="0" w:space="0" w:color="auto"/>
        <w:bottom w:val="none" w:sz="0" w:space="0" w:color="auto"/>
        <w:right w:val="none" w:sz="0" w:space="0" w:color="auto"/>
      </w:divBdr>
    </w:div>
    <w:div w:id="1283615678">
      <w:bodyDiv w:val="1"/>
      <w:marLeft w:val="0"/>
      <w:marRight w:val="0"/>
      <w:marTop w:val="0"/>
      <w:marBottom w:val="0"/>
      <w:divBdr>
        <w:top w:val="none" w:sz="0" w:space="0" w:color="auto"/>
        <w:left w:val="none" w:sz="0" w:space="0" w:color="auto"/>
        <w:bottom w:val="none" w:sz="0" w:space="0" w:color="auto"/>
        <w:right w:val="none" w:sz="0" w:space="0" w:color="auto"/>
      </w:divBdr>
    </w:div>
    <w:div w:id="1283918490">
      <w:bodyDiv w:val="1"/>
      <w:marLeft w:val="0"/>
      <w:marRight w:val="0"/>
      <w:marTop w:val="0"/>
      <w:marBottom w:val="0"/>
      <w:divBdr>
        <w:top w:val="none" w:sz="0" w:space="0" w:color="auto"/>
        <w:left w:val="none" w:sz="0" w:space="0" w:color="auto"/>
        <w:bottom w:val="none" w:sz="0" w:space="0" w:color="auto"/>
        <w:right w:val="none" w:sz="0" w:space="0" w:color="auto"/>
      </w:divBdr>
    </w:div>
    <w:div w:id="1286235536">
      <w:bodyDiv w:val="1"/>
      <w:marLeft w:val="0"/>
      <w:marRight w:val="0"/>
      <w:marTop w:val="0"/>
      <w:marBottom w:val="0"/>
      <w:divBdr>
        <w:top w:val="none" w:sz="0" w:space="0" w:color="auto"/>
        <w:left w:val="none" w:sz="0" w:space="0" w:color="auto"/>
        <w:bottom w:val="none" w:sz="0" w:space="0" w:color="auto"/>
        <w:right w:val="none" w:sz="0" w:space="0" w:color="auto"/>
      </w:divBdr>
    </w:div>
    <w:div w:id="1286886513">
      <w:bodyDiv w:val="1"/>
      <w:marLeft w:val="0"/>
      <w:marRight w:val="0"/>
      <w:marTop w:val="0"/>
      <w:marBottom w:val="0"/>
      <w:divBdr>
        <w:top w:val="none" w:sz="0" w:space="0" w:color="auto"/>
        <w:left w:val="none" w:sz="0" w:space="0" w:color="auto"/>
        <w:bottom w:val="none" w:sz="0" w:space="0" w:color="auto"/>
        <w:right w:val="none" w:sz="0" w:space="0" w:color="auto"/>
      </w:divBdr>
    </w:div>
    <w:div w:id="1287660769">
      <w:bodyDiv w:val="1"/>
      <w:marLeft w:val="0"/>
      <w:marRight w:val="0"/>
      <w:marTop w:val="0"/>
      <w:marBottom w:val="0"/>
      <w:divBdr>
        <w:top w:val="none" w:sz="0" w:space="0" w:color="auto"/>
        <w:left w:val="none" w:sz="0" w:space="0" w:color="auto"/>
        <w:bottom w:val="none" w:sz="0" w:space="0" w:color="auto"/>
        <w:right w:val="none" w:sz="0" w:space="0" w:color="auto"/>
      </w:divBdr>
    </w:div>
    <w:div w:id="1288048169">
      <w:bodyDiv w:val="1"/>
      <w:marLeft w:val="0"/>
      <w:marRight w:val="0"/>
      <w:marTop w:val="0"/>
      <w:marBottom w:val="0"/>
      <w:divBdr>
        <w:top w:val="none" w:sz="0" w:space="0" w:color="auto"/>
        <w:left w:val="none" w:sz="0" w:space="0" w:color="auto"/>
        <w:bottom w:val="none" w:sz="0" w:space="0" w:color="auto"/>
        <w:right w:val="none" w:sz="0" w:space="0" w:color="auto"/>
      </w:divBdr>
    </w:div>
    <w:div w:id="1291667056">
      <w:bodyDiv w:val="1"/>
      <w:marLeft w:val="0"/>
      <w:marRight w:val="0"/>
      <w:marTop w:val="0"/>
      <w:marBottom w:val="0"/>
      <w:divBdr>
        <w:top w:val="none" w:sz="0" w:space="0" w:color="auto"/>
        <w:left w:val="none" w:sz="0" w:space="0" w:color="auto"/>
        <w:bottom w:val="none" w:sz="0" w:space="0" w:color="auto"/>
        <w:right w:val="none" w:sz="0" w:space="0" w:color="auto"/>
      </w:divBdr>
    </w:div>
    <w:div w:id="1294410535">
      <w:bodyDiv w:val="1"/>
      <w:marLeft w:val="0"/>
      <w:marRight w:val="0"/>
      <w:marTop w:val="0"/>
      <w:marBottom w:val="0"/>
      <w:divBdr>
        <w:top w:val="none" w:sz="0" w:space="0" w:color="auto"/>
        <w:left w:val="none" w:sz="0" w:space="0" w:color="auto"/>
        <w:bottom w:val="none" w:sz="0" w:space="0" w:color="auto"/>
        <w:right w:val="none" w:sz="0" w:space="0" w:color="auto"/>
      </w:divBdr>
    </w:div>
    <w:div w:id="1294561455">
      <w:bodyDiv w:val="1"/>
      <w:marLeft w:val="0"/>
      <w:marRight w:val="0"/>
      <w:marTop w:val="0"/>
      <w:marBottom w:val="0"/>
      <w:divBdr>
        <w:top w:val="none" w:sz="0" w:space="0" w:color="auto"/>
        <w:left w:val="none" w:sz="0" w:space="0" w:color="auto"/>
        <w:bottom w:val="none" w:sz="0" w:space="0" w:color="auto"/>
        <w:right w:val="none" w:sz="0" w:space="0" w:color="auto"/>
      </w:divBdr>
    </w:div>
    <w:div w:id="1297879022">
      <w:bodyDiv w:val="1"/>
      <w:marLeft w:val="0"/>
      <w:marRight w:val="0"/>
      <w:marTop w:val="0"/>
      <w:marBottom w:val="0"/>
      <w:divBdr>
        <w:top w:val="none" w:sz="0" w:space="0" w:color="auto"/>
        <w:left w:val="none" w:sz="0" w:space="0" w:color="auto"/>
        <w:bottom w:val="none" w:sz="0" w:space="0" w:color="auto"/>
        <w:right w:val="none" w:sz="0" w:space="0" w:color="auto"/>
      </w:divBdr>
    </w:div>
    <w:div w:id="1299723127">
      <w:bodyDiv w:val="1"/>
      <w:marLeft w:val="0"/>
      <w:marRight w:val="0"/>
      <w:marTop w:val="0"/>
      <w:marBottom w:val="0"/>
      <w:divBdr>
        <w:top w:val="none" w:sz="0" w:space="0" w:color="auto"/>
        <w:left w:val="none" w:sz="0" w:space="0" w:color="auto"/>
        <w:bottom w:val="none" w:sz="0" w:space="0" w:color="auto"/>
        <w:right w:val="none" w:sz="0" w:space="0" w:color="auto"/>
      </w:divBdr>
    </w:div>
    <w:div w:id="1300912888">
      <w:bodyDiv w:val="1"/>
      <w:marLeft w:val="0"/>
      <w:marRight w:val="0"/>
      <w:marTop w:val="0"/>
      <w:marBottom w:val="0"/>
      <w:divBdr>
        <w:top w:val="none" w:sz="0" w:space="0" w:color="auto"/>
        <w:left w:val="none" w:sz="0" w:space="0" w:color="auto"/>
        <w:bottom w:val="none" w:sz="0" w:space="0" w:color="auto"/>
        <w:right w:val="none" w:sz="0" w:space="0" w:color="auto"/>
      </w:divBdr>
    </w:div>
    <w:div w:id="1307785370">
      <w:bodyDiv w:val="1"/>
      <w:marLeft w:val="0"/>
      <w:marRight w:val="0"/>
      <w:marTop w:val="0"/>
      <w:marBottom w:val="0"/>
      <w:divBdr>
        <w:top w:val="none" w:sz="0" w:space="0" w:color="auto"/>
        <w:left w:val="none" w:sz="0" w:space="0" w:color="auto"/>
        <w:bottom w:val="none" w:sz="0" w:space="0" w:color="auto"/>
        <w:right w:val="none" w:sz="0" w:space="0" w:color="auto"/>
      </w:divBdr>
    </w:div>
    <w:div w:id="1309245403">
      <w:bodyDiv w:val="1"/>
      <w:marLeft w:val="0"/>
      <w:marRight w:val="0"/>
      <w:marTop w:val="0"/>
      <w:marBottom w:val="0"/>
      <w:divBdr>
        <w:top w:val="none" w:sz="0" w:space="0" w:color="auto"/>
        <w:left w:val="none" w:sz="0" w:space="0" w:color="auto"/>
        <w:bottom w:val="none" w:sz="0" w:space="0" w:color="auto"/>
        <w:right w:val="none" w:sz="0" w:space="0" w:color="auto"/>
      </w:divBdr>
    </w:div>
    <w:div w:id="1310594959">
      <w:bodyDiv w:val="1"/>
      <w:marLeft w:val="0"/>
      <w:marRight w:val="0"/>
      <w:marTop w:val="0"/>
      <w:marBottom w:val="0"/>
      <w:divBdr>
        <w:top w:val="none" w:sz="0" w:space="0" w:color="auto"/>
        <w:left w:val="none" w:sz="0" w:space="0" w:color="auto"/>
        <w:bottom w:val="none" w:sz="0" w:space="0" w:color="auto"/>
        <w:right w:val="none" w:sz="0" w:space="0" w:color="auto"/>
      </w:divBdr>
    </w:div>
    <w:div w:id="1310743694">
      <w:bodyDiv w:val="1"/>
      <w:marLeft w:val="0"/>
      <w:marRight w:val="0"/>
      <w:marTop w:val="0"/>
      <w:marBottom w:val="0"/>
      <w:divBdr>
        <w:top w:val="none" w:sz="0" w:space="0" w:color="auto"/>
        <w:left w:val="none" w:sz="0" w:space="0" w:color="auto"/>
        <w:bottom w:val="none" w:sz="0" w:space="0" w:color="auto"/>
        <w:right w:val="none" w:sz="0" w:space="0" w:color="auto"/>
      </w:divBdr>
    </w:div>
    <w:div w:id="1314405868">
      <w:bodyDiv w:val="1"/>
      <w:marLeft w:val="0"/>
      <w:marRight w:val="0"/>
      <w:marTop w:val="0"/>
      <w:marBottom w:val="0"/>
      <w:divBdr>
        <w:top w:val="none" w:sz="0" w:space="0" w:color="auto"/>
        <w:left w:val="none" w:sz="0" w:space="0" w:color="auto"/>
        <w:bottom w:val="none" w:sz="0" w:space="0" w:color="auto"/>
        <w:right w:val="none" w:sz="0" w:space="0" w:color="auto"/>
      </w:divBdr>
    </w:div>
    <w:div w:id="1319386765">
      <w:bodyDiv w:val="1"/>
      <w:marLeft w:val="0"/>
      <w:marRight w:val="0"/>
      <w:marTop w:val="0"/>
      <w:marBottom w:val="0"/>
      <w:divBdr>
        <w:top w:val="none" w:sz="0" w:space="0" w:color="auto"/>
        <w:left w:val="none" w:sz="0" w:space="0" w:color="auto"/>
        <w:bottom w:val="none" w:sz="0" w:space="0" w:color="auto"/>
        <w:right w:val="none" w:sz="0" w:space="0" w:color="auto"/>
      </w:divBdr>
    </w:div>
    <w:div w:id="1321154664">
      <w:bodyDiv w:val="1"/>
      <w:marLeft w:val="0"/>
      <w:marRight w:val="0"/>
      <w:marTop w:val="0"/>
      <w:marBottom w:val="0"/>
      <w:divBdr>
        <w:top w:val="none" w:sz="0" w:space="0" w:color="auto"/>
        <w:left w:val="none" w:sz="0" w:space="0" w:color="auto"/>
        <w:bottom w:val="none" w:sz="0" w:space="0" w:color="auto"/>
        <w:right w:val="none" w:sz="0" w:space="0" w:color="auto"/>
      </w:divBdr>
    </w:div>
    <w:div w:id="1324966413">
      <w:bodyDiv w:val="1"/>
      <w:marLeft w:val="0"/>
      <w:marRight w:val="0"/>
      <w:marTop w:val="0"/>
      <w:marBottom w:val="0"/>
      <w:divBdr>
        <w:top w:val="none" w:sz="0" w:space="0" w:color="auto"/>
        <w:left w:val="none" w:sz="0" w:space="0" w:color="auto"/>
        <w:bottom w:val="none" w:sz="0" w:space="0" w:color="auto"/>
        <w:right w:val="none" w:sz="0" w:space="0" w:color="auto"/>
      </w:divBdr>
    </w:div>
    <w:div w:id="1328828981">
      <w:bodyDiv w:val="1"/>
      <w:marLeft w:val="0"/>
      <w:marRight w:val="0"/>
      <w:marTop w:val="0"/>
      <w:marBottom w:val="0"/>
      <w:divBdr>
        <w:top w:val="none" w:sz="0" w:space="0" w:color="auto"/>
        <w:left w:val="none" w:sz="0" w:space="0" w:color="auto"/>
        <w:bottom w:val="none" w:sz="0" w:space="0" w:color="auto"/>
        <w:right w:val="none" w:sz="0" w:space="0" w:color="auto"/>
      </w:divBdr>
    </w:div>
    <w:div w:id="1330064501">
      <w:bodyDiv w:val="1"/>
      <w:marLeft w:val="0"/>
      <w:marRight w:val="0"/>
      <w:marTop w:val="0"/>
      <w:marBottom w:val="0"/>
      <w:divBdr>
        <w:top w:val="none" w:sz="0" w:space="0" w:color="auto"/>
        <w:left w:val="none" w:sz="0" w:space="0" w:color="auto"/>
        <w:bottom w:val="none" w:sz="0" w:space="0" w:color="auto"/>
        <w:right w:val="none" w:sz="0" w:space="0" w:color="auto"/>
      </w:divBdr>
    </w:div>
    <w:div w:id="1331836403">
      <w:bodyDiv w:val="1"/>
      <w:marLeft w:val="0"/>
      <w:marRight w:val="0"/>
      <w:marTop w:val="0"/>
      <w:marBottom w:val="0"/>
      <w:divBdr>
        <w:top w:val="none" w:sz="0" w:space="0" w:color="auto"/>
        <w:left w:val="none" w:sz="0" w:space="0" w:color="auto"/>
        <w:bottom w:val="none" w:sz="0" w:space="0" w:color="auto"/>
        <w:right w:val="none" w:sz="0" w:space="0" w:color="auto"/>
      </w:divBdr>
    </w:div>
    <w:div w:id="1340231178">
      <w:bodyDiv w:val="1"/>
      <w:marLeft w:val="0"/>
      <w:marRight w:val="0"/>
      <w:marTop w:val="0"/>
      <w:marBottom w:val="0"/>
      <w:divBdr>
        <w:top w:val="none" w:sz="0" w:space="0" w:color="auto"/>
        <w:left w:val="none" w:sz="0" w:space="0" w:color="auto"/>
        <w:bottom w:val="none" w:sz="0" w:space="0" w:color="auto"/>
        <w:right w:val="none" w:sz="0" w:space="0" w:color="auto"/>
      </w:divBdr>
    </w:div>
    <w:div w:id="1340890999">
      <w:bodyDiv w:val="1"/>
      <w:marLeft w:val="0"/>
      <w:marRight w:val="0"/>
      <w:marTop w:val="0"/>
      <w:marBottom w:val="0"/>
      <w:divBdr>
        <w:top w:val="none" w:sz="0" w:space="0" w:color="auto"/>
        <w:left w:val="none" w:sz="0" w:space="0" w:color="auto"/>
        <w:bottom w:val="none" w:sz="0" w:space="0" w:color="auto"/>
        <w:right w:val="none" w:sz="0" w:space="0" w:color="auto"/>
      </w:divBdr>
    </w:div>
    <w:div w:id="1343169259">
      <w:bodyDiv w:val="1"/>
      <w:marLeft w:val="0"/>
      <w:marRight w:val="0"/>
      <w:marTop w:val="0"/>
      <w:marBottom w:val="0"/>
      <w:divBdr>
        <w:top w:val="none" w:sz="0" w:space="0" w:color="auto"/>
        <w:left w:val="none" w:sz="0" w:space="0" w:color="auto"/>
        <w:bottom w:val="none" w:sz="0" w:space="0" w:color="auto"/>
        <w:right w:val="none" w:sz="0" w:space="0" w:color="auto"/>
      </w:divBdr>
    </w:div>
    <w:div w:id="1345548228">
      <w:bodyDiv w:val="1"/>
      <w:marLeft w:val="0"/>
      <w:marRight w:val="0"/>
      <w:marTop w:val="0"/>
      <w:marBottom w:val="0"/>
      <w:divBdr>
        <w:top w:val="none" w:sz="0" w:space="0" w:color="auto"/>
        <w:left w:val="none" w:sz="0" w:space="0" w:color="auto"/>
        <w:bottom w:val="none" w:sz="0" w:space="0" w:color="auto"/>
        <w:right w:val="none" w:sz="0" w:space="0" w:color="auto"/>
      </w:divBdr>
    </w:div>
    <w:div w:id="1347755432">
      <w:bodyDiv w:val="1"/>
      <w:marLeft w:val="0"/>
      <w:marRight w:val="0"/>
      <w:marTop w:val="0"/>
      <w:marBottom w:val="0"/>
      <w:divBdr>
        <w:top w:val="none" w:sz="0" w:space="0" w:color="auto"/>
        <w:left w:val="none" w:sz="0" w:space="0" w:color="auto"/>
        <w:bottom w:val="none" w:sz="0" w:space="0" w:color="auto"/>
        <w:right w:val="none" w:sz="0" w:space="0" w:color="auto"/>
      </w:divBdr>
    </w:div>
    <w:div w:id="1347905080">
      <w:bodyDiv w:val="1"/>
      <w:marLeft w:val="0"/>
      <w:marRight w:val="0"/>
      <w:marTop w:val="0"/>
      <w:marBottom w:val="0"/>
      <w:divBdr>
        <w:top w:val="none" w:sz="0" w:space="0" w:color="auto"/>
        <w:left w:val="none" w:sz="0" w:space="0" w:color="auto"/>
        <w:bottom w:val="none" w:sz="0" w:space="0" w:color="auto"/>
        <w:right w:val="none" w:sz="0" w:space="0" w:color="auto"/>
      </w:divBdr>
    </w:div>
    <w:div w:id="1348485580">
      <w:bodyDiv w:val="1"/>
      <w:marLeft w:val="0"/>
      <w:marRight w:val="0"/>
      <w:marTop w:val="0"/>
      <w:marBottom w:val="0"/>
      <w:divBdr>
        <w:top w:val="none" w:sz="0" w:space="0" w:color="auto"/>
        <w:left w:val="none" w:sz="0" w:space="0" w:color="auto"/>
        <w:bottom w:val="none" w:sz="0" w:space="0" w:color="auto"/>
        <w:right w:val="none" w:sz="0" w:space="0" w:color="auto"/>
      </w:divBdr>
    </w:div>
    <w:div w:id="1349023685">
      <w:bodyDiv w:val="1"/>
      <w:marLeft w:val="0"/>
      <w:marRight w:val="0"/>
      <w:marTop w:val="0"/>
      <w:marBottom w:val="0"/>
      <w:divBdr>
        <w:top w:val="none" w:sz="0" w:space="0" w:color="auto"/>
        <w:left w:val="none" w:sz="0" w:space="0" w:color="auto"/>
        <w:bottom w:val="none" w:sz="0" w:space="0" w:color="auto"/>
        <w:right w:val="none" w:sz="0" w:space="0" w:color="auto"/>
      </w:divBdr>
    </w:div>
    <w:div w:id="1350330758">
      <w:bodyDiv w:val="1"/>
      <w:marLeft w:val="0"/>
      <w:marRight w:val="0"/>
      <w:marTop w:val="0"/>
      <w:marBottom w:val="0"/>
      <w:divBdr>
        <w:top w:val="none" w:sz="0" w:space="0" w:color="auto"/>
        <w:left w:val="none" w:sz="0" w:space="0" w:color="auto"/>
        <w:bottom w:val="none" w:sz="0" w:space="0" w:color="auto"/>
        <w:right w:val="none" w:sz="0" w:space="0" w:color="auto"/>
      </w:divBdr>
    </w:div>
    <w:div w:id="1350448963">
      <w:bodyDiv w:val="1"/>
      <w:marLeft w:val="0"/>
      <w:marRight w:val="0"/>
      <w:marTop w:val="0"/>
      <w:marBottom w:val="0"/>
      <w:divBdr>
        <w:top w:val="none" w:sz="0" w:space="0" w:color="auto"/>
        <w:left w:val="none" w:sz="0" w:space="0" w:color="auto"/>
        <w:bottom w:val="none" w:sz="0" w:space="0" w:color="auto"/>
        <w:right w:val="none" w:sz="0" w:space="0" w:color="auto"/>
      </w:divBdr>
    </w:div>
    <w:div w:id="1350989502">
      <w:bodyDiv w:val="1"/>
      <w:marLeft w:val="0"/>
      <w:marRight w:val="0"/>
      <w:marTop w:val="0"/>
      <w:marBottom w:val="0"/>
      <w:divBdr>
        <w:top w:val="none" w:sz="0" w:space="0" w:color="auto"/>
        <w:left w:val="none" w:sz="0" w:space="0" w:color="auto"/>
        <w:bottom w:val="none" w:sz="0" w:space="0" w:color="auto"/>
        <w:right w:val="none" w:sz="0" w:space="0" w:color="auto"/>
      </w:divBdr>
    </w:div>
    <w:div w:id="1351371043">
      <w:bodyDiv w:val="1"/>
      <w:marLeft w:val="0"/>
      <w:marRight w:val="0"/>
      <w:marTop w:val="0"/>
      <w:marBottom w:val="0"/>
      <w:divBdr>
        <w:top w:val="none" w:sz="0" w:space="0" w:color="auto"/>
        <w:left w:val="none" w:sz="0" w:space="0" w:color="auto"/>
        <w:bottom w:val="none" w:sz="0" w:space="0" w:color="auto"/>
        <w:right w:val="none" w:sz="0" w:space="0" w:color="auto"/>
      </w:divBdr>
    </w:div>
    <w:div w:id="1354844182">
      <w:bodyDiv w:val="1"/>
      <w:marLeft w:val="0"/>
      <w:marRight w:val="0"/>
      <w:marTop w:val="0"/>
      <w:marBottom w:val="0"/>
      <w:divBdr>
        <w:top w:val="none" w:sz="0" w:space="0" w:color="auto"/>
        <w:left w:val="none" w:sz="0" w:space="0" w:color="auto"/>
        <w:bottom w:val="none" w:sz="0" w:space="0" w:color="auto"/>
        <w:right w:val="none" w:sz="0" w:space="0" w:color="auto"/>
      </w:divBdr>
    </w:div>
    <w:div w:id="1355157240">
      <w:bodyDiv w:val="1"/>
      <w:marLeft w:val="0"/>
      <w:marRight w:val="0"/>
      <w:marTop w:val="0"/>
      <w:marBottom w:val="0"/>
      <w:divBdr>
        <w:top w:val="none" w:sz="0" w:space="0" w:color="auto"/>
        <w:left w:val="none" w:sz="0" w:space="0" w:color="auto"/>
        <w:bottom w:val="none" w:sz="0" w:space="0" w:color="auto"/>
        <w:right w:val="none" w:sz="0" w:space="0" w:color="auto"/>
      </w:divBdr>
    </w:div>
    <w:div w:id="1356268912">
      <w:bodyDiv w:val="1"/>
      <w:marLeft w:val="0"/>
      <w:marRight w:val="0"/>
      <w:marTop w:val="0"/>
      <w:marBottom w:val="0"/>
      <w:divBdr>
        <w:top w:val="none" w:sz="0" w:space="0" w:color="auto"/>
        <w:left w:val="none" w:sz="0" w:space="0" w:color="auto"/>
        <w:bottom w:val="none" w:sz="0" w:space="0" w:color="auto"/>
        <w:right w:val="none" w:sz="0" w:space="0" w:color="auto"/>
      </w:divBdr>
    </w:div>
    <w:div w:id="1359887777">
      <w:bodyDiv w:val="1"/>
      <w:marLeft w:val="0"/>
      <w:marRight w:val="0"/>
      <w:marTop w:val="0"/>
      <w:marBottom w:val="0"/>
      <w:divBdr>
        <w:top w:val="none" w:sz="0" w:space="0" w:color="auto"/>
        <w:left w:val="none" w:sz="0" w:space="0" w:color="auto"/>
        <w:bottom w:val="none" w:sz="0" w:space="0" w:color="auto"/>
        <w:right w:val="none" w:sz="0" w:space="0" w:color="auto"/>
      </w:divBdr>
    </w:div>
    <w:div w:id="1360012780">
      <w:bodyDiv w:val="1"/>
      <w:marLeft w:val="0"/>
      <w:marRight w:val="0"/>
      <w:marTop w:val="0"/>
      <w:marBottom w:val="0"/>
      <w:divBdr>
        <w:top w:val="none" w:sz="0" w:space="0" w:color="auto"/>
        <w:left w:val="none" w:sz="0" w:space="0" w:color="auto"/>
        <w:bottom w:val="none" w:sz="0" w:space="0" w:color="auto"/>
        <w:right w:val="none" w:sz="0" w:space="0" w:color="auto"/>
      </w:divBdr>
    </w:div>
    <w:div w:id="1360662514">
      <w:bodyDiv w:val="1"/>
      <w:marLeft w:val="0"/>
      <w:marRight w:val="0"/>
      <w:marTop w:val="0"/>
      <w:marBottom w:val="0"/>
      <w:divBdr>
        <w:top w:val="none" w:sz="0" w:space="0" w:color="auto"/>
        <w:left w:val="none" w:sz="0" w:space="0" w:color="auto"/>
        <w:bottom w:val="none" w:sz="0" w:space="0" w:color="auto"/>
        <w:right w:val="none" w:sz="0" w:space="0" w:color="auto"/>
      </w:divBdr>
    </w:div>
    <w:div w:id="1363896122">
      <w:bodyDiv w:val="1"/>
      <w:marLeft w:val="0"/>
      <w:marRight w:val="0"/>
      <w:marTop w:val="0"/>
      <w:marBottom w:val="0"/>
      <w:divBdr>
        <w:top w:val="none" w:sz="0" w:space="0" w:color="auto"/>
        <w:left w:val="none" w:sz="0" w:space="0" w:color="auto"/>
        <w:bottom w:val="none" w:sz="0" w:space="0" w:color="auto"/>
        <w:right w:val="none" w:sz="0" w:space="0" w:color="auto"/>
      </w:divBdr>
    </w:div>
    <w:div w:id="1374814392">
      <w:bodyDiv w:val="1"/>
      <w:marLeft w:val="0"/>
      <w:marRight w:val="0"/>
      <w:marTop w:val="0"/>
      <w:marBottom w:val="0"/>
      <w:divBdr>
        <w:top w:val="none" w:sz="0" w:space="0" w:color="auto"/>
        <w:left w:val="none" w:sz="0" w:space="0" w:color="auto"/>
        <w:bottom w:val="none" w:sz="0" w:space="0" w:color="auto"/>
        <w:right w:val="none" w:sz="0" w:space="0" w:color="auto"/>
      </w:divBdr>
    </w:div>
    <w:div w:id="1378552020">
      <w:bodyDiv w:val="1"/>
      <w:marLeft w:val="0"/>
      <w:marRight w:val="0"/>
      <w:marTop w:val="0"/>
      <w:marBottom w:val="0"/>
      <w:divBdr>
        <w:top w:val="none" w:sz="0" w:space="0" w:color="auto"/>
        <w:left w:val="none" w:sz="0" w:space="0" w:color="auto"/>
        <w:bottom w:val="none" w:sz="0" w:space="0" w:color="auto"/>
        <w:right w:val="none" w:sz="0" w:space="0" w:color="auto"/>
      </w:divBdr>
    </w:div>
    <w:div w:id="1380590821">
      <w:bodyDiv w:val="1"/>
      <w:marLeft w:val="0"/>
      <w:marRight w:val="0"/>
      <w:marTop w:val="0"/>
      <w:marBottom w:val="0"/>
      <w:divBdr>
        <w:top w:val="none" w:sz="0" w:space="0" w:color="auto"/>
        <w:left w:val="none" w:sz="0" w:space="0" w:color="auto"/>
        <w:bottom w:val="none" w:sz="0" w:space="0" w:color="auto"/>
        <w:right w:val="none" w:sz="0" w:space="0" w:color="auto"/>
      </w:divBdr>
    </w:div>
    <w:div w:id="1388263015">
      <w:bodyDiv w:val="1"/>
      <w:marLeft w:val="0"/>
      <w:marRight w:val="0"/>
      <w:marTop w:val="0"/>
      <w:marBottom w:val="0"/>
      <w:divBdr>
        <w:top w:val="none" w:sz="0" w:space="0" w:color="auto"/>
        <w:left w:val="none" w:sz="0" w:space="0" w:color="auto"/>
        <w:bottom w:val="none" w:sz="0" w:space="0" w:color="auto"/>
        <w:right w:val="none" w:sz="0" w:space="0" w:color="auto"/>
      </w:divBdr>
    </w:div>
    <w:div w:id="1388840538">
      <w:bodyDiv w:val="1"/>
      <w:marLeft w:val="0"/>
      <w:marRight w:val="0"/>
      <w:marTop w:val="0"/>
      <w:marBottom w:val="0"/>
      <w:divBdr>
        <w:top w:val="none" w:sz="0" w:space="0" w:color="auto"/>
        <w:left w:val="none" w:sz="0" w:space="0" w:color="auto"/>
        <w:bottom w:val="none" w:sz="0" w:space="0" w:color="auto"/>
        <w:right w:val="none" w:sz="0" w:space="0" w:color="auto"/>
      </w:divBdr>
    </w:div>
    <w:div w:id="1390416015">
      <w:bodyDiv w:val="1"/>
      <w:marLeft w:val="0"/>
      <w:marRight w:val="0"/>
      <w:marTop w:val="0"/>
      <w:marBottom w:val="0"/>
      <w:divBdr>
        <w:top w:val="none" w:sz="0" w:space="0" w:color="auto"/>
        <w:left w:val="none" w:sz="0" w:space="0" w:color="auto"/>
        <w:bottom w:val="none" w:sz="0" w:space="0" w:color="auto"/>
        <w:right w:val="none" w:sz="0" w:space="0" w:color="auto"/>
      </w:divBdr>
    </w:div>
    <w:div w:id="1390425111">
      <w:bodyDiv w:val="1"/>
      <w:marLeft w:val="0"/>
      <w:marRight w:val="0"/>
      <w:marTop w:val="0"/>
      <w:marBottom w:val="0"/>
      <w:divBdr>
        <w:top w:val="none" w:sz="0" w:space="0" w:color="auto"/>
        <w:left w:val="none" w:sz="0" w:space="0" w:color="auto"/>
        <w:bottom w:val="none" w:sz="0" w:space="0" w:color="auto"/>
        <w:right w:val="none" w:sz="0" w:space="0" w:color="auto"/>
      </w:divBdr>
    </w:div>
    <w:div w:id="1394281322">
      <w:bodyDiv w:val="1"/>
      <w:marLeft w:val="0"/>
      <w:marRight w:val="0"/>
      <w:marTop w:val="0"/>
      <w:marBottom w:val="0"/>
      <w:divBdr>
        <w:top w:val="none" w:sz="0" w:space="0" w:color="auto"/>
        <w:left w:val="none" w:sz="0" w:space="0" w:color="auto"/>
        <w:bottom w:val="none" w:sz="0" w:space="0" w:color="auto"/>
        <w:right w:val="none" w:sz="0" w:space="0" w:color="auto"/>
      </w:divBdr>
    </w:div>
    <w:div w:id="1397783702">
      <w:bodyDiv w:val="1"/>
      <w:marLeft w:val="0"/>
      <w:marRight w:val="0"/>
      <w:marTop w:val="0"/>
      <w:marBottom w:val="0"/>
      <w:divBdr>
        <w:top w:val="none" w:sz="0" w:space="0" w:color="auto"/>
        <w:left w:val="none" w:sz="0" w:space="0" w:color="auto"/>
        <w:bottom w:val="none" w:sz="0" w:space="0" w:color="auto"/>
        <w:right w:val="none" w:sz="0" w:space="0" w:color="auto"/>
      </w:divBdr>
    </w:div>
    <w:div w:id="1402097491">
      <w:bodyDiv w:val="1"/>
      <w:marLeft w:val="0"/>
      <w:marRight w:val="0"/>
      <w:marTop w:val="0"/>
      <w:marBottom w:val="0"/>
      <w:divBdr>
        <w:top w:val="none" w:sz="0" w:space="0" w:color="auto"/>
        <w:left w:val="none" w:sz="0" w:space="0" w:color="auto"/>
        <w:bottom w:val="none" w:sz="0" w:space="0" w:color="auto"/>
        <w:right w:val="none" w:sz="0" w:space="0" w:color="auto"/>
      </w:divBdr>
    </w:div>
    <w:div w:id="1407915258">
      <w:bodyDiv w:val="1"/>
      <w:marLeft w:val="0"/>
      <w:marRight w:val="0"/>
      <w:marTop w:val="0"/>
      <w:marBottom w:val="0"/>
      <w:divBdr>
        <w:top w:val="none" w:sz="0" w:space="0" w:color="auto"/>
        <w:left w:val="none" w:sz="0" w:space="0" w:color="auto"/>
        <w:bottom w:val="none" w:sz="0" w:space="0" w:color="auto"/>
        <w:right w:val="none" w:sz="0" w:space="0" w:color="auto"/>
      </w:divBdr>
    </w:div>
    <w:div w:id="1410035200">
      <w:bodyDiv w:val="1"/>
      <w:marLeft w:val="0"/>
      <w:marRight w:val="0"/>
      <w:marTop w:val="0"/>
      <w:marBottom w:val="0"/>
      <w:divBdr>
        <w:top w:val="none" w:sz="0" w:space="0" w:color="auto"/>
        <w:left w:val="none" w:sz="0" w:space="0" w:color="auto"/>
        <w:bottom w:val="none" w:sz="0" w:space="0" w:color="auto"/>
        <w:right w:val="none" w:sz="0" w:space="0" w:color="auto"/>
      </w:divBdr>
    </w:div>
    <w:div w:id="1413770757">
      <w:bodyDiv w:val="1"/>
      <w:marLeft w:val="0"/>
      <w:marRight w:val="0"/>
      <w:marTop w:val="0"/>
      <w:marBottom w:val="0"/>
      <w:divBdr>
        <w:top w:val="none" w:sz="0" w:space="0" w:color="auto"/>
        <w:left w:val="none" w:sz="0" w:space="0" w:color="auto"/>
        <w:bottom w:val="none" w:sz="0" w:space="0" w:color="auto"/>
        <w:right w:val="none" w:sz="0" w:space="0" w:color="auto"/>
      </w:divBdr>
    </w:div>
    <w:div w:id="1414814074">
      <w:bodyDiv w:val="1"/>
      <w:marLeft w:val="0"/>
      <w:marRight w:val="0"/>
      <w:marTop w:val="0"/>
      <w:marBottom w:val="0"/>
      <w:divBdr>
        <w:top w:val="none" w:sz="0" w:space="0" w:color="auto"/>
        <w:left w:val="none" w:sz="0" w:space="0" w:color="auto"/>
        <w:bottom w:val="none" w:sz="0" w:space="0" w:color="auto"/>
        <w:right w:val="none" w:sz="0" w:space="0" w:color="auto"/>
      </w:divBdr>
    </w:div>
    <w:div w:id="1420325067">
      <w:bodyDiv w:val="1"/>
      <w:marLeft w:val="0"/>
      <w:marRight w:val="0"/>
      <w:marTop w:val="0"/>
      <w:marBottom w:val="0"/>
      <w:divBdr>
        <w:top w:val="none" w:sz="0" w:space="0" w:color="auto"/>
        <w:left w:val="none" w:sz="0" w:space="0" w:color="auto"/>
        <w:bottom w:val="none" w:sz="0" w:space="0" w:color="auto"/>
        <w:right w:val="none" w:sz="0" w:space="0" w:color="auto"/>
      </w:divBdr>
    </w:div>
    <w:div w:id="1423990211">
      <w:bodyDiv w:val="1"/>
      <w:marLeft w:val="0"/>
      <w:marRight w:val="0"/>
      <w:marTop w:val="0"/>
      <w:marBottom w:val="0"/>
      <w:divBdr>
        <w:top w:val="none" w:sz="0" w:space="0" w:color="auto"/>
        <w:left w:val="none" w:sz="0" w:space="0" w:color="auto"/>
        <w:bottom w:val="none" w:sz="0" w:space="0" w:color="auto"/>
        <w:right w:val="none" w:sz="0" w:space="0" w:color="auto"/>
      </w:divBdr>
    </w:div>
    <w:div w:id="1424913602">
      <w:bodyDiv w:val="1"/>
      <w:marLeft w:val="0"/>
      <w:marRight w:val="0"/>
      <w:marTop w:val="0"/>
      <w:marBottom w:val="0"/>
      <w:divBdr>
        <w:top w:val="none" w:sz="0" w:space="0" w:color="auto"/>
        <w:left w:val="none" w:sz="0" w:space="0" w:color="auto"/>
        <w:bottom w:val="none" w:sz="0" w:space="0" w:color="auto"/>
        <w:right w:val="none" w:sz="0" w:space="0" w:color="auto"/>
      </w:divBdr>
    </w:div>
    <w:div w:id="1428034866">
      <w:bodyDiv w:val="1"/>
      <w:marLeft w:val="0"/>
      <w:marRight w:val="0"/>
      <w:marTop w:val="0"/>
      <w:marBottom w:val="0"/>
      <w:divBdr>
        <w:top w:val="none" w:sz="0" w:space="0" w:color="auto"/>
        <w:left w:val="none" w:sz="0" w:space="0" w:color="auto"/>
        <w:bottom w:val="none" w:sz="0" w:space="0" w:color="auto"/>
        <w:right w:val="none" w:sz="0" w:space="0" w:color="auto"/>
      </w:divBdr>
    </w:div>
    <w:div w:id="1428623373">
      <w:bodyDiv w:val="1"/>
      <w:marLeft w:val="0"/>
      <w:marRight w:val="0"/>
      <w:marTop w:val="0"/>
      <w:marBottom w:val="0"/>
      <w:divBdr>
        <w:top w:val="none" w:sz="0" w:space="0" w:color="auto"/>
        <w:left w:val="none" w:sz="0" w:space="0" w:color="auto"/>
        <w:bottom w:val="none" w:sz="0" w:space="0" w:color="auto"/>
        <w:right w:val="none" w:sz="0" w:space="0" w:color="auto"/>
      </w:divBdr>
    </w:div>
    <w:div w:id="1429425219">
      <w:bodyDiv w:val="1"/>
      <w:marLeft w:val="0"/>
      <w:marRight w:val="0"/>
      <w:marTop w:val="0"/>
      <w:marBottom w:val="0"/>
      <w:divBdr>
        <w:top w:val="none" w:sz="0" w:space="0" w:color="auto"/>
        <w:left w:val="none" w:sz="0" w:space="0" w:color="auto"/>
        <w:bottom w:val="none" w:sz="0" w:space="0" w:color="auto"/>
        <w:right w:val="none" w:sz="0" w:space="0" w:color="auto"/>
      </w:divBdr>
    </w:div>
    <w:div w:id="1429932446">
      <w:bodyDiv w:val="1"/>
      <w:marLeft w:val="0"/>
      <w:marRight w:val="0"/>
      <w:marTop w:val="0"/>
      <w:marBottom w:val="0"/>
      <w:divBdr>
        <w:top w:val="none" w:sz="0" w:space="0" w:color="auto"/>
        <w:left w:val="none" w:sz="0" w:space="0" w:color="auto"/>
        <w:bottom w:val="none" w:sz="0" w:space="0" w:color="auto"/>
        <w:right w:val="none" w:sz="0" w:space="0" w:color="auto"/>
      </w:divBdr>
    </w:div>
    <w:div w:id="1432318503">
      <w:bodyDiv w:val="1"/>
      <w:marLeft w:val="0"/>
      <w:marRight w:val="0"/>
      <w:marTop w:val="0"/>
      <w:marBottom w:val="0"/>
      <w:divBdr>
        <w:top w:val="none" w:sz="0" w:space="0" w:color="auto"/>
        <w:left w:val="none" w:sz="0" w:space="0" w:color="auto"/>
        <w:bottom w:val="none" w:sz="0" w:space="0" w:color="auto"/>
        <w:right w:val="none" w:sz="0" w:space="0" w:color="auto"/>
      </w:divBdr>
    </w:div>
    <w:div w:id="1437093330">
      <w:bodyDiv w:val="1"/>
      <w:marLeft w:val="0"/>
      <w:marRight w:val="0"/>
      <w:marTop w:val="0"/>
      <w:marBottom w:val="0"/>
      <w:divBdr>
        <w:top w:val="none" w:sz="0" w:space="0" w:color="auto"/>
        <w:left w:val="none" w:sz="0" w:space="0" w:color="auto"/>
        <w:bottom w:val="none" w:sz="0" w:space="0" w:color="auto"/>
        <w:right w:val="none" w:sz="0" w:space="0" w:color="auto"/>
      </w:divBdr>
    </w:div>
    <w:div w:id="1439763506">
      <w:bodyDiv w:val="1"/>
      <w:marLeft w:val="0"/>
      <w:marRight w:val="0"/>
      <w:marTop w:val="0"/>
      <w:marBottom w:val="0"/>
      <w:divBdr>
        <w:top w:val="none" w:sz="0" w:space="0" w:color="auto"/>
        <w:left w:val="none" w:sz="0" w:space="0" w:color="auto"/>
        <w:bottom w:val="none" w:sz="0" w:space="0" w:color="auto"/>
        <w:right w:val="none" w:sz="0" w:space="0" w:color="auto"/>
      </w:divBdr>
    </w:div>
    <w:div w:id="1449356798">
      <w:bodyDiv w:val="1"/>
      <w:marLeft w:val="0"/>
      <w:marRight w:val="0"/>
      <w:marTop w:val="0"/>
      <w:marBottom w:val="0"/>
      <w:divBdr>
        <w:top w:val="none" w:sz="0" w:space="0" w:color="auto"/>
        <w:left w:val="none" w:sz="0" w:space="0" w:color="auto"/>
        <w:bottom w:val="none" w:sz="0" w:space="0" w:color="auto"/>
        <w:right w:val="none" w:sz="0" w:space="0" w:color="auto"/>
      </w:divBdr>
    </w:div>
    <w:div w:id="1454788684">
      <w:bodyDiv w:val="1"/>
      <w:marLeft w:val="0"/>
      <w:marRight w:val="0"/>
      <w:marTop w:val="0"/>
      <w:marBottom w:val="0"/>
      <w:divBdr>
        <w:top w:val="none" w:sz="0" w:space="0" w:color="auto"/>
        <w:left w:val="none" w:sz="0" w:space="0" w:color="auto"/>
        <w:bottom w:val="none" w:sz="0" w:space="0" w:color="auto"/>
        <w:right w:val="none" w:sz="0" w:space="0" w:color="auto"/>
      </w:divBdr>
    </w:div>
    <w:div w:id="1456868503">
      <w:bodyDiv w:val="1"/>
      <w:marLeft w:val="0"/>
      <w:marRight w:val="0"/>
      <w:marTop w:val="0"/>
      <w:marBottom w:val="0"/>
      <w:divBdr>
        <w:top w:val="none" w:sz="0" w:space="0" w:color="auto"/>
        <w:left w:val="none" w:sz="0" w:space="0" w:color="auto"/>
        <w:bottom w:val="none" w:sz="0" w:space="0" w:color="auto"/>
        <w:right w:val="none" w:sz="0" w:space="0" w:color="auto"/>
      </w:divBdr>
    </w:div>
    <w:div w:id="1465125409">
      <w:bodyDiv w:val="1"/>
      <w:marLeft w:val="0"/>
      <w:marRight w:val="0"/>
      <w:marTop w:val="0"/>
      <w:marBottom w:val="0"/>
      <w:divBdr>
        <w:top w:val="none" w:sz="0" w:space="0" w:color="auto"/>
        <w:left w:val="none" w:sz="0" w:space="0" w:color="auto"/>
        <w:bottom w:val="none" w:sz="0" w:space="0" w:color="auto"/>
        <w:right w:val="none" w:sz="0" w:space="0" w:color="auto"/>
      </w:divBdr>
    </w:div>
    <w:div w:id="1465152434">
      <w:bodyDiv w:val="1"/>
      <w:marLeft w:val="0"/>
      <w:marRight w:val="0"/>
      <w:marTop w:val="0"/>
      <w:marBottom w:val="0"/>
      <w:divBdr>
        <w:top w:val="none" w:sz="0" w:space="0" w:color="auto"/>
        <w:left w:val="none" w:sz="0" w:space="0" w:color="auto"/>
        <w:bottom w:val="none" w:sz="0" w:space="0" w:color="auto"/>
        <w:right w:val="none" w:sz="0" w:space="0" w:color="auto"/>
      </w:divBdr>
    </w:div>
    <w:div w:id="1466584280">
      <w:bodyDiv w:val="1"/>
      <w:marLeft w:val="0"/>
      <w:marRight w:val="0"/>
      <w:marTop w:val="0"/>
      <w:marBottom w:val="0"/>
      <w:divBdr>
        <w:top w:val="none" w:sz="0" w:space="0" w:color="auto"/>
        <w:left w:val="none" w:sz="0" w:space="0" w:color="auto"/>
        <w:bottom w:val="none" w:sz="0" w:space="0" w:color="auto"/>
        <w:right w:val="none" w:sz="0" w:space="0" w:color="auto"/>
      </w:divBdr>
    </w:div>
    <w:div w:id="1471555772">
      <w:bodyDiv w:val="1"/>
      <w:marLeft w:val="0"/>
      <w:marRight w:val="0"/>
      <w:marTop w:val="0"/>
      <w:marBottom w:val="0"/>
      <w:divBdr>
        <w:top w:val="none" w:sz="0" w:space="0" w:color="auto"/>
        <w:left w:val="none" w:sz="0" w:space="0" w:color="auto"/>
        <w:bottom w:val="none" w:sz="0" w:space="0" w:color="auto"/>
        <w:right w:val="none" w:sz="0" w:space="0" w:color="auto"/>
      </w:divBdr>
    </w:div>
    <w:div w:id="1474372418">
      <w:bodyDiv w:val="1"/>
      <w:marLeft w:val="0"/>
      <w:marRight w:val="0"/>
      <w:marTop w:val="0"/>
      <w:marBottom w:val="0"/>
      <w:divBdr>
        <w:top w:val="none" w:sz="0" w:space="0" w:color="auto"/>
        <w:left w:val="none" w:sz="0" w:space="0" w:color="auto"/>
        <w:bottom w:val="none" w:sz="0" w:space="0" w:color="auto"/>
        <w:right w:val="none" w:sz="0" w:space="0" w:color="auto"/>
      </w:divBdr>
    </w:div>
    <w:div w:id="1482772733">
      <w:bodyDiv w:val="1"/>
      <w:marLeft w:val="0"/>
      <w:marRight w:val="0"/>
      <w:marTop w:val="0"/>
      <w:marBottom w:val="0"/>
      <w:divBdr>
        <w:top w:val="none" w:sz="0" w:space="0" w:color="auto"/>
        <w:left w:val="none" w:sz="0" w:space="0" w:color="auto"/>
        <w:bottom w:val="none" w:sz="0" w:space="0" w:color="auto"/>
        <w:right w:val="none" w:sz="0" w:space="0" w:color="auto"/>
      </w:divBdr>
    </w:div>
    <w:div w:id="1483962878">
      <w:bodyDiv w:val="1"/>
      <w:marLeft w:val="0"/>
      <w:marRight w:val="0"/>
      <w:marTop w:val="0"/>
      <w:marBottom w:val="0"/>
      <w:divBdr>
        <w:top w:val="none" w:sz="0" w:space="0" w:color="auto"/>
        <w:left w:val="none" w:sz="0" w:space="0" w:color="auto"/>
        <w:bottom w:val="none" w:sz="0" w:space="0" w:color="auto"/>
        <w:right w:val="none" w:sz="0" w:space="0" w:color="auto"/>
      </w:divBdr>
    </w:div>
    <w:div w:id="1489978775">
      <w:bodyDiv w:val="1"/>
      <w:marLeft w:val="0"/>
      <w:marRight w:val="0"/>
      <w:marTop w:val="0"/>
      <w:marBottom w:val="0"/>
      <w:divBdr>
        <w:top w:val="none" w:sz="0" w:space="0" w:color="auto"/>
        <w:left w:val="none" w:sz="0" w:space="0" w:color="auto"/>
        <w:bottom w:val="none" w:sz="0" w:space="0" w:color="auto"/>
        <w:right w:val="none" w:sz="0" w:space="0" w:color="auto"/>
      </w:divBdr>
    </w:div>
    <w:div w:id="1493714475">
      <w:bodyDiv w:val="1"/>
      <w:marLeft w:val="0"/>
      <w:marRight w:val="0"/>
      <w:marTop w:val="0"/>
      <w:marBottom w:val="0"/>
      <w:divBdr>
        <w:top w:val="none" w:sz="0" w:space="0" w:color="auto"/>
        <w:left w:val="none" w:sz="0" w:space="0" w:color="auto"/>
        <w:bottom w:val="none" w:sz="0" w:space="0" w:color="auto"/>
        <w:right w:val="none" w:sz="0" w:space="0" w:color="auto"/>
      </w:divBdr>
    </w:div>
    <w:div w:id="1495685222">
      <w:bodyDiv w:val="1"/>
      <w:marLeft w:val="0"/>
      <w:marRight w:val="0"/>
      <w:marTop w:val="0"/>
      <w:marBottom w:val="0"/>
      <w:divBdr>
        <w:top w:val="none" w:sz="0" w:space="0" w:color="auto"/>
        <w:left w:val="none" w:sz="0" w:space="0" w:color="auto"/>
        <w:bottom w:val="none" w:sz="0" w:space="0" w:color="auto"/>
        <w:right w:val="none" w:sz="0" w:space="0" w:color="auto"/>
      </w:divBdr>
    </w:div>
    <w:div w:id="1502314486">
      <w:bodyDiv w:val="1"/>
      <w:marLeft w:val="0"/>
      <w:marRight w:val="0"/>
      <w:marTop w:val="0"/>
      <w:marBottom w:val="0"/>
      <w:divBdr>
        <w:top w:val="none" w:sz="0" w:space="0" w:color="auto"/>
        <w:left w:val="none" w:sz="0" w:space="0" w:color="auto"/>
        <w:bottom w:val="none" w:sz="0" w:space="0" w:color="auto"/>
        <w:right w:val="none" w:sz="0" w:space="0" w:color="auto"/>
      </w:divBdr>
    </w:div>
    <w:div w:id="1514030413">
      <w:bodyDiv w:val="1"/>
      <w:marLeft w:val="0"/>
      <w:marRight w:val="0"/>
      <w:marTop w:val="0"/>
      <w:marBottom w:val="0"/>
      <w:divBdr>
        <w:top w:val="none" w:sz="0" w:space="0" w:color="auto"/>
        <w:left w:val="none" w:sz="0" w:space="0" w:color="auto"/>
        <w:bottom w:val="none" w:sz="0" w:space="0" w:color="auto"/>
        <w:right w:val="none" w:sz="0" w:space="0" w:color="auto"/>
      </w:divBdr>
    </w:div>
    <w:div w:id="1517766108">
      <w:bodyDiv w:val="1"/>
      <w:marLeft w:val="0"/>
      <w:marRight w:val="0"/>
      <w:marTop w:val="0"/>
      <w:marBottom w:val="0"/>
      <w:divBdr>
        <w:top w:val="none" w:sz="0" w:space="0" w:color="auto"/>
        <w:left w:val="none" w:sz="0" w:space="0" w:color="auto"/>
        <w:bottom w:val="none" w:sz="0" w:space="0" w:color="auto"/>
        <w:right w:val="none" w:sz="0" w:space="0" w:color="auto"/>
      </w:divBdr>
    </w:div>
    <w:div w:id="1519810709">
      <w:bodyDiv w:val="1"/>
      <w:marLeft w:val="0"/>
      <w:marRight w:val="0"/>
      <w:marTop w:val="0"/>
      <w:marBottom w:val="0"/>
      <w:divBdr>
        <w:top w:val="none" w:sz="0" w:space="0" w:color="auto"/>
        <w:left w:val="none" w:sz="0" w:space="0" w:color="auto"/>
        <w:bottom w:val="none" w:sz="0" w:space="0" w:color="auto"/>
        <w:right w:val="none" w:sz="0" w:space="0" w:color="auto"/>
      </w:divBdr>
    </w:div>
    <w:div w:id="1520004399">
      <w:bodyDiv w:val="1"/>
      <w:marLeft w:val="0"/>
      <w:marRight w:val="0"/>
      <w:marTop w:val="0"/>
      <w:marBottom w:val="0"/>
      <w:divBdr>
        <w:top w:val="none" w:sz="0" w:space="0" w:color="auto"/>
        <w:left w:val="none" w:sz="0" w:space="0" w:color="auto"/>
        <w:bottom w:val="none" w:sz="0" w:space="0" w:color="auto"/>
        <w:right w:val="none" w:sz="0" w:space="0" w:color="auto"/>
      </w:divBdr>
    </w:div>
    <w:div w:id="1521894264">
      <w:bodyDiv w:val="1"/>
      <w:marLeft w:val="0"/>
      <w:marRight w:val="0"/>
      <w:marTop w:val="0"/>
      <w:marBottom w:val="0"/>
      <w:divBdr>
        <w:top w:val="none" w:sz="0" w:space="0" w:color="auto"/>
        <w:left w:val="none" w:sz="0" w:space="0" w:color="auto"/>
        <w:bottom w:val="none" w:sz="0" w:space="0" w:color="auto"/>
        <w:right w:val="none" w:sz="0" w:space="0" w:color="auto"/>
      </w:divBdr>
    </w:div>
    <w:div w:id="1526093727">
      <w:bodyDiv w:val="1"/>
      <w:marLeft w:val="0"/>
      <w:marRight w:val="0"/>
      <w:marTop w:val="0"/>
      <w:marBottom w:val="0"/>
      <w:divBdr>
        <w:top w:val="none" w:sz="0" w:space="0" w:color="auto"/>
        <w:left w:val="none" w:sz="0" w:space="0" w:color="auto"/>
        <w:bottom w:val="none" w:sz="0" w:space="0" w:color="auto"/>
        <w:right w:val="none" w:sz="0" w:space="0" w:color="auto"/>
      </w:divBdr>
    </w:div>
    <w:div w:id="1528375354">
      <w:bodyDiv w:val="1"/>
      <w:marLeft w:val="0"/>
      <w:marRight w:val="0"/>
      <w:marTop w:val="0"/>
      <w:marBottom w:val="0"/>
      <w:divBdr>
        <w:top w:val="none" w:sz="0" w:space="0" w:color="auto"/>
        <w:left w:val="none" w:sz="0" w:space="0" w:color="auto"/>
        <w:bottom w:val="none" w:sz="0" w:space="0" w:color="auto"/>
        <w:right w:val="none" w:sz="0" w:space="0" w:color="auto"/>
      </w:divBdr>
    </w:div>
    <w:div w:id="1535263164">
      <w:bodyDiv w:val="1"/>
      <w:marLeft w:val="0"/>
      <w:marRight w:val="0"/>
      <w:marTop w:val="0"/>
      <w:marBottom w:val="0"/>
      <w:divBdr>
        <w:top w:val="none" w:sz="0" w:space="0" w:color="auto"/>
        <w:left w:val="none" w:sz="0" w:space="0" w:color="auto"/>
        <w:bottom w:val="none" w:sz="0" w:space="0" w:color="auto"/>
        <w:right w:val="none" w:sz="0" w:space="0" w:color="auto"/>
      </w:divBdr>
    </w:div>
    <w:div w:id="1543444798">
      <w:bodyDiv w:val="1"/>
      <w:marLeft w:val="0"/>
      <w:marRight w:val="0"/>
      <w:marTop w:val="0"/>
      <w:marBottom w:val="0"/>
      <w:divBdr>
        <w:top w:val="none" w:sz="0" w:space="0" w:color="auto"/>
        <w:left w:val="none" w:sz="0" w:space="0" w:color="auto"/>
        <w:bottom w:val="none" w:sz="0" w:space="0" w:color="auto"/>
        <w:right w:val="none" w:sz="0" w:space="0" w:color="auto"/>
      </w:divBdr>
    </w:div>
    <w:div w:id="1549758103">
      <w:bodyDiv w:val="1"/>
      <w:marLeft w:val="0"/>
      <w:marRight w:val="0"/>
      <w:marTop w:val="0"/>
      <w:marBottom w:val="0"/>
      <w:divBdr>
        <w:top w:val="none" w:sz="0" w:space="0" w:color="auto"/>
        <w:left w:val="none" w:sz="0" w:space="0" w:color="auto"/>
        <w:bottom w:val="none" w:sz="0" w:space="0" w:color="auto"/>
        <w:right w:val="none" w:sz="0" w:space="0" w:color="auto"/>
      </w:divBdr>
    </w:div>
    <w:div w:id="1551570495">
      <w:bodyDiv w:val="1"/>
      <w:marLeft w:val="0"/>
      <w:marRight w:val="0"/>
      <w:marTop w:val="0"/>
      <w:marBottom w:val="0"/>
      <w:divBdr>
        <w:top w:val="none" w:sz="0" w:space="0" w:color="auto"/>
        <w:left w:val="none" w:sz="0" w:space="0" w:color="auto"/>
        <w:bottom w:val="none" w:sz="0" w:space="0" w:color="auto"/>
        <w:right w:val="none" w:sz="0" w:space="0" w:color="auto"/>
      </w:divBdr>
    </w:div>
    <w:div w:id="1555963131">
      <w:bodyDiv w:val="1"/>
      <w:marLeft w:val="0"/>
      <w:marRight w:val="0"/>
      <w:marTop w:val="0"/>
      <w:marBottom w:val="0"/>
      <w:divBdr>
        <w:top w:val="none" w:sz="0" w:space="0" w:color="auto"/>
        <w:left w:val="none" w:sz="0" w:space="0" w:color="auto"/>
        <w:bottom w:val="none" w:sz="0" w:space="0" w:color="auto"/>
        <w:right w:val="none" w:sz="0" w:space="0" w:color="auto"/>
      </w:divBdr>
    </w:div>
    <w:div w:id="1560288917">
      <w:bodyDiv w:val="1"/>
      <w:marLeft w:val="0"/>
      <w:marRight w:val="0"/>
      <w:marTop w:val="0"/>
      <w:marBottom w:val="0"/>
      <w:divBdr>
        <w:top w:val="none" w:sz="0" w:space="0" w:color="auto"/>
        <w:left w:val="none" w:sz="0" w:space="0" w:color="auto"/>
        <w:bottom w:val="none" w:sz="0" w:space="0" w:color="auto"/>
        <w:right w:val="none" w:sz="0" w:space="0" w:color="auto"/>
      </w:divBdr>
    </w:div>
    <w:div w:id="1562866582">
      <w:bodyDiv w:val="1"/>
      <w:marLeft w:val="0"/>
      <w:marRight w:val="0"/>
      <w:marTop w:val="0"/>
      <w:marBottom w:val="0"/>
      <w:divBdr>
        <w:top w:val="none" w:sz="0" w:space="0" w:color="auto"/>
        <w:left w:val="none" w:sz="0" w:space="0" w:color="auto"/>
        <w:bottom w:val="none" w:sz="0" w:space="0" w:color="auto"/>
        <w:right w:val="none" w:sz="0" w:space="0" w:color="auto"/>
      </w:divBdr>
    </w:div>
    <w:div w:id="1564176286">
      <w:bodyDiv w:val="1"/>
      <w:marLeft w:val="0"/>
      <w:marRight w:val="0"/>
      <w:marTop w:val="0"/>
      <w:marBottom w:val="0"/>
      <w:divBdr>
        <w:top w:val="none" w:sz="0" w:space="0" w:color="auto"/>
        <w:left w:val="none" w:sz="0" w:space="0" w:color="auto"/>
        <w:bottom w:val="none" w:sz="0" w:space="0" w:color="auto"/>
        <w:right w:val="none" w:sz="0" w:space="0" w:color="auto"/>
      </w:divBdr>
    </w:div>
    <w:div w:id="1568879723">
      <w:bodyDiv w:val="1"/>
      <w:marLeft w:val="0"/>
      <w:marRight w:val="0"/>
      <w:marTop w:val="0"/>
      <w:marBottom w:val="0"/>
      <w:divBdr>
        <w:top w:val="none" w:sz="0" w:space="0" w:color="auto"/>
        <w:left w:val="none" w:sz="0" w:space="0" w:color="auto"/>
        <w:bottom w:val="none" w:sz="0" w:space="0" w:color="auto"/>
        <w:right w:val="none" w:sz="0" w:space="0" w:color="auto"/>
      </w:divBdr>
    </w:div>
    <w:div w:id="1569075348">
      <w:bodyDiv w:val="1"/>
      <w:marLeft w:val="0"/>
      <w:marRight w:val="0"/>
      <w:marTop w:val="0"/>
      <w:marBottom w:val="0"/>
      <w:divBdr>
        <w:top w:val="none" w:sz="0" w:space="0" w:color="auto"/>
        <w:left w:val="none" w:sz="0" w:space="0" w:color="auto"/>
        <w:bottom w:val="none" w:sz="0" w:space="0" w:color="auto"/>
        <w:right w:val="none" w:sz="0" w:space="0" w:color="auto"/>
      </w:divBdr>
    </w:div>
    <w:div w:id="1572882597">
      <w:bodyDiv w:val="1"/>
      <w:marLeft w:val="0"/>
      <w:marRight w:val="0"/>
      <w:marTop w:val="0"/>
      <w:marBottom w:val="0"/>
      <w:divBdr>
        <w:top w:val="none" w:sz="0" w:space="0" w:color="auto"/>
        <w:left w:val="none" w:sz="0" w:space="0" w:color="auto"/>
        <w:bottom w:val="none" w:sz="0" w:space="0" w:color="auto"/>
        <w:right w:val="none" w:sz="0" w:space="0" w:color="auto"/>
      </w:divBdr>
    </w:div>
    <w:div w:id="1577738608">
      <w:bodyDiv w:val="1"/>
      <w:marLeft w:val="0"/>
      <w:marRight w:val="0"/>
      <w:marTop w:val="0"/>
      <w:marBottom w:val="0"/>
      <w:divBdr>
        <w:top w:val="none" w:sz="0" w:space="0" w:color="auto"/>
        <w:left w:val="none" w:sz="0" w:space="0" w:color="auto"/>
        <w:bottom w:val="none" w:sz="0" w:space="0" w:color="auto"/>
        <w:right w:val="none" w:sz="0" w:space="0" w:color="auto"/>
      </w:divBdr>
    </w:div>
    <w:div w:id="1587877839">
      <w:bodyDiv w:val="1"/>
      <w:marLeft w:val="0"/>
      <w:marRight w:val="0"/>
      <w:marTop w:val="0"/>
      <w:marBottom w:val="0"/>
      <w:divBdr>
        <w:top w:val="none" w:sz="0" w:space="0" w:color="auto"/>
        <w:left w:val="none" w:sz="0" w:space="0" w:color="auto"/>
        <w:bottom w:val="none" w:sz="0" w:space="0" w:color="auto"/>
        <w:right w:val="none" w:sz="0" w:space="0" w:color="auto"/>
      </w:divBdr>
    </w:div>
    <w:div w:id="1592205076">
      <w:bodyDiv w:val="1"/>
      <w:marLeft w:val="0"/>
      <w:marRight w:val="0"/>
      <w:marTop w:val="0"/>
      <w:marBottom w:val="0"/>
      <w:divBdr>
        <w:top w:val="none" w:sz="0" w:space="0" w:color="auto"/>
        <w:left w:val="none" w:sz="0" w:space="0" w:color="auto"/>
        <w:bottom w:val="none" w:sz="0" w:space="0" w:color="auto"/>
        <w:right w:val="none" w:sz="0" w:space="0" w:color="auto"/>
      </w:divBdr>
    </w:div>
    <w:div w:id="1593659742">
      <w:bodyDiv w:val="1"/>
      <w:marLeft w:val="0"/>
      <w:marRight w:val="0"/>
      <w:marTop w:val="0"/>
      <w:marBottom w:val="0"/>
      <w:divBdr>
        <w:top w:val="none" w:sz="0" w:space="0" w:color="auto"/>
        <w:left w:val="none" w:sz="0" w:space="0" w:color="auto"/>
        <w:bottom w:val="none" w:sz="0" w:space="0" w:color="auto"/>
        <w:right w:val="none" w:sz="0" w:space="0" w:color="auto"/>
      </w:divBdr>
    </w:div>
    <w:div w:id="1600874897">
      <w:bodyDiv w:val="1"/>
      <w:marLeft w:val="0"/>
      <w:marRight w:val="0"/>
      <w:marTop w:val="0"/>
      <w:marBottom w:val="0"/>
      <w:divBdr>
        <w:top w:val="none" w:sz="0" w:space="0" w:color="auto"/>
        <w:left w:val="none" w:sz="0" w:space="0" w:color="auto"/>
        <w:bottom w:val="none" w:sz="0" w:space="0" w:color="auto"/>
        <w:right w:val="none" w:sz="0" w:space="0" w:color="auto"/>
      </w:divBdr>
    </w:div>
    <w:div w:id="1604798425">
      <w:bodyDiv w:val="1"/>
      <w:marLeft w:val="0"/>
      <w:marRight w:val="0"/>
      <w:marTop w:val="0"/>
      <w:marBottom w:val="0"/>
      <w:divBdr>
        <w:top w:val="none" w:sz="0" w:space="0" w:color="auto"/>
        <w:left w:val="none" w:sz="0" w:space="0" w:color="auto"/>
        <w:bottom w:val="none" w:sz="0" w:space="0" w:color="auto"/>
        <w:right w:val="none" w:sz="0" w:space="0" w:color="auto"/>
      </w:divBdr>
    </w:div>
    <w:div w:id="1606301950">
      <w:bodyDiv w:val="1"/>
      <w:marLeft w:val="0"/>
      <w:marRight w:val="0"/>
      <w:marTop w:val="0"/>
      <w:marBottom w:val="0"/>
      <w:divBdr>
        <w:top w:val="none" w:sz="0" w:space="0" w:color="auto"/>
        <w:left w:val="none" w:sz="0" w:space="0" w:color="auto"/>
        <w:bottom w:val="none" w:sz="0" w:space="0" w:color="auto"/>
        <w:right w:val="none" w:sz="0" w:space="0" w:color="auto"/>
      </w:divBdr>
    </w:div>
    <w:div w:id="1610426180">
      <w:bodyDiv w:val="1"/>
      <w:marLeft w:val="0"/>
      <w:marRight w:val="0"/>
      <w:marTop w:val="0"/>
      <w:marBottom w:val="0"/>
      <w:divBdr>
        <w:top w:val="none" w:sz="0" w:space="0" w:color="auto"/>
        <w:left w:val="none" w:sz="0" w:space="0" w:color="auto"/>
        <w:bottom w:val="none" w:sz="0" w:space="0" w:color="auto"/>
        <w:right w:val="none" w:sz="0" w:space="0" w:color="auto"/>
      </w:divBdr>
    </w:div>
    <w:div w:id="1610701158">
      <w:bodyDiv w:val="1"/>
      <w:marLeft w:val="0"/>
      <w:marRight w:val="0"/>
      <w:marTop w:val="0"/>
      <w:marBottom w:val="0"/>
      <w:divBdr>
        <w:top w:val="none" w:sz="0" w:space="0" w:color="auto"/>
        <w:left w:val="none" w:sz="0" w:space="0" w:color="auto"/>
        <w:bottom w:val="none" w:sz="0" w:space="0" w:color="auto"/>
        <w:right w:val="none" w:sz="0" w:space="0" w:color="auto"/>
      </w:divBdr>
    </w:div>
    <w:div w:id="1614631213">
      <w:bodyDiv w:val="1"/>
      <w:marLeft w:val="0"/>
      <w:marRight w:val="0"/>
      <w:marTop w:val="0"/>
      <w:marBottom w:val="0"/>
      <w:divBdr>
        <w:top w:val="none" w:sz="0" w:space="0" w:color="auto"/>
        <w:left w:val="none" w:sz="0" w:space="0" w:color="auto"/>
        <w:bottom w:val="none" w:sz="0" w:space="0" w:color="auto"/>
        <w:right w:val="none" w:sz="0" w:space="0" w:color="auto"/>
      </w:divBdr>
    </w:div>
    <w:div w:id="1621916708">
      <w:bodyDiv w:val="1"/>
      <w:marLeft w:val="0"/>
      <w:marRight w:val="0"/>
      <w:marTop w:val="0"/>
      <w:marBottom w:val="0"/>
      <w:divBdr>
        <w:top w:val="none" w:sz="0" w:space="0" w:color="auto"/>
        <w:left w:val="none" w:sz="0" w:space="0" w:color="auto"/>
        <w:bottom w:val="none" w:sz="0" w:space="0" w:color="auto"/>
        <w:right w:val="none" w:sz="0" w:space="0" w:color="auto"/>
      </w:divBdr>
    </w:div>
    <w:div w:id="1625036086">
      <w:bodyDiv w:val="1"/>
      <w:marLeft w:val="0"/>
      <w:marRight w:val="0"/>
      <w:marTop w:val="0"/>
      <w:marBottom w:val="0"/>
      <w:divBdr>
        <w:top w:val="none" w:sz="0" w:space="0" w:color="auto"/>
        <w:left w:val="none" w:sz="0" w:space="0" w:color="auto"/>
        <w:bottom w:val="none" w:sz="0" w:space="0" w:color="auto"/>
        <w:right w:val="none" w:sz="0" w:space="0" w:color="auto"/>
      </w:divBdr>
    </w:div>
    <w:div w:id="1625572692">
      <w:bodyDiv w:val="1"/>
      <w:marLeft w:val="0"/>
      <w:marRight w:val="0"/>
      <w:marTop w:val="0"/>
      <w:marBottom w:val="0"/>
      <w:divBdr>
        <w:top w:val="none" w:sz="0" w:space="0" w:color="auto"/>
        <w:left w:val="none" w:sz="0" w:space="0" w:color="auto"/>
        <w:bottom w:val="none" w:sz="0" w:space="0" w:color="auto"/>
        <w:right w:val="none" w:sz="0" w:space="0" w:color="auto"/>
      </w:divBdr>
    </w:div>
    <w:div w:id="1626156401">
      <w:bodyDiv w:val="1"/>
      <w:marLeft w:val="0"/>
      <w:marRight w:val="0"/>
      <w:marTop w:val="0"/>
      <w:marBottom w:val="0"/>
      <w:divBdr>
        <w:top w:val="none" w:sz="0" w:space="0" w:color="auto"/>
        <w:left w:val="none" w:sz="0" w:space="0" w:color="auto"/>
        <w:bottom w:val="none" w:sz="0" w:space="0" w:color="auto"/>
        <w:right w:val="none" w:sz="0" w:space="0" w:color="auto"/>
      </w:divBdr>
    </w:div>
    <w:div w:id="1627203417">
      <w:bodyDiv w:val="1"/>
      <w:marLeft w:val="0"/>
      <w:marRight w:val="0"/>
      <w:marTop w:val="0"/>
      <w:marBottom w:val="0"/>
      <w:divBdr>
        <w:top w:val="none" w:sz="0" w:space="0" w:color="auto"/>
        <w:left w:val="none" w:sz="0" w:space="0" w:color="auto"/>
        <w:bottom w:val="none" w:sz="0" w:space="0" w:color="auto"/>
        <w:right w:val="none" w:sz="0" w:space="0" w:color="auto"/>
      </w:divBdr>
    </w:div>
    <w:div w:id="1641039206">
      <w:bodyDiv w:val="1"/>
      <w:marLeft w:val="0"/>
      <w:marRight w:val="0"/>
      <w:marTop w:val="0"/>
      <w:marBottom w:val="0"/>
      <w:divBdr>
        <w:top w:val="none" w:sz="0" w:space="0" w:color="auto"/>
        <w:left w:val="none" w:sz="0" w:space="0" w:color="auto"/>
        <w:bottom w:val="none" w:sz="0" w:space="0" w:color="auto"/>
        <w:right w:val="none" w:sz="0" w:space="0" w:color="auto"/>
      </w:divBdr>
    </w:div>
    <w:div w:id="1645349867">
      <w:bodyDiv w:val="1"/>
      <w:marLeft w:val="0"/>
      <w:marRight w:val="0"/>
      <w:marTop w:val="0"/>
      <w:marBottom w:val="0"/>
      <w:divBdr>
        <w:top w:val="none" w:sz="0" w:space="0" w:color="auto"/>
        <w:left w:val="none" w:sz="0" w:space="0" w:color="auto"/>
        <w:bottom w:val="none" w:sz="0" w:space="0" w:color="auto"/>
        <w:right w:val="none" w:sz="0" w:space="0" w:color="auto"/>
      </w:divBdr>
    </w:div>
    <w:div w:id="1648051910">
      <w:bodyDiv w:val="1"/>
      <w:marLeft w:val="0"/>
      <w:marRight w:val="0"/>
      <w:marTop w:val="0"/>
      <w:marBottom w:val="0"/>
      <w:divBdr>
        <w:top w:val="none" w:sz="0" w:space="0" w:color="auto"/>
        <w:left w:val="none" w:sz="0" w:space="0" w:color="auto"/>
        <w:bottom w:val="none" w:sz="0" w:space="0" w:color="auto"/>
        <w:right w:val="none" w:sz="0" w:space="0" w:color="auto"/>
      </w:divBdr>
    </w:div>
    <w:div w:id="1648970197">
      <w:bodyDiv w:val="1"/>
      <w:marLeft w:val="0"/>
      <w:marRight w:val="0"/>
      <w:marTop w:val="0"/>
      <w:marBottom w:val="0"/>
      <w:divBdr>
        <w:top w:val="none" w:sz="0" w:space="0" w:color="auto"/>
        <w:left w:val="none" w:sz="0" w:space="0" w:color="auto"/>
        <w:bottom w:val="none" w:sz="0" w:space="0" w:color="auto"/>
        <w:right w:val="none" w:sz="0" w:space="0" w:color="auto"/>
      </w:divBdr>
    </w:div>
    <w:div w:id="1652172997">
      <w:bodyDiv w:val="1"/>
      <w:marLeft w:val="0"/>
      <w:marRight w:val="0"/>
      <w:marTop w:val="0"/>
      <w:marBottom w:val="0"/>
      <w:divBdr>
        <w:top w:val="none" w:sz="0" w:space="0" w:color="auto"/>
        <w:left w:val="none" w:sz="0" w:space="0" w:color="auto"/>
        <w:bottom w:val="none" w:sz="0" w:space="0" w:color="auto"/>
        <w:right w:val="none" w:sz="0" w:space="0" w:color="auto"/>
      </w:divBdr>
    </w:div>
    <w:div w:id="1652715436">
      <w:bodyDiv w:val="1"/>
      <w:marLeft w:val="0"/>
      <w:marRight w:val="0"/>
      <w:marTop w:val="0"/>
      <w:marBottom w:val="0"/>
      <w:divBdr>
        <w:top w:val="none" w:sz="0" w:space="0" w:color="auto"/>
        <w:left w:val="none" w:sz="0" w:space="0" w:color="auto"/>
        <w:bottom w:val="none" w:sz="0" w:space="0" w:color="auto"/>
        <w:right w:val="none" w:sz="0" w:space="0" w:color="auto"/>
      </w:divBdr>
    </w:div>
    <w:div w:id="1655842210">
      <w:bodyDiv w:val="1"/>
      <w:marLeft w:val="0"/>
      <w:marRight w:val="0"/>
      <w:marTop w:val="0"/>
      <w:marBottom w:val="0"/>
      <w:divBdr>
        <w:top w:val="none" w:sz="0" w:space="0" w:color="auto"/>
        <w:left w:val="none" w:sz="0" w:space="0" w:color="auto"/>
        <w:bottom w:val="none" w:sz="0" w:space="0" w:color="auto"/>
        <w:right w:val="none" w:sz="0" w:space="0" w:color="auto"/>
      </w:divBdr>
    </w:div>
    <w:div w:id="1668510577">
      <w:bodyDiv w:val="1"/>
      <w:marLeft w:val="0"/>
      <w:marRight w:val="0"/>
      <w:marTop w:val="0"/>
      <w:marBottom w:val="0"/>
      <w:divBdr>
        <w:top w:val="none" w:sz="0" w:space="0" w:color="auto"/>
        <w:left w:val="none" w:sz="0" w:space="0" w:color="auto"/>
        <w:bottom w:val="none" w:sz="0" w:space="0" w:color="auto"/>
        <w:right w:val="none" w:sz="0" w:space="0" w:color="auto"/>
      </w:divBdr>
    </w:div>
    <w:div w:id="1668555217">
      <w:bodyDiv w:val="1"/>
      <w:marLeft w:val="0"/>
      <w:marRight w:val="0"/>
      <w:marTop w:val="0"/>
      <w:marBottom w:val="0"/>
      <w:divBdr>
        <w:top w:val="none" w:sz="0" w:space="0" w:color="auto"/>
        <w:left w:val="none" w:sz="0" w:space="0" w:color="auto"/>
        <w:bottom w:val="none" w:sz="0" w:space="0" w:color="auto"/>
        <w:right w:val="none" w:sz="0" w:space="0" w:color="auto"/>
      </w:divBdr>
    </w:div>
    <w:div w:id="1670251417">
      <w:bodyDiv w:val="1"/>
      <w:marLeft w:val="0"/>
      <w:marRight w:val="0"/>
      <w:marTop w:val="0"/>
      <w:marBottom w:val="0"/>
      <w:divBdr>
        <w:top w:val="none" w:sz="0" w:space="0" w:color="auto"/>
        <w:left w:val="none" w:sz="0" w:space="0" w:color="auto"/>
        <w:bottom w:val="none" w:sz="0" w:space="0" w:color="auto"/>
        <w:right w:val="none" w:sz="0" w:space="0" w:color="auto"/>
      </w:divBdr>
    </w:div>
    <w:div w:id="1674913283">
      <w:bodyDiv w:val="1"/>
      <w:marLeft w:val="0"/>
      <w:marRight w:val="0"/>
      <w:marTop w:val="0"/>
      <w:marBottom w:val="0"/>
      <w:divBdr>
        <w:top w:val="none" w:sz="0" w:space="0" w:color="auto"/>
        <w:left w:val="none" w:sz="0" w:space="0" w:color="auto"/>
        <w:bottom w:val="none" w:sz="0" w:space="0" w:color="auto"/>
        <w:right w:val="none" w:sz="0" w:space="0" w:color="auto"/>
      </w:divBdr>
    </w:div>
    <w:div w:id="1677072722">
      <w:bodyDiv w:val="1"/>
      <w:marLeft w:val="0"/>
      <w:marRight w:val="0"/>
      <w:marTop w:val="0"/>
      <w:marBottom w:val="0"/>
      <w:divBdr>
        <w:top w:val="none" w:sz="0" w:space="0" w:color="auto"/>
        <w:left w:val="none" w:sz="0" w:space="0" w:color="auto"/>
        <w:bottom w:val="none" w:sz="0" w:space="0" w:color="auto"/>
        <w:right w:val="none" w:sz="0" w:space="0" w:color="auto"/>
      </w:divBdr>
    </w:div>
    <w:div w:id="1678460178">
      <w:bodyDiv w:val="1"/>
      <w:marLeft w:val="0"/>
      <w:marRight w:val="0"/>
      <w:marTop w:val="0"/>
      <w:marBottom w:val="0"/>
      <w:divBdr>
        <w:top w:val="none" w:sz="0" w:space="0" w:color="auto"/>
        <w:left w:val="none" w:sz="0" w:space="0" w:color="auto"/>
        <w:bottom w:val="none" w:sz="0" w:space="0" w:color="auto"/>
        <w:right w:val="none" w:sz="0" w:space="0" w:color="auto"/>
      </w:divBdr>
    </w:div>
    <w:div w:id="1689521527">
      <w:bodyDiv w:val="1"/>
      <w:marLeft w:val="0"/>
      <w:marRight w:val="0"/>
      <w:marTop w:val="0"/>
      <w:marBottom w:val="0"/>
      <w:divBdr>
        <w:top w:val="none" w:sz="0" w:space="0" w:color="auto"/>
        <w:left w:val="none" w:sz="0" w:space="0" w:color="auto"/>
        <w:bottom w:val="none" w:sz="0" w:space="0" w:color="auto"/>
        <w:right w:val="none" w:sz="0" w:space="0" w:color="auto"/>
      </w:divBdr>
    </w:div>
    <w:div w:id="1691108699">
      <w:bodyDiv w:val="1"/>
      <w:marLeft w:val="0"/>
      <w:marRight w:val="0"/>
      <w:marTop w:val="0"/>
      <w:marBottom w:val="0"/>
      <w:divBdr>
        <w:top w:val="none" w:sz="0" w:space="0" w:color="auto"/>
        <w:left w:val="none" w:sz="0" w:space="0" w:color="auto"/>
        <w:bottom w:val="none" w:sz="0" w:space="0" w:color="auto"/>
        <w:right w:val="none" w:sz="0" w:space="0" w:color="auto"/>
      </w:divBdr>
    </w:div>
    <w:div w:id="1691178458">
      <w:bodyDiv w:val="1"/>
      <w:marLeft w:val="0"/>
      <w:marRight w:val="0"/>
      <w:marTop w:val="0"/>
      <w:marBottom w:val="0"/>
      <w:divBdr>
        <w:top w:val="none" w:sz="0" w:space="0" w:color="auto"/>
        <w:left w:val="none" w:sz="0" w:space="0" w:color="auto"/>
        <w:bottom w:val="none" w:sz="0" w:space="0" w:color="auto"/>
        <w:right w:val="none" w:sz="0" w:space="0" w:color="auto"/>
      </w:divBdr>
    </w:div>
    <w:div w:id="1704206431">
      <w:bodyDiv w:val="1"/>
      <w:marLeft w:val="0"/>
      <w:marRight w:val="0"/>
      <w:marTop w:val="0"/>
      <w:marBottom w:val="0"/>
      <w:divBdr>
        <w:top w:val="none" w:sz="0" w:space="0" w:color="auto"/>
        <w:left w:val="none" w:sz="0" w:space="0" w:color="auto"/>
        <w:bottom w:val="none" w:sz="0" w:space="0" w:color="auto"/>
        <w:right w:val="none" w:sz="0" w:space="0" w:color="auto"/>
      </w:divBdr>
    </w:div>
    <w:div w:id="1704477982">
      <w:bodyDiv w:val="1"/>
      <w:marLeft w:val="0"/>
      <w:marRight w:val="0"/>
      <w:marTop w:val="0"/>
      <w:marBottom w:val="0"/>
      <w:divBdr>
        <w:top w:val="none" w:sz="0" w:space="0" w:color="auto"/>
        <w:left w:val="none" w:sz="0" w:space="0" w:color="auto"/>
        <w:bottom w:val="none" w:sz="0" w:space="0" w:color="auto"/>
        <w:right w:val="none" w:sz="0" w:space="0" w:color="auto"/>
      </w:divBdr>
    </w:div>
    <w:div w:id="1711369953">
      <w:bodyDiv w:val="1"/>
      <w:marLeft w:val="0"/>
      <w:marRight w:val="0"/>
      <w:marTop w:val="0"/>
      <w:marBottom w:val="0"/>
      <w:divBdr>
        <w:top w:val="none" w:sz="0" w:space="0" w:color="auto"/>
        <w:left w:val="none" w:sz="0" w:space="0" w:color="auto"/>
        <w:bottom w:val="none" w:sz="0" w:space="0" w:color="auto"/>
        <w:right w:val="none" w:sz="0" w:space="0" w:color="auto"/>
      </w:divBdr>
    </w:div>
    <w:div w:id="1712725717">
      <w:bodyDiv w:val="1"/>
      <w:marLeft w:val="0"/>
      <w:marRight w:val="0"/>
      <w:marTop w:val="0"/>
      <w:marBottom w:val="0"/>
      <w:divBdr>
        <w:top w:val="none" w:sz="0" w:space="0" w:color="auto"/>
        <w:left w:val="none" w:sz="0" w:space="0" w:color="auto"/>
        <w:bottom w:val="none" w:sz="0" w:space="0" w:color="auto"/>
        <w:right w:val="none" w:sz="0" w:space="0" w:color="auto"/>
      </w:divBdr>
    </w:div>
    <w:div w:id="1714884226">
      <w:bodyDiv w:val="1"/>
      <w:marLeft w:val="0"/>
      <w:marRight w:val="0"/>
      <w:marTop w:val="0"/>
      <w:marBottom w:val="0"/>
      <w:divBdr>
        <w:top w:val="none" w:sz="0" w:space="0" w:color="auto"/>
        <w:left w:val="none" w:sz="0" w:space="0" w:color="auto"/>
        <w:bottom w:val="none" w:sz="0" w:space="0" w:color="auto"/>
        <w:right w:val="none" w:sz="0" w:space="0" w:color="auto"/>
      </w:divBdr>
    </w:div>
    <w:div w:id="1721126229">
      <w:bodyDiv w:val="1"/>
      <w:marLeft w:val="0"/>
      <w:marRight w:val="0"/>
      <w:marTop w:val="0"/>
      <w:marBottom w:val="0"/>
      <w:divBdr>
        <w:top w:val="none" w:sz="0" w:space="0" w:color="auto"/>
        <w:left w:val="none" w:sz="0" w:space="0" w:color="auto"/>
        <w:bottom w:val="none" w:sz="0" w:space="0" w:color="auto"/>
        <w:right w:val="none" w:sz="0" w:space="0" w:color="auto"/>
      </w:divBdr>
    </w:div>
    <w:div w:id="1727755052">
      <w:bodyDiv w:val="1"/>
      <w:marLeft w:val="0"/>
      <w:marRight w:val="0"/>
      <w:marTop w:val="0"/>
      <w:marBottom w:val="0"/>
      <w:divBdr>
        <w:top w:val="none" w:sz="0" w:space="0" w:color="auto"/>
        <w:left w:val="none" w:sz="0" w:space="0" w:color="auto"/>
        <w:bottom w:val="none" w:sz="0" w:space="0" w:color="auto"/>
        <w:right w:val="none" w:sz="0" w:space="0" w:color="auto"/>
      </w:divBdr>
    </w:div>
    <w:div w:id="1730618106">
      <w:bodyDiv w:val="1"/>
      <w:marLeft w:val="0"/>
      <w:marRight w:val="0"/>
      <w:marTop w:val="0"/>
      <w:marBottom w:val="0"/>
      <w:divBdr>
        <w:top w:val="none" w:sz="0" w:space="0" w:color="auto"/>
        <w:left w:val="none" w:sz="0" w:space="0" w:color="auto"/>
        <w:bottom w:val="none" w:sz="0" w:space="0" w:color="auto"/>
        <w:right w:val="none" w:sz="0" w:space="0" w:color="auto"/>
      </w:divBdr>
    </w:div>
    <w:div w:id="1734111671">
      <w:bodyDiv w:val="1"/>
      <w:marLeft w:val="0"/>
      <w:marRight w:val="0"/>
      <w:marTop w:val="0"/>
      <w:marBottom w:val="0"/>
      <w:divBdr>
        <w:top w:val="none" w:sz="0" w:space="0" w:color="auto"/>
        <w:left w:val="none" w:sz="0" w:space="0" w:color="auto"/>
        <w:bottom w:val="none" w:sz="0" w:space="0" w:color="auto"/>
        <w:right w:val="none" w:sz="0" w:space="0" w:color="auto"/>
      </w:divBdr>
    </w:div>
    <w:div w:id="1742021856">
      <w:bodyDiv w:val="1"/>
      <w:marLeft w:val="0"/>
      <w:marRight w:val="0"/>
      <w:marTop w:val="0"/>
      <w:marBottom w:val="0"/>
      <w:divBdr>
        <w:top w:val="none" w:sz="0" w:space="0" w:color="auto"/>
        <w:left w:val="none" w:sz="0" w:space="0" w:color="auto"/>
        <w:bottom w:val="none" w:sz="0" w:space="0" w:color="auto"/>
        <w:right w:val="none" w:sz="0" w:space="0" w:color="auto"/>
      </w:divBdr>
    </w:div>
    <w:div w:id="1744449595">
      <w:bodyDiv w:val="1"/>
      <w:marLeft w:val="0"/>
      <w:marRight w:val="0"/>
      <w:marTop w:val="0"/>
      <w:marBottom w:val="0"/>
      <w:divBdr>
        <w:top w:val="none" w:sz="0" w:space="0" w:color="auto"/>
        <w:left w:val="none" w:sz="0" w:space="0" w:color="auto"/>
        <w:bottom w:val="none" w:sz="0" w:space="0" w:color="auto"/>
        <w:right w:val="none" w:sz="0" w:space="0" w:color="auto"/>
      </w:divBdr>
    </w:div>
    <w:div w:id="1745907072">
      <w:bodyDiv w:val="1"/>
      <w:marLeft w:val="0"/>
      <w:marRight w:val="0"/>
      <w:marTop w:val="0"/>
      <w:marBottom w:val="0"/>
      <w:divBdr>
        <w:top w:val="none" w:sz="0" w:space="0" w:color="auto"/>
        <w:left w:val="none" w:sz="0" w:space="0" w:color="auto"/>
        <w:bottom w:val="none" w:sz="0" w:space="0" w:color="auto"/>
        <w:right w:val="none" w:sz="0" w:space="0" w:color="auto"/>
      </w:divBdr>
    </w:div>
    <w:div w:id="1746802114">
      <w:bodyDiv w:val="1"/>
      <w:marLeft w:val="0"/>
      <w:marRight w:val="0"/>
      <w:marTop w:val="0"/>
      <w:marBottom w:val="0"/>
      <w:divBdr>
        <w:top w:val="none" w:sz="0" w:space="0" w:color="auto"/>
        <w:left w:val="none" w:sz="0" w:space="0" w:color="auto"/>
        <w:bottom w:val="none" w:sz="0" w:space="0" w:color="auto"/>
        <w:right w:val="none" w:sz="0" w:space="0" w:color="auto"/>
      </w:divBdr>
    </w:div>
    <w:div w:id="1750152134">
      <w:bodyDiv w:val="1"/>
      <w:marLeft w:val="0"/>
      <w:marRight w:val="0"/>
      <w:marTop w:val="0"/>
      <w:marBottom w:val="0"/>
      <w:divBdr>
        <w:top w:val="none" w:sz="0" w:space="0" w:color="auto"/>
        <w:left w:val="none" w:sz="0" w:space="0" w:color="auto"/>
        <w:bottom w:val="none" w:sz="0" w:space="0" w:color="auto"/>
        <w:right w:val="none" w:sz="0" w:space="0" w:color="auto"/>
      </w:divBdr>
    </w:div>
    <w:div w:id="1755010179">
      <w:bodyDiv w:val="1"/>
      <w:marLeft w:val="0"/>
      <w:marRight w:val="0"/>
      <w:marTop w:val="0"/>
      <w:marBottom w:val="0"/>
      <w:divBdr>
        <w:top w:val="none" w:sz="0" w:space="0" w:color="auto"/>
        <w:left w:val="none" w:sz="0" w:space="0" w:color="auto"/>
        <w:bottom w:val="none" w:sz="0" w:space="0" w:color="auto"/>
        <w:right w:val="none" w:sz="0" w:space="0" w:color="auto"/>
      </w:divBdr>
    </w:div>
    <w:div w:id="1756517581">
      <w:bodyDiv w:val="1"/>
      <w:marLeft w:val="0"/>
      <w:marRight w:val="0"/>
      <w:marTop w:val="0"/>
      <w:marBottom w:val="0"/>
      <w:divBdr>
        <w:top w:val="none" w:sz="0" w:space="0" w:color="auto"/>
        <w:left w:val="none" w:sz="0" w:space="0" w:color="auto"/>
        <w:bottom w:val="none" w:sz="0" w:space="0" w:color="auto"/>
        <w:right w:val="none" w:sz="0" w:space="0" w:color="auto"/>
      </w:divBdr>
    </w:div>
    <w:div w:id="1758283190">
      <w:bodyDiv w:val="1"/>
      <w:marLeft w:val="0"/>
      <w:marRight w:val="0"/>
      <w:marTop w:val="0"/>
      <w:marBottom w:val="0"/>
      <w:divBdr>
        <w:top w:val="none" w:sz="0" w:space="0" w:color="auto"/>
        <w:left w:val="none" w:sz="0" w:space="0" w:color="auto"/>
        <w:bottom w:val="none" w:sz="0" w:space="0" w:color="auto"/>
        <w:right w:val="none" w:sz="0" w:space="0" w:color="auto"/>
      </w:divBdr>
    </w:div>
    <w:div w:id="1760952525">
      <w:bodyDiv w:val="1"/>
      <w:marLeft w:val="0"/>
      <w:marRight w:val="0"/>
      <w:marTop w:val="0"/>
      <w:marBottom w:val="0"/>
      <w:divBdr>
        <w:top w:val="none" w:sz="0" w:space="0" w:color="auto"/>
        <w:left w:val="none" w:sz="0" w:space="0" w:color="auto"/>
        <w:bottom w:val="none" w:sz="0" w:space="0" w:color="auto"/>
        <w:right w:val="none" w:sz="0" w:space="0" w:color="auto"/>
      </w:divBdr>
    </w:div>
    <w:div w:id="1762991227">
      <w:bodyDiv w:val="1"/>
      <w:marLeft w:val="0"/>
      <w:marRight w:val="0"/>
      <w:marTop w:val="0"/>
      <w:marBottom w:val="0"/>
      <w:divBdr>
        <w:top w:val="none" w:sz="0" w:space="0" w:color="auto"/>
        <w:left w:val="none" w:sz="0" w:space="0" w:color="auto"/>
        <w:bottom w:val="none" w:sz="0" w:space="0" w:color="auto"/>
        <w:right w:val="none" w:sz="0" w:space="0" w:color="auto"/>
      </w:divBdr>
    </w:div>
    <w:div w:id="1763794478">
      <w:bodyDiv w:val="1"/>
      <w:marLeft w:val="0"/>
      <w:marRight w:val="0"/>
      <w:marTop w:val="0"/>
      <w:marBottom w:val="0"/>
      <w:divBdr>
        <w:top w:val="none" w:sz="0" w:space="0" w:color="auto"/>
        <w:left w:val="none" w:sz="0" w:space="0" w:color="auto"/>
        <w:bottom w:val="none" w:sz="0" w:space="0" w:color="auto"/>
        <w:right w:val="none" w:sz="0" w:space="0" w:color="auto"/>
      </w:divBdr>
    </w:div>
    <w:div w:id="1767729502">
      <w:bodyDiv w:val="1"/>
      <w:marLeft w:val="0"/>
      <w:marRight w:val="0"/>
      <w:marTop w:val="0"/>
      <w:marBottom w:val="0"/>
      <w:divBdr>
        <w:top w:val="none" w:sz="0" w:space="0" w:color="auto"/>
        <w:left w:val="none" w:sz="0" w:space="0" w:color="auto"/>
        <w:bottom w:val="none" w:sz="0" w:space="0" w:color="auto"/>
        <w:right w:val="none" w:sz="0" w:space="0" w:color="auto"/>
      </w:divBdr>
    </w:div>
    <w:div w:id="1768227608">
      <w:bodyDiv w:val="1"/>
      <w:marLeft w:val="0"/>
      <w:marRight w:val="0"/>
      <w:marTop w:val="0"/>
      <w:marBottom w:val="0"/>
      <w:divBdr>
        <w:top w:val="none" w:sz="0" w:space="0" w:color="auto"/>
        <w:left w:val="none" w:sz="0" w:space="0" w:color="auto"/>
        <w:bottom w:val="none" w:sz="0" w:space="0" w:color="auto"/>
        <w:right w:val="none" w:sz="0" w:space="0" w:color="auto"/>
      </w:divBdr>
    </w:div>
    <w:div w:id="1768961094">
      <w:bodyDiv w:val="1"/>
      <w:marLeft w:val="0"/>
      <w:marRight w:val="0"/>
      <w:marTop w:val="0"/>
      <w:marBottom w:val="0"/>
      <w:divBdr>
        <w:top w:val="none" w:sz="0" w:space="0" w:color="auto"/>
        <w:left w:val="none" w:sz="0" w:space="0" w:color="auto"/>
        <w:bottom w:val="none" w:sz="0" w:space="0" w:color="auto"/>
        <w:right w:val="none" w:sz="0" w:space="0" w:color="auto"/>
      </w:divBdr>
    </w:div>
    <w:div w:id="1770737436">
      <w:bodyDiv w:val="1"/>
      <w:marLeft w:val="0"/>
      <w:marRight w:val="0"/>
      <w:marTop w:val="0"/>
      <w:marBottom w:val="0"/>
      <w:divBdr>
        <w:top w:val="none" w:sz="0" w:space="0" w:color="auto"/>
        <w:left w:val="none" w:sz="0" w:space="0" w:color="auto"/>
        <w:bottom w:val="none" w:sz="0" w:space="0" w:color="auto"/>
        <w:right w:val="none" w:sz="0" w:space="0" w:color="auto"/>
      </w:divBdr>
    </w:div>
    <w:div w:id="1772698464">
      <w:bodyDiv w:val="1"/>
      <w:marLeft w:val="0"/>
      <w:marRight w:val="0"/>
      <w:marTop w:val="0"/>
      <w:marBottom w:val="0"/>
      <w:divBdr>
        <w:top w:val="none" w:sz="0" w:space="0" w:color="auto"/>
        <w:left w:val="none" w:sz="0" w:space="0" w:color="auto"/>
        <w:bottom w:val="none" w:sz="0" w:space="0" w:color="auto"/>
        <w:right w:val="none" w:sz="0" w:space="0" w:color="auto"/>
      </w:divBdr>
    </w:div>
    <w:div w:id="1773087547">
      <w:bodyDiv w:val="1"/>
      <w:marLeft w:val="0"/>
      <w:marRight w:val="0"/>
      <w:marTop w:val="0"/>
      <w:marBottom w:val="0"/>
      <w:divBdr>
        <w:top w:val="none" w:sz="0" w:space="0" w:color="auto"/>
        <w:left w:val="none" w:sz="0" w:space="0" w:color="auto"/>
        <w:bottom w:val="none" w:sz="0" w:space="0" w:color="auto"/>
        <w:right w:val="none" w:sz="0" w:space="0" w:color="auto"/>
      </w:divBdr>
    </w:div>
    <w:div w:id="1780904479">
      <w:bodyDiv w:val="1"/>
      <w:marLeft w:val="0"/>
      <w:marRight w:val="0"/>
      <w:marTop w:val="0"/>
      <w:marBottom w:val="0"/>
      <w:divBdr>
        <w:top w:val="none" w:sz="0" w:space="0" w:color="auto"/>
        <w:left w:val="none" w:sz="0" w:space="0" w:color="auto"/>
        <w:bottom w:val="none" w:sz="0" w:space="0" w:color="auto"/>
        <w:right w:val="none" w:sz="0" w:space="0" w:color="auto"/>
      </w:divBdr>
    </w:div>
    <w:div w:id="1781605483">
      <w:bodyDiv w:val="1"/>
      <w:marLeft w:val="0"/>
      <w:marRight w:val="0"/>
      <w:marTop w:val="0"/>
      <w:marBottom w:val="0"/>
      <w:divBdr>
        <w:top w:val="none" w:sz="0" w:space="0" w:color="auto"/>
        <w:left w:val="none" w:sz="0" w:space="0" w:color="auto"/>
        <w:bottom w:val="none" w:sz="0" w:space="0" w:color="auto"/>
        <w:right w:val="none" w:sz="0" w:space="0" w:color="auto"/>
      </w:divBdr>
    </w:div>
    <w:div w:id="1785610393">
      <w:bodyDiv w:val="1"/>
      <w:marLeft w:val="0"/>
      <w:marRight w:val="0"/>
      <w:marTop w:val="0"/>
      <w:marBottom w:val="0"/>
      <w:divBdr>
        <w:top w:val="none" w:sz="0" w:space="0" w:color="auto"/>
        <w:left w:val="none" w:sz="0" w:space="0" w:color="auto"/>
        <w:bottom w:val="none" w:sz="0" w:space="0" w:color="auto"/>
        <w:right w:val="none" w:sz="0" w:space="0" w:color="auto"/>
      </w:divBdr>
    </w:div>
    <w:div w:id="1793864614">
      <w:bodyDiv w:val="1"/>
      <w:marLeft w:val="0"/>
      <w:marRight w:val="0"/>
      <w:marTop w:val="0"/>
      <w:marBottom w:val="0"/>
      <w:divBdr>
        <w:top w:val="none" w:sz="0" w:space="0" w:color="auto"/>
        <w:left w:val="none" w:sz="0" w:space="0" w:color="auto"/>
        <w:bottom w:val="none" w:sz="0" w:space="0" w:color="auto"/>
        <w:right w:val="none" w:sz="0" w:space="0" w:color="auto"/>
      </w:divBdr>
    </w:div>
    <w:div w:id="1800151096">
      <w:bodyDiv w:val="1"/>
      <w:marLeft w:val="0"/>
      <w:marRight w:val="0"/>
      <w:marTop w:val="0"/>
      <w:marBottom w:val="0"/>
      <w:divBdr>
        <w:top w:val="none" w:sz="0" w:space="0" w:color="auto"/>
        <w:left w:val="none" w:sz="0" w:space="0" w:color="auto"/>
        <w:bottom w:val="none" w:sz="0" w:space="0" w:color="auto"/>
        <w:right w:val="none" w:sz="0" w:space="0" w:color="auto"/>
      </w:divBdr>
    </w:div>
    <w:div w:id="1803108615">
      <w:bodyDiv w:val="1"/>
      <w:marLeft w:val="0"/>
      <w:marRight w:val="0"/>
      <w:marTop w:val="0"/>
      <w:marBottom w:val="0"/>
      <w:divBdr>
        <w:top w:val="none" w:sz="0" w:space="0" w:color="auto"/>
        <w:left w:val="none" w:sz="0" w:space="0" w:color="auto"/>
        <w:bottom w:val="none" w:sz="0" w:space="0" w:color="auto"/>
        <w:right w:val="none" w:sz="0" w:space="0" w:color="auto"/>
      </w:divBdr>
    </w:div>
    <w:div w:id="1803382695">
      <w:bodyDiv w:val="1"/>
      <w:marLeft w:val="0"/>
      <w:marRight w:val="0"/>
      <w:marTop w:val="0"/>
      <w:marBottom w:val="0"/>
      <w:divBdr>
        <w:top w:val="none" w:sz="0" w:space="0" w:color="auto"/>
        <w:left w:val="none" w:sz="0" w:space="0" w:color="auto"/>
        <w:bottom w:val="none" w:sz="0" w:space="0" w:color="auto"/>
        <w:right w:val="none" w:sz="0" w:space="0" w:color="auto"/>
      </w:divBdr>
    </w:div>
    <w:div w:id="1807356127">
      <w:bodyDiv w:val="1"/>
      <w:marLeft w:val="0"/>
      <w:marRight w:val="0"/>
      <w:marTop w:val="0"/>
      <w:marBottom w:val="0"/>
      <w:divBdr>
        <w:top w:val="none" w:sz="0" w:space="0" w:color="auto"/>
        <w:left w:val="none" w:sz="0" w:space="0" w:color="auto"/>
        <w:bottom w:val="none" w:sz="0" w:space="0" w:color="auto"/>
        <w:right w:val="none" w:sz="0" w:space="0" w:color="auto"/>
      </w:divBdr>
    </w:div>
    <w:div w:id="1808427855">
      <w:bodyDiv w:val="1"/>
      <w:marLeft w:val="0"/>
      <w:marRight w:val="0"/>
      <w:marTop w:val="0"/>
      <w:marBottom w:val="0"/>
      <w:divBdr>
        <w:top w:val="none" w:sz="0" w:space="0" w:color="auto"/>
        <w:left w:val="none" w:sz="0" w:space="0" w:color="auto"/>
        <w:bottom w:val="none" w:sz="0" w:space="0" w:color="auto"/>
        <w:right w:val="none" w:sz="0" w:space="0" w:color="auto"/>
      </w:divBdr>
    </w:div>
    <w:div w:id="1811752780">
      <w:bodyDiv w:val="1"/>
      <w:marLeft w:val="0"/>
      <w:marRight w:val="0"/>
      <w:marTop w:val="0"/>
      <w:marBottom w:val="0"/>
      <w:divBdr>
        <w:top w:val="none" w:sz="0" w:space="0" w:color="auto"/>
        <w:left w:val="none" w:sz="0" w:space="0" w:color="auto"/>
        <w:bottom w:val="none" w:sz="0" w:space="0" w:color="auto"/>
        <w:right w:val="none" w:sz="0" w:space="0" w:color="auto"/>
      </w:divBdr>
    </w:div>
    <w:div w:id="1813987596">
      <w:bodyDiv w:val="1"/>
      <w:marLeft w:val="0"/>
      <w:marRight w:val="0"/>
      <w:marTop w:val="0"/>
      <w:marBottom w:val="0"/>
      <w:divBdr>
        <w:top w:val="none" w:sz="0" w:space="0" w:color="auto"/>
        <w:left w:val="none" w:sz="0" w:space="0" w:color="auto"/>
        <w:bottom w:val="none" w:sz="0" w:space="0" w:color="auto"/>
        <w:right w:val="none" w:sz="0" w:space="0" w:color="auto"/>
      </w:divBdr>
    </w:div>
    <w:div w:id="1817529591">
      <w:bodyDiv w:val="1"/>
      <w:marLeft w:val="0"/>
      <w:marRight w:val="0"/>
      <w:marTop w:val="0"/>
      <w:marBottom w:val="0"/>
      <w:divBdr>
        <w:top w:val="none" w:sz="0" w:space="0" w:color="auto"/>
        <w:left w:val="none" w:sz="0" w:space="0" w:color="auto"/>
        <w:bottom w:val="none" w:sz="0" w:space="0" w:color="auto"/>
        <w:right w:val="none" w:sz="0" w:space="0" w:color="auto"/>
      </w:divBdr>
    </w:div>
    <w:div w:id="1817912169">
      <w:bodyDiv w:val="1"/>
      <w:marLeft w:val="0"/>
      <w:marRight w:val="0"/>
      <w:marTop w:val="0"/>
      <w:marBottom w:val="0"/>
      <w:divBdr>
        <w:top w:val="none" w:sz="0" w:space="0" w:color="auto"/>
        <w:left w:val="none" w:sz="0" w:space="0" w:color="auto"/>
        <w:bottom w:val="none" w:sz="0" w:space="0" w:color="auto"/>
        <w:right w:val="none" w:sz="0" w:space="0" w:color="auto"/>
      </w:divBdr>
    </w:div>
    <w:div w:id="1818187013">
      <w:bodyDiv w:val="1"/>
      <w:marLeft w:val="0"/>
      <w:marRight w:val="0"/>
      <w:marTop w:val="0"/>
      <w:marBottom w:val="0"/>
      <w:divBdr>
        <w:top w:val="none" w:sz="0" w:space="0" w:color="auto"/>
        <w:left w:val="none" w:sz="0" w:space="0" w:color="auto"/>
        <w:bottom w:val="none" w:sz="0" w:space="0" w:color="auto"/>
        <w:right w:val="none" w:sz="0" w:space="0" w:color="auto"/>
      </w:divBdr>
    </w:div>
    <w:div w:id="1819835954">
      <w:bodyDiv w:val="1"/>
      <w:marLeft w:val="0"/>
      <w:marRight w:val="0"/>
      <w:marTop w:val="0"/>
      <w:marBottom w:val="0"/>
      <w:divBdr>
        <w:top w:val="none" w:sz="0" w:space="0" w:color="auto"/>
        <w:left w:val="none" w:sz="0" w:space="0" w:color="auto"/>
        <w:bottom w:val="none" w:sz="0" w:space="0" w:color="auto"/>
        <w:right w:val="none" w:sz="0" w:space="0" w:color="auto"/>
      </w:divBdr>
    </w:div>
    <w:div w:id="1820610739">
      <w:bodyDiv w:val="1"/>
      <w:marLeft w:val="0"/>
      <w:marRight w:val="0"/>
      <w:marTop w:val="0"/>
      <w:marBottom w:val="0"/>
      <w:divBdr>
        <w:top w:val="none" w:sz="0" w:space="0" w:color="auto"/>
        <w:left w:val="none" w:sz="0" w:space="0" w:color="auto"/>
        <w:bottom w:val="none" w:sz="0" w:space="0" w:color="auto"/>
        <w:right w:val="none" w:sz="0" w:space="0" w:color="auto"/>
      </w:divBdr>
    </w:div>
    <w:div w:id="1821464698">
      <w:bodyDiv w:val="1"/>
      <w:marLeft w:val="0"/>
      <w:marRight w:val="0"/>
      <w:marTop w:val="0"/>
      <w:marBottom w:val="0"/>
      <w:divBdr>
        <w:top w:val="none" w:sz="0" w:space="0" w:color="auto"/>
        <w:left w:val="none" w:sz="0" w:space="0" w:color="auto"/>
        <w:bottom w:val="none" w:sz="0" w:space="0" w:color="auto"/>
        <w:right w:val="none" w:sz="0" w:space="0" w:color="auto"/>
      </w:divBdr>
    </w:div>
    <w:div w:id="1826972549">
      <w:bodyDiv w:val="1"/>
      <w:marLeft w:val="0"/>
      <w:marRight w:val="0"/>
      <w:marTop w:val="0"/>
      <w:marBottom w:val="0"/>
      <w:divBdr>
        <w:top w:val="none" w:sz="0" w:space="0" w:color="auto"/>
        <w:left w:val="none" w:sz="0" w:space="0" w:color="auto"/>
        <w:bottom w:val="none" w:sz="0" w:space="0" w:color="auto"/>
        <w:right w:val="none" w:sz="0" w:space="0" w:color="auto"/>
      </w:divBdr>
    </w:div>
    <w:div w:id="1828593541">
      <w:bodyDiv w:val="1"/>
      <w:marLeft w:val="0"/>
      <w:marRight w:val="0"/>
      <w:marTop w:val="0"/>
      <w:marBottom w:val="0"/>
      <w:divBdr>
        <w:top w:val="none" w:sz="0" w:space="0" w:color="auto"/>
        <w:left w:val="none" w:sz="0" w:space="0" w:color="auto"/>
        <w:bottom w:val="none" w:sz="0" w:space="0" w:color="auto"/>
        <w:right w:val="none" w:sz="0" w:space="0" w:color="auto"/>
      </w:divBdr>
    </w:div>
    <w:div w:id="1836190191">
      <w:bodyDiv w:val="1"/>
      <w:marLeft w:val="0"/>
      <w:marRight w:val="0"/>
      <w:marTop w:val="0"/>
      <w:marBottom w:val="0"/>
      <w:divBdr>
        <w:top w:val="none" w:sz="0" w:space="0" w:color="auto"/>
        <w:left w:val="none" w:sz="0" w:space="0" w:color="auto"/>
        <w:bottom w:val="none" w:sz="0" w:space="0" w:color="auto"/>
        <w:right w:val="none" w:sz="0" w:space="0" w:color="auto"/>
      </w:divBdr>
    </w:div>
    <w:div w:id="1839425309">
      <w:bodyDiv w:val="1"/>
      <w:marLeft w:val="0"/>
      <w:marRight w:val="0"/>
      <w:marTop w:val="0"/>
      <w:marBottom w:val="0"/>
      <w:divBdr>
        <w:top w:val="none" w:sz="0" w:space="0" w:color="auto"/>
        <w:left w:val="none" w:sz="0" w:space="0" w:color="auto"/>
        <w:bottom w:val="none" w:sz="0" w:space="0" w:color="auto"/>
        <w:right w:val="none" w:sz="0" w:space="0" w:color="auto"/>
      </w:divBdr>
    </w:div>
    <w:div w:id="1841118789">
      <w:bodyDiv w:val="1"/>
      <w:marLeft w:val="0"/>
      <w:marRight w:val="0"/>
      <w:marTop w:val="0"/>
      <w:marBottom w:val="0"/>
      <w:divBdr>
        <w:top w:val="none" w:sz="0" w:space="0" w:color="auto"/>
        <w:left w:val="none" w:sz="0" w:space="0" w:color="auto"/>
        <w:bottom w:val="none" w:sz="0" w:space="0" w:color="auto"/>
        <w:right w:val="none" w:sz="0" w:space="0" w:color="auto"/>
      </w:divBdr>
    </w:div>
    <w:div w:id="1841693668">
      <w:bodyDiv w:val="1"/>
      <w:marLeft w:val="0"/>
      <w:marRight w:val="0"/>
      <w:marTop w:val="0"/>
      <w:marBottom w:val="0"/>
      <w:divBdr>
        <w:top w:val="none" w:sz="0" w:space="0" w:color="auto"/>
        <w:left w:val="none" w:sz="0" w:space="0" w:color="auto"/>
        <w:bottom w:val="none" w:sz="0" w:space="0" w:color="auto"/>
        <w:right w:val="none" w:sz="0" w:space="0" w:color="auto"/>
      </w:divBdr>
    </w:div>
    <w:div w:id="1844468942">
      <w:bodyDiv w:val="1"/>
      <w:marLeft w:val="0"/>
      <w:marRight w:val="0"/>
      <w:marTop w:val="0"/>
      <w:marBottom w:val="0"/>
      <w:divBdr>
        <w:top w:val="none" w:sz="0" w:space="0" w:color="auto"/>
        <w:left w:val="none" w:sz="0" w:space="0" w:color="auto"/>
        <w:bottom w:val="none" w:sz="0" w:space="0" w:color="auto"/>
        <w:right w:val="none" w:sz="0" w:space="0" w:color="auto"/>
      </w:divBdr>
    </w:div>
    <w:div w:id="1846239933">
      <w:bodyDiv w:val="1"/>
      <w:marLeft w:val="0"/>
      <w:marRight w:val="0"/>
      <w:marTop w:val="0"/>
      <w:marBottom w:val="0"/>
      <w:divBdr>
        <w:top w:val="none" w:sz="0" w:space="0" w:color="auto"/>
        <w:left w:val="none" w:sz="0" w:space="0" w:color="auto"/>
        <w:bottom w:val="none" w:sz="0" w:space="0" w:color="auto"/>
        <w:right w:val="none" w:sz="0" w:space="0" w:color="auto"/>
      </w:divBdr>
    </w:div>
    <w:div w:id="1857108800">
      <w:bodyDiv w:val="1"/>
      <w:marLeft w:val="0"/>
      <w:marRight w:val="0"/>
      <w:marTop w:val="0"/>
      <w:marBottom w:val="0"/>
      <w:divBdr>
        <w:top w:val="none" w:sz="0" w:space="0" w:color="auto"/>
        <w:left w:val="none" w:sz="0" w:space="0" w:color="auto"/>
        <w:bottom w:val="none" w:sz="0" w:space="0" w:color="auto"/>
        <w:right w:val="none" w:sz="0" w:space="0" w:color="auto"/>
      </w:divBdr>
    </w:div>
    <w:div w:id="1858152888">
      <w:bodyDiv w:val="1"/>
      <w:marLeft w:val="0"/>
      <w:marRight w:val="0"/>
      <w:marTop w:val="0"/>
      <w:marBottom w:val="0"/>
      <w:divBdr>
        <w:top w:val="none" w:sz="0" w:space="0" w:color="auto"/>
        <w:left w:val="none" w:sz="0" w:space="0" w:color="auto"/>
        <w:bottom w:val="none" w:sz="0" w:space="0" w:color="auto"/>
        <w:right w:val="none" w:sz="0" w:space="0" w:color="auto"/>
      </w:divBdr>
    </w:div>
    <w:div w:id="1860579595">
      <w:bodyDiv w:val="1"/>
      <w:marLeft w:val="0"/>
      <w:marRight w:val="0"/>
      <w:marTop w:val="0"/>
      <w:marBottom w:val="0"/>
      <w:divBdr>
        <w:top w:val="none" w:sz="0" w:space="0" w:color="auto"/>
        <w:left w:val="none" w:sz="0" w:space="0" w:color="auto"/>
        <w:bottom w:val="none" w:sz="0" w:space="0" w:color="auto"/>
        <w:right w:val="none" w:sz="0" w:space="0" w:color="auto"/>
      </w:divBdr>
    </w:div>
    <w:div w:id="1861819691">
      <w:bodyDiv w:val="1"/>
      <w:marLeft w:val="0"/>
      <w:marRight w:val="0"/>
      <w:marTop w:val="0"/>
      <w:marBottom w:val="0"/>
      <w:divBdr>
        <w:top w:val="none" w:sz="0" w:space="0" w:color="auto"/>
        <w:left w:val="none" w:sz="0" w:space="0" w:color="auto"/>
        <w:bottom w:val="none" w:sz="0" w:space="0" w:color="auto"/>
        <w:right w:val="none" w:sz="0" w:space="0" w:color="auto"/>
      </w:divBdr>
    </w:div>
    <w:div w:id="1867937751">
      <w:bodyDiv w:val="1"/>
      <w:marLeft w:val="0"/>
      <w:marRight w:val="0"/>
      <w:marTop w:val="0"/>
      <w:marBottom w:val="0"/>
      <w:divBdr>
        <w:top w:val="none" w:sz="0" w:space="0" w:color="auto"/>
        <w:left w:val="none" w:sz="0" w:space="0" w:color="auto"/>
        <w:bottom w:val="none" w:sz="0" w:space="0" w:color="auto"/>
        <w:right w:val="none" w:sz="0" w:space="0" w:color="auto"/>
      </w:divBdr>
    </w:div>
    <w:div w:id="1875000713">
      <w:bodyDiv w:val="1"/>
      <w:marLeft w:val="0"/>
      <w:marRight w:val="0"/>
      <w:marTop w:val="0"/>
      <w:marBottom w:val="0"/>
      <w:divBdr>
        <w:top w:val="none" w:sz="0" w:space="0" w:color="auto"/>
        <w:left w:val="none" w:sz="0" w:space="0" w:color="auto"/>
        <w:bottom w:val="none" w:sz="0" w:space="0" w:color="auto"/>
        <w:right w:val="none" w:sz="0" w:space="0" w:color="auto"/>
      </w:divBdr>
    </w:div>
    <w:div w:id="1876577972">
      <w:bodyDiv w:val="1"/>
      <w:marLeft w:val="0"/>
      <w:marRight w:val="0"/>
      <w:marTop w:val="0"/>
      <w:marBottom w:val="0"/>
      <w:divBdr>
        <w:top w:val="none" w:sz="0" w:space="0" w:color="auto"/>
        <w:left w:val="none" w:sz="0" w:space="0" w:color="auto"/>
        <w:bottom w:val="none" w:sz="0" w:space="0" w:color="auto"/>
        <w:right w:val="none" w:sz="0" w:space="0" w:color="auto"/>
      </w:divBdr>
    </w:div>
    <w:div w:id="1878662605">
      <w:bodyDiv w:val="1"/>
      <w:marLeft w:val="0"/>
      <w:marRight w:val="0"/>
      <w:marTop w:val="0"/>
      <w:marBottom w:val="0"/>
      <w:divBdr>
        <w:top w:val="none" w:sz="0" w:space="0" w:color="auto"/>
        <w:left w:val="none" w:sz="0" w:space="0" w:color="auto"/>
        <w:bottom w:val="none" w:sz="0" w:space="0" w:color="auto"/>
        <w:right w:val="none" w:sz="0" w:space="0" w:color="auto"/>
      </w:divBdr>
    </w:div>
    <w:div w:id="1882014008">
      <w:bodyDiv w:val="1"/>
      <w:marLeft w:val="0"/>
      <w:marRight w:val="0"/>
      <w:marTop w:val="0"/>
      <w:marBottom w:val="0"/>
      <w:divBdr>
        <w:top w:val="none" w:sz="0" w:space="0" w:color="auto"/>
        <w:left w:val="none" w:sz="0" w:space="0" w:color="auto"/>
        <w:bottom w:val="none" w:sz="0" w:space="0" w:color="auto"/>
        <w:right w:val="none" w:sz="0" w:space="0" w:color="auto"/>
      </w:divBdr>
    </w:div>
    <w:div w:id="1885294096">
      <w:bodyDiv w:val="1"/>
      <w:marLeft w:val="0"/>
      <w:marRight w:val="0"/>
      <w:marTop w:val="0"/>
      <w:marBottom w:val="0"/>
      <w:divBdr>
        <w:top w:val="none" w:sz="0" w:space="0" w:color="auto"/>
        <w:left w:val="none" w:sz="0" w:space="0" w:color="auto"/>
        <w:bottom w:val="none" w:sz="0" w:space="0" w:color="auto"/>
        <w:right w:val="none" w:sz="0" w:space="0" w:color="auto"/>
      </w:divBdr>
    </w:div>
    <w:div w:id="1890191420">
      <w:bodyDiv w:val="1"/>
      <w:marLeft w:val="0"/>
      <w:marRight w:val="0"/>
      <w:marTop w:val="0"/>
      <w:marBottom w:val="0"/>
      <w:divBdr>
        <w:top w:val="none" w:sz="0" w:space="0" w:color="auto"/>
        <w:left w:val="none" w:sz="0" w:space="0" w:color="auto"/>
        <w:bottom w:val="none" w:sz="0" w:space="0" w:color="auto"/>
        <w:right w:val="none" w:sz="0" w:space="0" w:color="auto"/>
      </w:divBdr>
    </w:div>
    <w:div w:id="1894928540">
      <w:bodyDiv w:val="1"/>
      <w:marLeft w:val="0"/>
      <w:marRight w:val="0"/>
      <w:marTop w:val="0"/>
      <w:marBottom w:val="0"/>
      <w:divBdr>
        <w:top w:val="none" w:sz="0" w:space="0" w:color="auto"/>
        <w:left w:val="none" w:sz="0" w:space="0" w:color="auto"/>
        <w:bottom w:val="none" w:sz="0" w:space="0" w:color="auto"/>
        <w:right w:val="none" w:sz="0" w:space="0" w:color="auto"/>
      </w:divBdr>
    </w:div>
    <w:div w:id="1901092295">
      <w:bodyDiv w:val="1"/>
      <w:marLeft w:val="0"/>
      <w:marRight w:val="0"/>
      <w:marTop w:val="0"/>
      <w:marBottom w:val="0"/>
      <w:divBdr>
        <w:top w:val="none" w:sz="0" w:space="0" w:color="auto"/>
        <w:left w:val="none" w:sz="0" w:space="0" w:color="auto"/>
        <w:bottom w:val="none" w:sz="0" w:space="0" w:color="auto"/>
        <w:right w:val="none" w:sz="0" w:space="0" w:color="auto"/>
      </w:divBdr>
      <w:divsChild>
        <w:div w:id="606233015">
          <w:marLeft w:val="0"/>
          <w:marRight w:val="0"/>
          <w:marTop w:val="0"/>
          <w:marBottom w:val="0"/>
          <w:divBdr>
            <w:top w:val="none" w:sz="0" w:space="0" w:color="auto"/>
            <w:left w:val="none" w:sz="0" w:space="0" w:color="auto"/>
            <w:bottom w:val="none" w:sz="0" w:space="0" w:color="auto"/>
            <w:right w:val="none" w:sz="0" w:space="0" w:color="auto"/>
          </w:divBdr>
        </w:div>
        <w:div w:id="1119111316">
          <w:marLeft w:val="0"/>
          <w:marRight w:val="0"/>
          <w:marTop w:val="0"/>
          <w:marBottom w:val="0"/>
          <w:divBdr>
            <w:top w:val="none" w:sz="0" w:space="0" w:color="auto"/>
            <w:left w:val="none" w:sz="0" w:space="0" w:color="auto"/>
            <w:bottom w:val="none" w:sz="0" w:space="0" w:color="auto"/>
            <w:right w:val="none" w:sz="0" w:space="0" w:color="auto"/>
          </w:divBdr>
        </w:div>
      </w:divsChild>
    </w:div>
    <w:div w:id="1905682115">
      <w:bodyDiv w:val="1"/>
      <w:marLeft w:val="0"/>
      <w:marRight w:val="0"/>
      <w:marTop w:val="0"/>
      <w:marBottom w:val="0"/>
      <w:divBdr>
        <w:top w:val="none" w:sz="0" w:space="0" w:color="auto"/>
        <w:left w:val="none" w:sz="0" w:space="0" w:color="auto"/>
        <w:bottom w:val="none" w:sz="0" w:space="0" w:color="auto"/>
        <w:right w:val="none" w:sz="0" w:space="0" w:color="auto"/>
      </w:divBdr>
    </w:div>
    <w:div w:id="1906522201">
      <w:bodyDiv w:val="1"/>
      <w:marLeft w:val="0"/>
      <w:marRight w:val="0"/>
      <w:marTop w:val="0"/>
      <w:marBottom w:val="0"/>
      <w:divBdr>
        <w:top w:val="none" w:sz="0" w:space="0" w:color="auto"/>
        <w:left w:val="none" w:sz="0" w:space="0" w:color="auto"/>
        <w:bottom w:val="none" w:sz="0" w:space="0" w:color="auto"/>
        <w:right w:val="none" w:sz="0" w:space="0" w:color="auto"/>
      </w:divBdr>
    </w:div>
    <w:div w:id="1906993460">
      <w:bodyDiv w:val="1"/>
      <w:marLeft w:val="0"/>
      <w:marRight w:val="0"/>
      <w:marTop w:val="0"/>
      <w:marBottom w:val="0"/>
      <w:divBdr>
        <w:top w:val="none" w:sz="0" w:space="0" w:color="auto"/>
        <w:left w:val="none" w:sz="0" w:space="0" w:color="auto"/>
        <w:bottom w:val="none" w:sz="0" w:space="0" w:color="auto"/>
        <w:right w:val="none" w:sz="0" w:space="0" w:color="auto"/>
      </w:divBdr>
    </w:div>
    <w:div w:id="1908567230">
      <w:bodyDiv w:val="1"/>
      <w:marLeft w:val="0"/>
      <w:marRight w:val="0"/>
      <w:marTop w:val="0"/>
      <w:marBottom w:val="0"/>
      <w:divBdr>
        <w:top w:val="none" w:sz="0" w:space="0" w:color="auto"/>
        <w:left w:val="none" w:sz="0" w:space="0" w:color="auto"/>
        <w:bottom w:val="none" w:sz="0" w:space="0" w:color="auto"/>
        <w:right w:val="none" w:sz="0" w:space="0" w:color="auto"/>
      </w:divBdr>
    </w:div>
    <w:div w:id="1918317524">
      <w:bodyDiv w:val="1"/>
      <w:marLeft w:val="0"/>
      <w:marRight w:val="0"/>
      <w:marTop w:val="0"/>
      <w:marBottom w:val="0"/>
      <w:divBdr>
        <w:top w:val="none" w:sz="0" w:space="0" w:color="auto"/>
        <w:left w:val="none" w:sz="0" w:space="0" w:color="auto"/>
        <w:bottom w:val="none" w:sz="0" w:space="0" w:color="auto"/>
        <w:right w:val="none" w:sz="0" w:space="0" w:color="auto"/>
      </w:divBdr>
    </w:div>
    <w:div w:id="1918828610">
      <w:bodyDiv w:val="1"/>
      <w:marLeft w:val="0"/>
      <w:marRight w:val="0"/>
      <w:marTop w:val="0"/>
      <w:marBottom w:val="0"/>
      <w:divBdr>
        <w:top w:val="none" w:sz="0" w:space="0" w:color="auto"/>
        <w:left w:val="none" w:sz="0" w:space="0" w:color="auto"/>
        <w:bottom w:val="none" w:sz="0" w:space="0" w:color="auto"/>
        <w:right w:val="none" w:sz="0" w:space="0" w:color="auto"/>
      </w:divBdr>
    </w:div>
    <w:div w:id="1920291423">
      <w:bodyDiv w:val="1"/>
      <w:marLeft w:val="0"/>
      <w:marRight w:val="0"/>
      <w:marTop w:val="0"/>
      <w:marBottom w:val="0"/>
      <w:divBdr>
        <w:top w:val="none" w:sz="0" w:space="0" w:color="auto"/>
        <w:left w:val="none" w:sz="0" w:space="0" w:color="auto"/>
        <w:bottom w:val="none" w:sz="0" w:space="0" w:color="auto"/>
        <w:right w:val="none" w:sz="0" w:space="0" w:color="auto"/>
      </w:divBdr>
    </w:div>
    <w:div w:id="1920602116">
      <w:bodyDiv w:val="1"/>
      <w:marLeft w:val="0"/>
      <w:marRight w:val="0"/>
      <w:marTop w:val="0"/>
      <w:marBottom w:val="0"/>
      <w:divBdr>
        <w:top w:val="none" w:sz="0" w:space="0" w:color="auto"/>
        <w:left w:val="none" w:sz="0" w:space="0" w:color="auto"/>
        <w:bottom w:val="none" w:sz="0" w:space="0" w:color="auto"/>
        <w:right w:val="none" w:sz="0" w:space="0" w:color="auto"/>
      </w:divBdr>
    </w:div>
    <w:div w:id="1921869566">
      <w:bodyDiv w:val="1"/>
      <w:marLeft w:val="0"/>
      <w:marRight w:val="0"/>
      <w:marTop w:val="0"/>
      <w:marBottom w:val="0"/>
      <w:divBdr>
        <w:top w:val="none" w:sz="0" w:space="0" w:color="auto"/>
        <w:left w:val="none" w:sz="0" w:space="0" w:color="auto"/>
        <w:bottom w:val="none" w:sz="0" w:space="0" w:color="auto"/>
        <w:right w:val="none" w:sz="0" w:space="0" w:color="auto"/>
      </w:divBdr>
    </w:div>
    <w:div w:id="1922446449">
      <w:bodyDiv w:val="1"/>
      <w:marLeft w:val="0"/>
      <w:marRight w:val="0"/>
      <w:marTop w:val="0"/>
      <w:marBottom w:val="0"/>
      <w:divBdr>
        <w:top w:val="none" w:sz="0" w:space="0" w:color="auto"/>
        <w:left w:val="none" w:sz="0" w:space="0" w:color="auto"/>
        <w:bottom w:val="none" w:sz="0" w:space="0" w:color="auto"/>
        <w:right w:val="none" w:sz="0" w:space="0" w:color="auto"/>
      </w:divBdr>
    </w:div>
    <w:div w:id="1923876213">
      <w:bodyDiv w:val="1"/>
      <w:marLeft w:val="0"/>
      <w:marRight w:val="0"/>
      <w:marTop w:val="0"/>
      <w:marBottom w:val="0"/>
      <w:divBdr>
        <w:top w:val="none" w:sz="0" w:space="0" w:color="auto"/>
        <w:left w:val="none" w:sz="0" w:space="0" w:color="auto"/>
        <w:bottom w:val="none" w:sz="0" w:space="0" w:color="auto"/>
        <w:right w:val="none" w:sz="0" w:space="0" w:color="auto"/>
      </w:divBdr>
    </w:div>
    <w:div w:id="1926568770">
      <w:bodyDiv w:val="1"/>
      <w:marLeft w:val="0"/>
      <w:marRight w:val="0"/>
      <w:marTop w:val="0"/>
      <w:marBottom w:val="0"/>
      <w:divBdr>
        <w:top w:val="none" w:sz="0" w:space="0" w:color="auto"/>
        <w:left w:val="none" w:sz="0" w:space="0" w:color="auto"/>
        <w:bottom w:val="none" w:sz="0" w:space="0" w:color="auto"/>
        <w:right w:val="none" w:sz="0" w:space="0" w:color="auto"/>
      </w:divBdr>
    </w:div>
    <w:div w:id="1936786805">
      <w:bodyDiv w:val="1"/>
      <w:marLeft w:val="0"/>
      <w:marRight w:val="0"/>
      <w:marTop w:val="0"/>
      <w:marBottom w:val="0"/>
      <w:divBdr>
        <w:top w:val="none" w:sz="0" w:space="0" w:color="auto"/>
        <w:left w:val="none" w:sz="0" w:space="0" w:color="auto"/>
        <w:bottom w:val="none" w:sz="0" w:space="0" w:color="auto"/>
        <w:right w:val="none" w:sz="0" w:space="0" w:color="auto"/>
      </w:divBdr>
    </w:div>
    <w:div w:id="1937521488">
      <w:bodyDiv w:val="1"/>
      <w:marLeft w:val="0"/>
      <w:marRight w:val="0"/>
      <w:marTop w:val="0"/>
      <w:marBottom w:val="0"/>
      <w:divBdr>
        <w:top w:val="none" w:sz="0" w:space="0" w:color="auto"/>
        <w:left w:val="none" w:sz="0" w:space="0" w:color="auto"/>
        <w:bottom w:val="none" w:sz="0" w:space="0" w:color="auto"/>
        <w:right w:val="none" w:sz="0" w:space="0" w:color="auto"/>
      </w:divBdr>
    </w:div>
    <w:div w:id="1943222641">
      <w:bodyDiv w:val="1"/>
      <w:marLeft w:val="0"/>
      <w:marRight w:val="0"/>
      <w:marTop w:val="0"/>
      <w:marBottom w:val="0"/>
      <w:divBdr>
        <w:top w:val="none" w:sz="0" w:space="0" w:color="auto"/>
        <w:left w:val="none" w:sz="0" w:space="0" w:color="auto"/>
        <w:bottom w:val="none" w:sz="0" w:space="0" w:color="auto"/>
        <w:right w:val="none" w:sz="0" w:space="0" w:color="auto"/>
      </w:divBdr>
    </w:div>
    <w:div w:id="1946648336">
      <w:bodyDiv w:val="1"/>
      <w:marLeft w:val="0"/>
      <w:marRight w:val="0"/>
      <w:marTop w:val="0"/>
      <w:marBottom w:val="0"/>
      <w:divBdr>
        <w:top w:val="none" w:sz="0" w:space="0" w:color="auto"/>
        <w:left w:val="none" w:sz="0" w:space="0" w:color="auto"/>
        <w:bottom w:val="none" w:sz="0" w:space="0" w:color="auto"/>
        <w:right w:val="none" w:sz="0" w:space="0" w:color="auto"/>
      </w:divBdr>
    </w:div>
    <w:div w:id="1948347916">
      <w:bodyDiv w:val="1"/>
      <w:marLeft w:val="0"/>
      <w:marRight w:val="0"/>
      <w:marTop w:val="0"/>
      <w:marBottom w:val="0"/>
      <w:divBdr>
        <w:top w:val="none" w:sz="0" w:space="0" w:color="auto"/>
        <w:left w:val="none" w:sz="0" w:space="0" w:color="auto"/>
        <w:bottom w:val="none" w:sz="0" w:space="0" w:color="auto"/>
        <w:right w:val="none" w:sz="0" w:space="0" w:color="auto"/>
      </w:divBdr>
    </w:div>
    <w:div w:id="1949001625">
      <w:bodyDiv w:val="1"/>
      <w:marLeft w:val="0"/>
      <w:marRight w:val="0"/>
      <w:marTop w:val="0"/>
      <w:marBottom w:val="0"/>
      <w:divBdr>
        <w:top w:val="none" w:sz="0" w:space="0" w:color="auto"/>
        <w:left w:val="none" w:sz="0" w:space="0" w:color="auto"/>
        <w:bottom w:val="none" w:sz="0" w:space="0" w:color="auto"/>
        <w:right w:val="none" w:sz="0" w:space="0" w:color="auto"/>
      </w:divBdr>
    </w:div>
    <w:div w:id="1949310196">
      <w:bodyDiv w:val="1"/>
      <w:marLeft w:val="0"/>
      <w:marRight w:val="0"/>
      <w:marTop w:val="0"/>
      <w:marBottom w:val="0"/>
      <w:divBdr>
        <w:top w:val="none" w:sz="0" w:space="0" w:color="auto"/>
        <w:left w:val="none" w:sz="0" w:space="0" w:color="auto"/>
        <w:bottom w:val="none" w:sz="0" w:space="0" w:color="auto"/>
        <w:right w:val="none" w:sz="0" w:space="0" w:color="auto"/>
      </w:divBdr>
    </w:div>
    <w:div w:id="1949657067">
      <w:bodyDiv w:val="1"/>
      <w:marLeft w:val="0"/>
      <w:marRight w:val="0"/>
      <w:marTop w:val="0"/>
      <w:marBottom w:val="0"/>
      <w:divBdr>
        <w:top w:val="none" w:sz="0" w:space="0" w:color="auto"/>
        <w:left w:val="none" w:sz="0" w:space="0" w:color="auto"/>
        <w:bottom w:val="none" w:sz="0" w:space="0" w:color="auto"/>
        <w:right w:val="none" w:sz="0" w:space="0" w:color="auto"/>
      </w:divBdr>
    </w:div>
    <w:div w:id="1950233489">
      <w:bodyDiv w:val="1"/>
      <w:marLeft w:val="0"/>
      <w:marRight w:val="0"/>
      <w:marTop w:val="0"/>
      <w:marBottom w:val="0"/>
      <w:divBdr>
        <w:top w:val="none" w:sz="0" w:space="0" w:color="auto"/>
        <w:left w:val="none" w:sz="0" w:space="0" w:color="auto"/>
        <w:bottom w:val="none" w:sz="0" w:space="0" w:color="auto"/>
        <w:right w:val="none" w:sz="0" w:space="0" w:color="auto"/>
      </w:divBdr>
    </w:div>
    <w:div w:id="1952322563">
      <w:bodyDiv w:val="1"/>
      <w:marLeft w:val="0"/>
      <w:marRight w:val="0"/>
      <w:marTop w:val="0"/>
      <w:marBottom w:val="0"/>
      <w:divBdr>
        <w:top w:val="none" w:sz="0" w:space="0" w:color="auto"/>
        <w:left w:val="none" w:sz="0" w:space="0" w:color="auto"/>
        <w:bottom w:val="none" w:sz="0" w:space="0" w:color="auto"/>
        <w:right w:val="none" w:sz="0" w:space="0" w:color="auto"/>
      </w:divBdr>
    </w:div>
    <w:div w:id="1954433236">
      <w:bodyDiv w:val="1"/>
      <w:marLeft w:val="0"/>
      <w:marRight w:val="0"/>
      <w:marTop w:val="0"/>
      <w:marBottom w:val="0"/>
      <w:divBdr>
        <w:top w:val="none" w:sz="0" w:space="0" w:color="auto"/>
        <w:left w:val="none" w:sz="0" w:space="0" w:color="auto"/>
        <w:bottom w:val="none" w:sz="0" w:space="0" w:color="auto"/>
        <w:right w:val="none" w:sz="0" w:space="0" w:color="auto"/>
      </w:divBdr>
    </w:div>
    <w:div w:id="1954745809">
      <w:bodyDiv w:val="1"/>
      <w:marLeft w:val="0"/>
      <w:marRight w:val="0"/>
      <w:marTop w:val="0"/>
      <w:marBottom w:val="0"/>
      <w:divBdr>
        <w:top w:val="none" w:sz="0" w:space="0" w:color="auto"/>
        <w:left w:val="none" w:sz="0" w:space="0" w:color="auto"/>
        <w:bottom w:val="none" w:sz="0" w:space="0" w:color="auto"/>
        <w:right w:val="none" w:sz="0" w:space="0" w:color="auto"/>
      </w:divBdr>
    </w:div>
    <w:div w:id="1958565508">
      <w:bodyDiv w:val="1"/>
      <w:marLeft w:val="0"/>
      <w:marRight w:val="0"/>
      <w:marTop w:val="0"/>
      <w:marBottom w:val="0"/>
      <w:divBdr>
        <w:top w:val="none" w:sz="0" w:space="0" w:color="auto"/>
        <w:left w:val="none" w:sz="0" w:space="0" w:color="auto"/>
        <w:bottom w:val="none" w:sz="0" w:space="0" w:color="auto"/>
        <w:right w:val="none" w:sz="0" w:space="0" w:color="auto"/>
      </w:divBdr>
    </w:div>
    <w:div w:id="1960136531">
      <w:bodyDiv w:val="1"/>
      <w:marLeft w:val="0"/>
      <w:marRight w:val="0"/>
      <w:marTop w:val="0"/>
      <w:marBottom w:val="0"/>
      <w:divBdr>
        <w:top w:val="none" w:sz="0" w:space="0" w:color="auto"/>
        <w:left w:val="none" w:sz="0" w:space="0" w:color="auto"/>
        <w:bottom w:val="none" w:sz="0" w:space="0" w:color="auto"/>
        <w:right w:val="none" w:sz="0" w:space="0" w:color="auto"/>
      </w:divBdr>
    </w:div>
    <w:div w:id="1960647560">
      <w:bodyDiv w:val="1"/>
      <w:marLeft w:val="0"/>
      <w:marRight w:val="0"/>
      <w:marTop w:val="0"/>
      <w:marBottom w:val="0"/>
      <w:divBdr>
        <w:top w:val="none" w:sz="0" w:space="0" w:color="auto"/>
        <w:left w:val="none" w:sz="0" w:space="0" w:color="auto"/>
        <w:bottom w:val="none" w:sz="0" w:space="0" w:color="auto"/>
        <w:right w:val="none" w:sz="0" w:space="0" w:color="auto"/>
      </w:divBdr>
    </w:div>
    <w:div w:id="1961254270">
      <w:bodyDiv w:val="1"/>
      <w:marLeft w:val="0"/>
      <w:marRight w:val="0"/>
      <w:marTop w:val="0"/>
      <w:marBottom w:val="0"/>
      <w:divBdr>
        <w:top w:val="none" w:sz="0" w:space="0" w:color="auto"/>
        <w:left w:val="none" w:sz="0" w:space="0" w:color="auto"/>
        <w:bottom w:val="none" w:sz="0" w:space="0" w:color="auto"/>
        <w:right w:val="none" w:sz="0" w:space="0" w:color="auto"/>
      </w:divBdr>
    </w:div>
    <w:div w:id="1961763152">
      <w:bodyDiv w:val="1"/>
      <w:marLeft w:val="0"/>
      <w:marRight w:val="0"/>
      <w:marTop w:val="0"/>
      <w:marBottom w:val="0"/>
      <w:divBdr>
        <w:top w:val="none" w:sz="0" w:space="0" w:color="auto"/>
        <w:left w:val="none" w:sz="0" w:space="0" w:color="auto"/>
        <w:bottom w:val="none" w:sz="0" w:space="0" w:color="auto"/>
        <w:right w:val="none" w:sz="0" w:space="0" w:color="auto"/>
      </w:divBdr>
    </w:div>
    <w:div w:id="1962300605">
      <w:bodyDiv w:val="1"/>
      <w:marLeft w:val="0"/>
      <w:marRight w:val="0"/>
      <w:marTop w:val="0"/>
      <w:marBottom w:val="0"/>
      <w:divBdr>
        <w:top w:val="none" w:sz="0" w:space="0" w:color="auto"/>
        <w:left w:val="none" w:sz="0" w:space="0" w:color="auto"/>
        <w:bottom w:val="none" w:sz="0" w:space="0" w:color="auto"/>
        <w:right w:val="none" w:sz="0" w:space="0" w:color="auto"/>
      </w:divBdr>
    </w:div>
    <w:div w:id="1966421156">
      <w:bodyDiv w:val="1"/>
      <w:marLeft w:val="0"/>
      <w:marRight w:val="0"/>
      <w:marTop w:val="0"/>
      <w:marBottom w:val="0"/>
      <w:divBdr>
        <w:top w:val="none" w:sz="0" w:space="0" w:color="auto"/>
        <w:left w:val="none" w:sz="0" w:space="0" w:color="auto"/>
        <w:bottom w:val="none" w:sz="0" w:space="0" w:color="auto"/>
        <w:right w:val="none" w:sz="0" w:space="0" w:color="auto"/>
      </w:divBdr>
    </w:div>
    <w:div w:id="1968123399">
      <w:bodyDiv w:val="1"/>
      <w:marLeft w:val="0"/>
      <w:marRight w:val="0"/>
      <w:marTop w:val="0"/>
      <w:marBottom w:val="0"/>
      <w:divBdr>
        <w:top w:val="none" w:sz="0" w:space="0" w:color="auto"/>
        <w:left w:val="none" w:sz="0" w:space="0" w:color="auto"/>
        <w:bottom w:val="none" w:sz="0" w:space="0" w:color="auto"/>
        <w:right w:val="none" w:sz="0" w:space="0" w:color="auto"/>
      </w:divBdr>
    </w:div>
    <w:div w:id="1977828374">
      <w:bodyDiv w:val="1"/>
      <w:marLeft w:val="0"/>
      <w:marRight w:val="0"/>
      <w:marTop w:val="0"/>
      <w:marBottom w:val="0"/>
      <w:divBdr>
        <w:top w:val="none" w:sz="0" w:space="0" w:color="auto"/>
        <w:left w:val="none" w:sz="0" w:space="0" w:color="auto"/>
        <w:bottom w:val="none" w:sz="0" w:space="0" w:color="auto"/>
        <w:right w:val="none" w:sz="0" w:space="0" w:color="auto"/>
      </w:divBdr>
    </w:div>
    <w:div w:id="1980449941">
      <w:bodyDiv w:val="1"/>
      <w:marLeft w:val="0"/>
      <w:marRight w:val="0"/>
      <w:marTop w:val="0"/>
      <w:marBottom w:val="0"/>
      <w:divBdr>
        <w:top w:val="none" w:sz="0" w:space="0" w:color="auto"/>
        <w:left w:val="none" w:sz="0" w:space="0" w:color="auto"/>
        <w:bottom w:val="none" w:sz="0" w:space="0" w:color="auto"/>
        <w:right w:val="none" w:sz="0" w:space="0" w:color="auto"/>
      </w:divBdr>
    </w:div>
    <w:div w:id="1984385213">
      <w:bodyDiv w:val="1"/>
      <w:marLeft w:val="0"/>
      <w:marRight w:val="0"/>
      <w:marTop w:val="0"/>
      <w:marBottom w:val="0"/>
      <w:divBdr>
        <w:top w:val="none" w:sz="0" w:space="0" w:color="auto"/>
        <w:left w:val="none" w:sz="0" w:space="0" w:color="auto"/>
        <w:bottom w:val="none" w:sz="0" w:space="0" w:color="auto"/>
        <w:right w:val="none" w:sz="0" w:space="0" w:color="auto"/>
      </w:divBdr>
    </w:div>
    <w:div w:id="1985505776">
      <w:bodyDiv w:val="1"/>
      <w:marLeft w:val="0"/>
      <w:marRight w:val="0"/>
      <w:marTop w:val="0"/>
      <w:marBottom w:val="0"/>
      <w:divBdr>
        <w:top w:val="none" w:sz="0" w:space="0" w:color="auto"/>
        <w:left w:val="none" w:sz="0" w:space="0" w:color="auto"/>
        <w:bottom w:val="none" w:sz="0" w:space="0" w:color="auto"/>
        <w:right w:val="none" w:sz="0" w:space="0" w:color="auto"/>
      </w:divBdr>
    </w:div>
    <w:div w:id="1987975665">
      <w:bodyDiv w:val="1"/>
      <w:marLeft w:val="0"/>
      <w:marRight w:val="0"/>
      <w:marTop w:val="0"/>
      <w:marBottom w:val="0"/>
      <w:divBdr>
        <w:top w:val="none" w:sz="0" w:space="0" w:color="auto"/>
        <w:left w:val="none" w:sz="0" w:space="0" w:color="auto"/>
        <w:bottom w:val="none" w:sz="0" w:space="0" w:color="auto"/>
        <w:right w:val="none" w:sz="0" w:space="0" w:color="auto"/>
      </w:divBdr>
    </w:div>
    <w:div w:id="1989699627">
      <w:bodyDiv w:val="1"/>
      <w:marLeft w:val="0"/>
      <w:marRight w:val="0"/>
      <w:marTop w:val="0"/>
      <w:marBottom w:val="0"/>
      <w:divBdr>
        <w:top w:val="none" w:sz="0" w:space="0" w:color="auto"/>
        <w:left w:val="none" w:sz="0" w:space="0" w:color="auto"/>
        <w:bottom w:val="none" w:sz="0" w:space="0" w:color="auto"/>
        <w:right w:val="none" w:sz="0" w:space="0" w:color="auto"/>
      </w:divBdr>
    </w:div>
    <w:div w:id="1989701531">
      <w:bodyDiv w:val="1"/>
      <w:marLeft w:val="0"/>
      <w:marRight w:val="0"/>
      <w:marTop w:val="0"/>
      <w:marBottom w:val="0"/>
      <w:divBdr>
        <w:top w:val="none" w:sz="0" w:space="0" w:color="auto"/>
        <w:left w:val="none" w:sz="0" w:space="0" w:color="auto"/>
        <w:bottom w:val="none" w:sz="0" w:space="0" w:color="auto"/>
        <w:right w:val="none" w:sz="0" w:space="0" w:color="auto"/>
      </w:divBdr>
    </w:div>
    <w:div w:id="1995261444">
      <w:bodyDiv w:val="1"/>
      <w:marLeft w:val="0"/>
      <w:marRight w:val="0"/>
      <w:marTop w:val="0"/>
      <w:marBottom w:val="0"/>
      <w:divBdr>
        <w:top w:val="none" w:sz="0" w:space="0" w:color="auto"/>
        <w:left w:val="none" w:sz="0" w:space="0" w:color="auto"/>
        <w:bottom w:val="none" w:sz="0" w:space="0" w:color="auto"/>
        <w:right w:val="none" w:sz="0" w:space="0" w:color="auto"/>
      </w:divBdr>
    </w:div>
    <w:div w:id="1999117017">
      <w:bodyDiv w:val="1"/>
      <w:marLeft w:val="0"/>
      <w:marRight w:val="0"/>
      <w:marTop w:val="0"/>
      <w:marBottom w:val="0"/>
      <w:divBdr>
        <w:top w:val="none" w:sz="0" w:space="0" w:color="auto"/>
        <w:left w:val="none" w:sz="0" w:space="0" w:color="auto"/>
        <w:bottom w:val="none" w:sz="0" w:space="0" w:color="auto"/>
        <w:right w:val="none" w:sz="0" w:space="0" w:color="auto"/>
      </w:divBdr>
    </w:div>
    <w:div w:id="1999919068">
      <w:bodyDiv w:val="1"/>
      <w:marLeft w:val="0"/>
      <w:marRight w:val="0"/>
      <w:marTop w:val="0"/>
      <w:marBottom w:val="0"/>
      <w:divBdr>
        <w:top w:val="none" w:sz="0" w:space="0" w:color="auto"/>
        <w:left w:val="none" w:sz="0" w:space="0" w:color="auto"/>
        <w:bottom w:val="none" w:sz="0" w:space="0" w:color="auto"/>
        <w:right w:val="none" w:sz="0" w:space="0" w:color="auto"/>
      </w:divBdr>
    </w:div>
    <w:div w:id="2000647967">
      <w:bodyDiv w:val="1"/>
      <w:marLeft w:val="0"/>
      <w:marRight w:val="0"/>
      <w:marTop w:val="0"/>
      <w:marBottom w:val="0"/>
      <w:divBdr>
        <w:top w:val="none" w:sz="0" w:space="0" w:color="auto"/>
        <w:left w:val="none" w:sz="0" w:space="0" w:color="auto"/>
        <w:bottom w:val="none" w:sz="0" w:space="0" w:color="auto"/>
        <w:right w:val="none" w:sz="0" w:space="0" w:color="auto"/>
      </w:divBdr>
    </w:div>
    <w:div w:id="2003653628">
      <w:bodyDiv w:val="1"/>
      <w:marLeft w:val="0"/>
      <w:marRight w:val="0"/>
      <w:marTop w:val="0"/>
      <w:marBottom w:val="0"/>
      <w:divBdr>
        <w:top w:val="none" w:sz="0" w:space="0" w:color="auto"/>
        <w:left w:val="none" w:sz="0" w:space="0" w:color="auto"/>
        <w:bottom w:val="none" w:sz="0" w:space="0" w:color="auto"/>
        <w:right w:val="none" w:sz="0" w:space="0" w:color="auto"/>
      </w:divBdr>
    </w:div>
    <w:div w:id="2010982739">
      <w:bodyDiv w:val="1"/>
      <w:marLeft w:val="0"/>
      <w:marRight w:val="0"/>
      <w:marTop w:val="0"/>
      <w:marBottom w:val="0"/>
      <w:divBdr>
        <w:top w:val="none" w:sz="0" w:space="0" w:color="auto"/>
        <w:left w:val="none" w:sz="0" w:space="0" w:color="auto"/>
        <w:bottom w:val="none" w:sz="0" w:space="0" w:color="auto"/>
        <w:right w:val="none" w:sz="0" w:space="0" w:color="auto"/>
      </w:divBdr>
    </w:div>
    <w:div w:id="2012950674">
      <w:bodyDiv w:val="1"/>
      <w:marLeft w:val="0"/>
      <w:marRight w:val="0"/>
      <w:marTop w:val="0"/>
      <w:marBottom w:val="0"/>
      <w:divBdr>
        <w:top w:val="none" w:sz="0" w:space="0" w:color="auto"/>
        <w:left w:val="none" w:sz="0" w:space="0" w:color="auto"/>
        <w:bottom w:val="none" w:sz="0" w:space="0" w:color="auto"/>
        <w:right w:val="none" w:sz="0" w:space="0" w:color="auto"/>
      </w:divBdr>
    </w:div>
    <w:div w:id="2015758853">
      <w:bodyDiv w:val="1"/>
      <w:marLeft w:val="0"/>
      <w:marRight w:val="0"/>
      <w:marTop w:val="0"/>
      <w:marBottom w:val="0"/>
      <w:divBdr>
        <w:top w:val="none" w:sz="0" w:space="0" w:color="auto"/>
        <w:left w:val="none" w:sz="0" w:space="0" w:color="auto"/>
        <w:bottom w:val="none" w:sz="0" w:space="0" w:color="auto"/>
        <w:right w:val="none" w:sz="0" w:space="0" w:color="auto"/>
      </w:divBdr>
    </w:div>
    <w:div w:id="2018188882">
      <w:bodyDiv w:val="1"/>
      <w:marLeft w:val="0"/>
      <w:marRight w:val="0"/>
      <w:marTop w:val="0"/>
      <w:marBottom w:val="0"/>
      <w:divBdr>
        <w:top w:val="none" w:sz="0" w:space="0" w:color="auto"/>
        <w:left w:val="none" w:sz="0" w:space="0" w:color="auto"/>
        <w:bottom w:val="none" w:sz="0" w:space="0" w:color="auto"/>
        <w:right w:val="none" w:sz="0" w:space="0" w:color="auto"/>
      </w:divBdr>
    </w:div>
    <w:div w:id="2019188762">
      <w:bodyDiv w:val="1"/>
      <w:marLeft w:val="0"/>
      <w:marRight w:val="0"/>
      <w:marTop w:val="0"/>
      <w:marBottom w:val="0"/>
      <w:divBdr>
        <w:top w:val="none" w:sz="0" w:space="0" w:color="auto"/>
        <w:left w:val="none" w:sz="0" w:space="0" w:color="auto"/>
        <w:bottom w:val="none" w:sz="0" w:space="0" w:color="auto"/>
        <w:right w:val="none" w:sz="0" w:space="0" w:color="auto"/>
      </w:divBdr>
    </w:div>
    <w:div w:id="2022589412">
      <w:bodyDiv w:val="1"/>
      <w:marLeft w:val="0"/>
      <w:marRight w:val="0"/>
      <w:marTop w:val="0"/>
      <w:marBottom w:val="0"/>
      <w:divBdr>
        <w:top w:val="none" w:sz="0" w:space="0" w:color="auto"/>
        <w:left w:val="none" w:sz="0" w:space="0" w:color="auto"/>
        <w:bottom w:val="none" w:sz="0" w:space="0" w:color="auto"/>
        <w:right w:val="none" w:sz="0" w:space="0" w:color="auto"/>
      </w:divBdr>
    </w:div>
    <w:div w:id="2023434580">
      <w:bodyDiv w:val="1"/>
      <w:marLeft w:val="0"/>
      <w:marRight w:val="0"/>
      <w:marTop w:val="0"/>
      <w:marBottom w:val="0"/>
      <w:divBdr>
        <w:top w:val="none" w:sz="0" w:space="0" w:color="auto"/>
        <w:left w:val="none" w:sz="0" w:space="0" w:color="auto"/>
        <w:bottom w:val="none" w:sz="0" w:space="0" w:color="auto"/>
        <w:right w:val="none" w:sz="0" w:space="0" w:color="auto"/>
      </w:divBdr>
    </w:div>
    <w:div w:id="2023819907">
      <w:bodyDiv w:val="1"/>
      <w:marLeft w:val="0"/>
      <w:marRight w:val="0"/>
      <w:marTop w:val="0"/>
      <w:marBottom w:val="0"/>
      <w:divBdr>
        <w:top w:val="none" w:sz="0" w:space="0" w:color="auto"/>
        <w:left w:val="none" w:sz="0" w:space="0" w:color="auto"/>
        <w:bottom w:val="none" w:sz="0" w:space="0" w:color="auto"/>
        <w:right w:val="none" w:sz="0" w:space="0" w:color="auto"/>
      </w:divBdr>
    </w:div>
    <w:div w:id="2023968206">
      <w:bodyDiv w:val="1"/>
      <w:marLeft w:val="0"/>
      <w:marRight w:val="0"/>
      <w:marTop w:val="0"/>
      <w:marBottom w:val="0"/>
      <w:divBdr>
        <w:top w:val="none" w:sz="0" w:space="0" w:color="auto"/>
        <w:left w:val="none" w:sz="0" w:space="0" w:color="auto"/>
        <w:bottom w:val="none" w:sz="0" w:space="0" w:color="auto"/>
        <w:right w:val="none" w:sz="0" w:space="0" w:color="auto"/>
      </w:divBdr>
    </w:div>
    <w:div w:id="2024042647">
      <w:bodyDiv w:val="1"/>
      <w:marLeft w:val="0"/>
      <w:marRight w:val="0"/>
      <w:marTop w:val="0"/>
      <w:marBottom w:val="0"/>
      <w:divBdr>
        <w:top w:val="none" w:sz="0" w:space="0" w:color="auto"/>
        <w:left w:val="none" w:sz="0" w:space="0" w:color="auto"/>
        <w:bottom w:val="none" w:sz="0" w:space="0" w:color="auto"/>
        <w:right w:val="none" w:sz="0" w:space="0" w:color="auto"/>
      </w:divBdr>
    </w:div>
    <w:div w:id="2031904846">
      <w:bodyDiv w:val="1"/>
      <w:marLeft w:val="0"/>
      <w:marRight w:val="0"/>
      <w:marTop w:val="0"/>
      <w:marBottom w:val="0"/>
      <w:divBdr>
        <w:top w:val="none" w:sz="0" w:space="0" w:color="auto"/>
        <w:left w:val="none" w:sz="0" w:space="0" w:color="auto"/>
        <w:bottom w:val="none" w:sz="0" w:space="0" w:color="auto"/>
        <w:right w:val="none" w:sz="0" w:space="0" w:color="auto"/>
      </w:divBdr>
    </w:div>
    <w:div w:id="2032219536">
      <w:bodyDiv w:val="1"/>
      <w:marLeft w:val="0"/>
      <w:marRight w:val="0"/>
      <w:marTop w:val="0"/>
      <w:marBottom w:val="0"/>
      <w:divBdr>
        <w:top w:val="none" w:sz="0" w:space="0" w:color="auto"/>
        <w:left w:val="none" w:sz="0" w:space="0" w:color="auto"/>
        <w:bottom w:val="none" w:sz="0" w:space="0" w:color="auto"/>
        <w:right w:val="none" w:sz="0" w:space="0" w:color="auto"/>
      </w:divBdr>
    </w:div>
    <w:div w:id="2040353096">
      <w:bodyDiv w:val="1"/>
      <w:marLeft w:val="0"/>
      <w:marRight w:val="0"/>
      <w:marTop w:val="0"/>
      <w:marBottom w:val="0"/>
      <w:divBdr>
        <w:top w:val="none" w:sz="0" w:space="0" w:color="auto"/>
        <w:left w:val="none" w:sz="0" w:space="0" w:color="auto"/>
        <w:bottom w:val="none" w:sz="0" w:space="0" w:color="auto"/>
        <w:right w:val="none" w:sz="0" w:space="0" w:color="auto"/>
      </w:divBdr>
    </w:div>
    <w:div w:id="2047412499">
      <w:bodyDiv w:val="1"/>
      <w:marLeft w:val="0"/>
      <w:marRight w:val="0"/>
      <w:marTop w:val="0"/>
      <w:marBottom w:val="0"/>
      <w:divBdr>
        <w:top w:val="none" w:sz="0" w:space="0" w:color="auto"/>
        <w:left w:val="none" w:sz="0" w:space="0" w:color="auto"/>
        <w:bottom w:val="none" w:sz="0" w:space="0" w:color="auto"/>
        <w:right w:val="none" w:sz="0" w:space="0" w:color="auto"/>
      </w:divBdr>
    </w:div>
    <w:div w:id="2048215414">
      <w:bodyDiv w:val="1"/>
      <w:marLeft w:val="0"/>
      <w:marRight w:val="0"/>
      <w:marTop w:val="0"/>
      <w:marBottom w:val="0"/>
      <w:divBdr>
        <w:top w:val="none" w:sz="0" w:space="0" w:color="auto"/>
        <w:left w:val="none" w:sz="0" w:space="0" w:color="auto"/>
        <w:bottom w:val="none" w:sz="0" w:space="0" w:color="auto"/>
        <w:right w:val="none" w:sz="0" w:space="0" w:color="auto"/>
      </w:divBdr>
    </w:div>
    <w:div w:id="2051950432">
      <w:bodyDiv w:val="1"/>
      <w:marLeft w:val="0"/>
      <w:marRight w:val="0"/>
      <w:marTop w:val="0"/>
      <w:marBottom w:val="0"/>
      <w:divBdr>
        <w:top w:val="none" w:sz="0" w:space="0" w:color="auto"/>
        <w:left w:val="none" w:sz="0" w:space="0" w:color="auto"/>
        <w:bottom w:val="none" w:sz="0" w:space="0" w:color="auto"/>
        <w:right w:val="none" w:sz="0" w:space="0" w:color="auto"/>
      </w:divBdr>
    </w:div>
    <w:div w:id="2057393666">
      <w:bodyDiv w:val="1"/>
      <w:marLeft w:val="0"/>
      <w:marRight w:val="0"/>
      <w:marTop w:val="0"/>
      <w:marBottom w:val="0"/>
      <w:divBdr>
        <w:top w:val="none" w:sz="0" w:space="0" w:color="auto"/>
        <w:left w:val="none" w:sz="0" w:space="0" w:color="auto"/>
        <w:bottom w:val="none" w:sz="0" w:space="0" w:color="auto"/>
        <w:right w:val="none" w:sz="0" w:space="0" w:color="auto"/>
      </w:divBdr>
    </w:div>
    <w:div w:id="2062248117">
      <w:bodyDiv w:val="1"/>
      <w:marLeft w:val="0"/>
      <w:marRight w:val="0"/>
      <w:marTop w:val="0"/>
      <w:marBottom w:val="0"/>
      <w:divBdr>
        <w:top w:val="none" w:sz="0" w:space="0" w:color="auto"/>
        <w:left w:val="none" w:sz="0" w:space="0" w:color="auto"/>
        <w:bottom w:val="none" w:sz="0" w:space="0" w:color="auto"/>
        <w:right w:val="none" w:sz="0" w:space="0" w:color="auto"/>
      </w:divBdr>
    </w:div>
    <w:div w:id="2063289153">
      <w:bodyDiv w:val="1"/>
      <w:marLeft w:val="0"/>
      <w:marRight w:val="0"/>
      <w:marTop w:val="0"/>
      <w:marBottom w:val="0"/>
      <w:divBdr>
        <w:top w:val="none" w:sz="0" w:space="0" w:color="auto"/>
        <w:left w:val="none" w:sz="0" w:space="0" w:color="auto"/>
        <w:bottom w:val="none" w:sz="0" w:space="0" w:color="auto"/>
        <w:right w:val="none" w:sz="0" w:space="0" w:color="auto"/>
      </w:divBdr>
    </w:div>
    <w:div w:id="2068913876">
      <w:bodyDiv w:val="1"/>
      <w:marLeft w:val="0"/>
      <w:marRight w:val="0"/>
      <w:marTop w:val="0"/>
      <w:marBottom w:val="0"/>
      <w:divBdr>
        <w:top w:val="none" w:sz="0" w:space="0" w:color="auto"/>
        <w:left w:val="none" w:sz="0" w:space="0" w:color="auto"/>
        <w:bottom w:val="none" w:sz="0" w:space="0" w:color="auto"/>
        <w:right w:val="none" w:sz="0" w:space="0" w:color="auto"/>
      </w:divBdr>
    </w:div>
    <w:div w:id="2069495869">
      <w:bodyDiv w:val="1"/>
      <w:marLeft w:val="0"/>
      <w:marRight w:val="0"/>
      <w:marTop w:val="0"/>
      <w:marBottom w:val="0"/>
      <w:divBdr>
        <w:top w:val="none" w:sz="0" w:space="0" w:color="auto"/>
        <w:left w:val="none" w:sz="0" w:space="0" w:color="auto"/>
        <w:bottom w:val="none" w:sz="0" w:space="0" w:color="auto"/>
        <w:right w:val="none" w:sz="0" w:space="0" w:color="auto"/>
      </w:divBdr>
    </w:div>
    <w:div w:id="2076470954">
      <w:bodyDiv w:val="1"/>
      <w:marLeft w:val="0"/>
      <w:marRight w:val="0"/>
      <w:marTop w:val="0"/>
      <w:marBottom w:val="0"/>
      <w:divBdr>
        <w:top w:val="none" w:sz="0" w:space="0" w:color="auto"/>
        <w:left w:val="none" w:sz="0" w:space="0" w:color="auto"/>
        <w:bottom w:val="none" w:sz="0" w:space="0" w:color="auto"/>
        <w:right w:val="none" w:sz="0" w:space="0" w:color="auto"/>
      </w:divBdr>
    </w:div>
    <w:div w:id="2084180654">
      <w:bodyDiv w:val="1"/>
      <w:marLeft w:val="0"/>
      <w:marRight w:val="0"/>
      <w:marTop w:val="0"/>
      <w:marBottom w:val="0"/>
      <w:divBdr>
        <w:top w:val="none" w:sz="0" w:space="0" w:color="auto"/>
        <w:left w:val="none" w:sz="0" w:space="0" w:color="auto"/>
        <w:bottom w:val="none" w:sz="0" w:space="0" w:color="auto"/>
        <w:right w:val="none" w:sz="0" w:space="0" w:color="auto"/>
      </w:divBdr>
    </w:div>
    <w:div w:id="2085028177">
      <w:bodyDiv w:val="1"/>
      <w:marLeft w:val="0"/>
      <w:marRight w:val="0"/>
      <w:marTop w:val="0"/>
      <w:marBottom w:val="0"/>
      <w:divBdr>
        <w:top w:val="none" w:sz="0" w:space="0" w:color="auto"/>
        <w:left w:val="none" w:sz="0" w:space="0" w:color="auto"/>
        <w:bottom w:val="none" w:sz="0" w:space="0" w:color="auto"/>
        <w:right w:val="none" w:sz="0" w:space="0" w:color="auto"/>
      </w:divBdr>
    </w:div>
    <w:div w:id="2088722941">
      <w:bodyDiv w:val="1"/>
      <w:marLeft w:val="0"/>
      <w:marRight w:val="0"/>
      <w:marTop w:val="0"/>
      <w:marBottom w:val="0"/>
      <w:divBdr>
        <w:top w:val="none" w:sz="0" w:space="0" w:color="auto"/>
        <w:left w:val="none" w:sz="0" w:space="0" w:color="auto"/>
        <w:bottom w:val="none" w:sz="0" w:space="0" w:color="auto"/>
        <w:right w:val="none" w:sz="0" w:space="0" w:color="auto"/>
      </w:divBdr>
    </w:div>
    <w:div w:id="2091465079">
      <w:bodyDiv w:val="1"/>
      <w:marLeft w:val="0"/>
      <w:marRight w:val="0"/>
      <w:marTop w:val="0"/>
      <w:marBottom w:val="0"/>
      <w:divBdr>
        <w:top w:val="none" w:sz="0" w:space="0" w:color="auto"/>
        <w:left w:val="none" w:sz="0" w:space="0" w:color="auto"/>
        <w:bottom w:val="none" w:sz="0" w:space="0" w:color="auto"/>
        <w:right w:val="none" w:sz="0" w:space="0" w:color="auto"/>
      </w:divBdr>
    </w:div>
    <w:div w:id="2092894587">
      <w:bodyDiv w:val="1"/>
      <w:marLeft w:val="0"/>
      <w:marRight w:val="0"/>
      <w:marTop w:val="0"/>
      <w:marBottom w:val="0"/>
      <w:divBdr>
        <w:top w:val="none" w:sz="0" w:space="0" w:color="auto"/>
        <w:left w:val="none" w:sz="0" w:space="0" w:color="auto"/>
        <w:bottom w:val="none" w:sz="0" w:space="0" w:color="auto"/>
        <w:right w:val="none" w:sz="0" w:space="0" w:color="auto"/>
      </w:divBdr>
    </w:div>
    <w:div w:id="2094861189">
      <w:bodyDiv w:val="1"/>
      <w:marLeft w:val="0"/>
      <w:marRight w:val="0"/>
      <w:marTop w:val="0"/>
      <w:marBottom w:val="0"/>
      <w:divBdr>
        <w:top w:val="none" w:sz="0" w:space="0" w:color="auto"/>
        <w:left w:val="none" w:sz="0" w:space="0" w:color="auto"/>
        <w:bottom w:val="none" w:sz="0" w:space="0" w:color="auto"/>
        <w:right w:val="none" w:sz="0" w:space="0" w:color="auto"/>
      </w:divBdr>
    </w:div>
    <w:div w:id="2095275859">
      <w:bodyDiv w:val="1"/>
      <w:marLeft w:val="0"/>
      <w:marRight w:val="0"/>
      <w:marTop w:val="0"/>
      <w:marBottom w:val="0"/>
      <w:divBdr>
        <w:top w:val="none" w:sz="0" w:space="0" w:color="auto"/>
        <w:left w:val="none" w:sz="0" w:space="0" w:color="auto"/>
        <w:bottom w:val="none" w:sz="0" w:space="0" w:color="auto"/>
        <w:right w:val="none" w:sz="0" w:space="0" w:color="auto"/>
      </w:divBdr>
    </w:div>
    <w:div w:id="2097242123">
      <w:bodyDiv w:val="1"/>
      <w:marLeft w:val="0"/>
      <w:marRight w:val="0"/>
      <w:marTop w:val="0"/>
      <w:marBottom w:val="0"/>
      <w:divBdr>
        <w:top w:val="none" w:sz="0" w:space="0" w:color="auto"/>
        <w:left w:val="none" w:sz="0" w:space="0" w:color="auto"/>
        <w:bottom w:val="none" w:sz="0" w:space="0" w:color="auto"/>
        <w:right w:val="none" w:sz="0" w:space="0" w:color="auto"/>
      </w:divBdr>
    </w:div>
    <w:div w:id="2098092707">
      <w:bodyDiv w:val="1"/>
      <w:marLeft w:val="0"/>
      <w:marRight w:val="0"/>
      <w:marTop w:val="0"/>
      <w:marBottom w:val="0"/>
      <w:divBdr>
        <w:top w:val="none" w:sz="0" w:space="0" w:color="auto"/>
        <w:left w:val="none" w:sz="0" w:space="0" w:color="auto"/>
        <w:bottom w:val="none" w:sz="0" w:space="0" w:color="auto"/>
        <w:right w:val="none" w:sz="0" w:space="0" w:color="auto"/>
      </w:divBdr>
    </w:div>
    <w:div w:id="2101750013">
      <w:bodyDiv w:val="1"/>
      <w:marLeft w:val="0"/>
      <w:marRight w:val="0"/>
      <w:marTop w:val="0"/>
      <w:marBottom w:val="0"/>
      <w:divBdr>
        <w:top w:val="none" w:sz="0" w:space="0" w:color="auto"/>
        <w:left w:val="none" w:sz="0" w:space="0" w:color="auto"/>
        <w:bottom w:val="none" w:sz="0" w:space="0" w:color="auto"/>
        <w:right w:val="none" w:sz="0" w:space="0" w:color="auto"/>
      </w:divBdr>
    </w:div>
    <w:div w:id="2102139668">
      <w:bodyDiv w:val="1"/>
      <w:marLeft w:val="0"/>
      <w:marRight w:val="0"/>
      <w:marTop w:val="0"/>
      <w:marBottom w:val="0"/>
      <w:divBdr>
        <w:top w:val="none" w:sz="0" w:space="0" w:color="auto"/>
        <w:left w:val="none" w:sz="0" w:space="0" w:color="auto"/>
        <w:bottom w:val="none" w:sz="0" w:space="0" w:color="auto"/>
        <w:right w:val="none" w:sz="0" w:space="0" w:color="auto"/>
      </w:divBdr>
    </w:div>
    <w:div w:id="2102145371">
      <w:bodyDiv w:val="1"/>
      <w:marLeft w:val="0"/>
      <w:marRight w:val="0"/>
      <w:marTop w:val="0"/>
      <w:marBottom w:val="0"/>
      <w:divBdr>
        <w:top w:val="none" w:sz="0" w:space="0" w:color="auto"/>
        <w:left w:val="none" w:sz="0" w:space="0" w:color="auto"/>
        <w:bottom w:val="none" w:sz="0" w:space="0" w:color="auto"/>
        <w:right w:val="none" w:sz="0" w:space="0" w:color="auto"/>
      </w:divBdr>
    </w:div>
    <w:div w:id="2102991222">
      <w:bodyDiv w:val="1"/>
      <w:marLeft w:val="0"/>
      <w:marRight w:val="0"/>
      <w:marTop w:val="0"/>
      <w:marBottom w:val="0"/>
      <w:divBdr>
        <w:top w:val="none" w:sz="0" w:space="0" w:color="auto"/>
        <w:left w:val="none" w:sz="0" w:space="0" w:color="auto"/>
        <w:bottom w:val="none" w:sz="0" w:space="0" w:color="auto"/>
        <w:right w:val="none" w:sz="0" w:space="0" w:color="auto"/>
      </w:divBdr>
    </w:div>
    <w:div w:id="2103261218">
      <w:bodyDiv w:val="1"/>
      <w:marLeft w:val="0"/>
      <w:marRight w:val="0"/>
      <w:marTop w:val="0"/>
      <w:marBottom w:val="0"/>
      <w:divBdr>
        <w:top w:val="none" w:sz="0" w:space="0" w:color="auto"/>
        <w:left w:val="none" w:sz="0" w:space="0" w:color="auto"/>
        <w:bottom w:val="none" w:sz="0" w:space="0" w:color="auto"/>
        <w:right w:val="none" w:sz="0" w:space="0" w:color="auto"/>
      </w:divBdr>
    </w:div>
    <w:div w:id="2103643872">
      <w:bodyDiv w:val="1"/>
      <w:marLeft w:val="0"/>
      <w:marRight w:val="0"/>
      <w:marTop w:val="0"/>
      <w:marBottom w:val="0"/>
      <w:divBdr>
        <w:top w:val="none" w:sz="0" w:space="0" w:color="auto"/>
        <w:left w:val="none" w:sz="0" w:space="0" w:color="auto"/>
        <w:bottom w:val="none" w:sz="0" w:space="0" w:color="auto"/>
        <w:right w:val="none" w:sz="0" w:space="0" w:color="auto"/>
      </w:divBdr>
    </w:div>
    <w:div w:id="2106263452">
      <w:bodyDiv w:val="1"/>
      <w:marLeft w:val="0"/>
      <w:marRight w:val="0"/>
      <w:marTop w:val="0"/>
      <w:marBottom w:val="0"/>
      <w:divBdr>
        <w:top w:val="none" w:sz="0" w:space="0" w:color="auto"/>
        <w:left w:val="none" w:sz="0" w:space="0" w:color="auto"/>
        <w:bottom w:val="none" w:sz="0" w:space="0" w:color="auto"/>
        <w:right w:val="none" w:sz="0" w:space="0" w:color="auto"/>
      </w:divBdr>
    </w:div>
    <w:div w:id="2106531408">
      <w:bodyDiv w:val="1"/>
      <w:marLeft w:val="0"/>
      <w:marRight w:val="0"/>
      <w:marTop w:val="0"/>
      <w:marBottom w:val="0"/>
      <w:divBdr>
        <w:top w:val="none" w:sz="0" w:space="0" w:color="auto"/>
        <w:left w:val="none" w:sz="0" w:space="0" w:color="auto"/>
        <w:bottom w:val="none" w:sz="0" w:space="0" w:color="auto"/>
        <w:right w:val="none" w:sz="0" w:space="0" w:color="auto"/>
      </w:divBdr>
    </w:div>
    <w:div w:id="2118717191">
      <w:bodyDiv w:val="1"/>
      <w:marLeft w:val="0"/>
      <w:marRight w:val="0"/>
      <w:marTop w:val="0"/>
      <w:marBottom w:val="0"/>
      <w:divBdr>
        <w:top w:val="none" w:sz="0" w:space="0" w:color="auto"/>
        <w:left w:val="none" w:sz="0" w:space="0" w:color="auto"/>
        <w:bottom w:val="none" w:sz="0" w:space="0" w:color="auto"/>
        <w:right w:val="none" w:sz="0" w:space="0" w:color="auto"/>
      </w:divBdr>
    </w:div>
    <w:div w:id="2118986711">
      <w:bodyDiv w:val="1"/>
      <w:marLeft w:val="0"/>
      <w:marRight w:val="0"/>
      <w:marTop w:val="0"/>
      <w:marBottom w:val="0"/>
      <w:divBdr>
        <w:top w:val="none" w:sz="0" w:space="0" w:color="auto"/>
        <w:left w:val="none" w:sz="0" w:space="0" w:color="auto"/>
        <w:bottom w:val="none" w:sz="0" w:space="0" w:color="auto"/>
        <w:right w:val="none" w:sz="0" w:space="0" w:color="auto"/>
      </w:divBdr>
    </w:div>
    <w:div w:id="2120680245">
      <w:bodyDiv w:val="1"/>
      <w:marLeft w:val="0"/>
      <w:marRight w:val="0"/>
      <w:marTop w:val="0"/>
      <w:marBottom w:val="0"/>
      <w:divBdr>
        <w:top w:val="none" w:sz="0" w:space="0" w:color="auto"/>
        <w:left w:val="none" w:sz="0" w:space="0" w:color="auto"/>
        <w:bottom w:val="none" w:sz="0" w:space="0" w:color="auto"/>
        <w:right w:val="none" w:sz="0" w:space="0" w:color="auto"/>
      </w:divBdr>
    </w:div>
    <w:div w:id="2124109245">
      <w:bodyDiv w:val="1"/>
      <w:marLeft w:val="0"/>
      <w:marRight w:val="0"/>
      <w:marTop w:val="0"/>
      <w:marBottom w:val="0"/>
      <w:divBdr>
        <w:top w:val="none" w:sz="0" w:space="0" w:color="auto"/>
        <w:left w:val="none" w:sz="0" w:space="0" w:color="auto"/>
        <w:bottom w:val="none" w:sz="0" w:space="0" w:color="auto"/>
        <w:right w:val="none" w:sz="0" w:space="0" w:color="auto"/>
      </w:divBdr>
    </w:div>
    <w:div w:id="2126269035">
      <w:bodyDiv w:val="1"/>
      <w:marLeft w:val="0"/>
      <w:marRight w:val="0"/>
      <w:marTop w:val="0"/>
      <w:marBottom w:val="0"/>
      <w:divBdr>
        <w:top w:val="none" w:sz="0" w:space="0" w:color="auto"/>
        <w:left w:val="none" w:sz="0" w:space="0" w:color="auto"/>
        <w:bottom w:val="none" w:sz="0" w:space="0" w:color="auto"/>
        <w:right w:val="none" w:sz="0" w:space="0" w:color="auto"/>
      </w:divBdr>
    </w:div>
    <w:div w:id="2128616896">
      <w:bodyDiv w:val="1"/>
      <w:marLeft w:val="0"/>
      <w:marRight w:val="0"/>
      <w:marTop w:val="0"/>
      <w:marBottom w:val="0"/>
      <w:divBdr>
        <w:top w:val="none" w:sz="0" w:space="0" w:color="auto"/>
        <w:left w:val="none" w:sz="0" w:space="0" w:color="auto"/>
        <w:bottom w:val="none" w:sz="0" w:space="0" w:color="auto"/>
        <w:right w:val="none" w:sz="0" w:space="0" w:color="auto"/>
      </w:divBdr>
    </w:div>
    <w:div w:id="2128741779">
      <w:bodyDiv w:val="1"/>
      <w:marLeft w:val="0"/>
      <w:marRight w:val="0"/>
      <w:marTop w:val="0"/>
      <w:marBottom w:val="0"/>
      <w:divBdr>
        <w:top w:val="none" w:sz="0" w:space="0" w:color="auto"/>
        <w:left w:val="none" w:sz="0" w:space="0" w:color="auto"/>
        <w:bottom w:val="none" w:sz="0" w:space="0" w:color="auto"/>
        <w:right w:val="none" w:sz="0" w:space="0" w:color="auto"/>
      </w:divBdr>
    </w:div>
    <w:div w:id="2135322376">
      <w:bodyDiv w:val="1"/>
      <w:marLeft w:val="0"/>
      <w:marRight w:val="0"/>
      <w:marTop w:val="0"/>
      <w:marBottom w:val="0"/>
      <w:divBdr>
        <w:top w:val="none" w:sz="0" w:space="0" w:color="auto"/>
        <w:left w:val="none" w:sz="0" w:space="0" w:color="auto"/>
        <w:bottom w:val="none" w:sz="0" w:space="0" w:color="auto"/>
        <w:right w:val="none" w:sz="0" w:space="0" w:color="auto"/>
      </w:divBdr>
    </w:div>
    <w:div w:id="2135442924">
      <w:bodyDiv w:val="1"/>
      <w:marLeft w:val="0"/>
      <w:marRight w:val="0"/>
      <w:marTop w:val="0"/>
      <w:marBottom w:val="0"/>
      <w:divBdr>
        <w:top w:val="none" w:sz="0" w:space="0" w:color="auto"/>
        <w:left w:val="none" w:sz="0" w:space="0" w:color="auto"/>
        <w:bottom w:val="none" w:sz="0" w:space="0" w:color="auto"/>
        <w:right w:val="none" w:sz="0" w:space="0" w:color="auto"/>
      </w:divBdr>
    </w:div>
    <w:div w:id="2146467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hyperlink" Target="http://www.capitallist.co" TargetMode="External"/><Relationship Id="rId42"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www.lcif.co" TargetMode="External"/><Relationship Id="rId38"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8.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julie\Desktop\Mag%20PUC\Tesis%20VC\Borrador%20final\Entrega%20final%20compendio.docx" TargetMode="External"/><Relationship Id="rId24" Type="http://schemas.openxmlformats.org/officeDocument/2006/relationships/image" Target="media/image13.png"/><Relationship Id="rId32" Type="http://schemas.openxmlformats.org/officeDocument/2006/relationships/chart" Target="charts/chart4.xml"/><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0.png"/><Relationship Id="rId10" Type="http://schemas.openxmlformats.org/officeDocument/2006/relationships/hyperlink" Target="file:///C:\Users\julie\Desktop\Mag%20PUC\Tesis%20VC\Borrador%20final\Entrega%20final%20compendio.docx" TargetMode="External"/><Relationship Id="rId19" Type="http://schemas.openxmlformats.org/officeDocument/2006/relationships/image" Target="media/image8.png"/><Relationship Id="rId31" Type="http://schemas.openxmlformats.org/officeDocument/2006/relationships/chart" Target="charts/chart3.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julie\Desktop\Mag%20PUC\Tesis%20VC\Borrador%20final\Entrega%20final%20compendio.docx" TargetMode="External"/><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chart" Target="charts/chart2.xml"/><Relationship Id="rId35" Type="http://schemas.openxmlformats.org/officeDocument/2006/relationships/image" Target="media/image19.jpeg"/><Relationship Id="rId43"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acroventus-my.sharepoint.com/personal/luis_valenzuela_acroventus_onmicrosoft_com/Documents/05.%20Mag&#237;ster%20Innovaci&#243;n%20UC/00.%20Actividad%20de%20Graduaci&#243;n/Startup%20Hub/Base%20Gr&#225;ficos%20Informe%201_10.01.18.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96920384951881"/>
          <c:y val="0.125"/>
          <c:w val="0.46944444444444444"/>
          <c:h val="0.78240740740740744"/>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465-4A88-B4B2-5F679341042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465-4A88-B4B2-5F679341042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465-4A88-B4B2-5F679341042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465-4A88-B4B2-5F679341042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465-4A88-B4B2-5F679341042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E465-4A88-B4B2-5F6793410428}"/>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E465-4A88-B4B2-5F6793410428}"/>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E465-4A88-B4B2-5F679341042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Hoja1!$G$7:$G$14</c:f>
              <c:strCache>
                <c:ptCount val="8"/>
                <c:pt idx="0">
                  <c:v>Brasil</c:v>
                </c:pt>
                <c:pt idx="1">
                  <c:v>Argentina</c:v>
                </c:pt>
                <c:pt idx="2">
                  <c:v>México</c:v>
                </c:pt>
                <c:pt idx="3">
                  <c:v>Chile</c:v>
                </c:pt>
                <c:pt idx="4">
                  <c:v>Colombia</c:v>
                </c:pt>
                <c:pt idx="5">
                  <c:v>Uruguay</c:v>
                </c:pt>
                <c:pt idx="6">
                  <c:v>Ecuador</c:v>
                </c:pt>
                <c:pt idx="7">
                  <c:v>Venezuela</c:v>
                </c:pt>
              </c:strCache>
            </c:strRef>
          </c:cat>
          <c:val>
            <c:numRef>
              <c:f>Hoja1!$H$7:$H$14</c:f>
              <c:numCache>
                <c:formatCode>General</c:formatCode>
                <c:ptCount val="8"/>
                <c:pt idx="0">
                  <c:v>44</c:v>
                </c:pt>
                <c:pt idx="1">
                  <c:v>16</c:v>
                </c:pt>
                <c:pt idx="2">
                  <c:v>11</c:v>
                </c:pt>
                <c:pt idx="3">
                  <c:v>3</c:v>
                </c:pt>
                <c:pt idx="4">
                  <c:v>3</c:v>
                </c:pt>
                <c:pt idx="5">
                  <c:v>2</c:v>
                </c:pt>
                <c:pt idx="6">
                  <c:v>1</c:v>
                </c:pt>
                <c:pt idx="7">
                  <c:v>1</c:v>
                </c:pt>
              </c:numCache>
            </c:numRef>
          </c:val>
          <c:extLst>
            <c:ext xmlns:c16="http://schemas.microsoft.com/office/drawing/2014/chart" uri="{C3380CC4-5D6E-409C-BE32-E72D297353CC}">
              <c16:uniqueId val="{00000010-E465-4A88-B4B2-5F6793410428}"/>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7148774744278461"/>
          <c:y val="0.12559460995210653"/>
          <c:w val="0.2086945323423357"/>
          <c:h val="0.7910982132388090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Hoja3!$C$3</c:f>
              <c:strCache>
                <c:ptCount val="1"/>
                <c:pt idx="0">
                  <c:v>Financiamiento 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Hoja3!$B$4:$B$9</c:f>
              <c:numCache>
                <c:formatCode>General</c:formatCode>
                <c:ptCount val="6"/>
                <c:pt idx="0">
                  <c:v>2011</c:v>
                </c:pt>
                <c:pt idx="1">
                  <c:v>2012</c:v>
                </c:pt>
                <c:pt idx="2">
                  <c:v>2013</c:v>
                </c:pt>
                <c:pt idx="3">
                  <c:v>2014</c:v>
                </c:pt>
                <c:pt idx="4">
                  <c:v>2015</c:v>
                </c:pt>
                <c:pt idx="5">
                  <c:v>2016</c:v>
                </c:pt>
              </c:numCache>
            </c:numRef>
          </c:cat>
          <c:val>
            <c:numRef>
              <c:f>Hoja3!$C$4:$C$9</c:f>
              <c:numCache>
                <c:formatCode>General</c:formatCode>
                <c:ptCount val="6"/>
                <c:pt idx="0">
                  <c:v>133</c:v>
                </c:pt>
                <c:pt idx="1">
                  <c:v>157</c:v>
                </c:pt>
                <c:pt idx="2">
                  <c:v>977</c:v>
                </c:pt>
                <c:pt idx="3">
                  <c:v>869</c:v>
                </c:pt>
                <c:pt idx="4">
                  <c:v>1008</c:v>
                </c:pt>
                <c:pt idx="5">
                  <c:v>1190</c:v>
                </c:pt>
              </c:numCache>
            </c:numRef>
          </c:val>
          <c:extLst>
            <c:ext xmlns:c16="http://schemas.microsoft.com/office/drawing/2014/chart" uri="{C3380CC4-5D6E-409C-BE32-E72D297353CC}">
              <c16:uniqueId val="{00000000-EF49-4593-85EA-3DFD888174CA}"/>
            </c:ext>
          </c:extLst>
        </c:ser>
        <c:dLbls>
          <c:showLegendKey val="0"/>
          <c:showVal val="0"/>
          <c:showCatName val="0"/>
          <c:showSerName val="0"/>
          <c:showPercent val="0"/>
          <c:showBubbleSize val="0"/>
        </c:dLbls>
        <c:gapWidth val="219"/>
        <c:axId val="1659546239"/>
        <c:axId val="1652782351"/>
      </c:barChart>
      <c:lineChart>
        <c:grouping val="standard"/>
        <c:varyColors val="0"/>
        <c:ser>
          <c:idx val="1"/>
          <c:order val="1"/>
          <c:tx>
            <c:strRef>
              <c:f>Hoja3!$D$3</c:f>
              <c:strCache>
                <c:ptCount val="1"/>
                <c:pt idx="0">
                  <c:v>Número de rondas</c:v>
                </c:pt>
              </c:strCache>
            </c:strRef>
          </c:tx>
          <c:spPr>
            <a:ln w="28575" cap="rnd">
              <a:solidFill>
                <a:schemeClr val="accent2"/>
              </a:solidFill>
              <a:round/>
            </a:ln>
            <a:effectLst/>
          </c:spPr>
          <c:marker>
            <c:symbol val="square"/>
            <c:size val="5"/>
            <c:spPr>
              <a:solidFill>
                <a:schemeClr val="accent2"/>
              </a:solidFill>
              <a:ln w="9525">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Hoja3!$B$4:$B$9</c:f>
              <c:numCache>
                <c:formatCode>General</c:formatCode>
                <c:ptCount val="6"/>
                <c:pt idx="0">
                  <c:v>2011</c:v>
                </c:pt>
                <c:pt idx="1">
                  <c:v>2012</c:v>
                </c:pt>
                <c:pt idx="2">
                  <c:v>2013</c:v>
                </c:pt>
                <c:pt idx="3">
                  <c:v>2014</c:v>
                </c:pt>
                <c:pt idx="4">
                  <c:v>2015</c:v>
                </c:pt>
                <c:pt idx="5">
                  <c:v>2016</c:v>
                </c:pt>
              </c:numCache>
            </c:numRef>
          </c:cat>
          <c:val>
            <c:numRef>
              <c:f>Hoja3!$D$4:$D$9</c:f>
              <c:numCache>
                <c:formatCode>General</c:formatCode>
                <c:ptCount val="6"/>
                <c:pt idx="0">
                  <c:v>40</c:v>
                </c:pt>
                <c:pt idx="1">
                  <c:v>68</c:v>
                </c:pt>
                <c:pt idx="2">
                  <c:v>117</c:v>
                </c:pt>
                <c:pt idx="3">
                  <c:v>119</c:v>
                </c:pt>
                <c:pt idx="4">
                  <c:v>163</c:v>
                </c:pt>
                <c:pt idx="5">
                  <c:v>99</c:v>
                </c:pt>
              </c:numCache>
            </c:numRef>
          </c:val>
          <c:smooth val="0"/>
          <c:extLst>
            <c:ext xmlns:c16="http://schemas.microsoft.com/office/drawing/2014/chart" uri="{C3380CC4-5D6E-409C-BE32-E72D297353CC}">
              <c16:uniqueId val="{00000001-EF49-4593-85EA-3DFD888174CA}"/>
            </c:ext>
          </c:extLst>
        </c:ser>
        <c:dLbls>
          <c:showLegendKey val="0"/>
          <c:showVal val="0"/>
          <c:showCatName val="0"/>
          <c:showSerName val="0"/>
          <c:showPercent val="0"/>
          <c:showBubbleSize val="0"/>
        </c:dLbls>
        <c:marker val="1"/>
        <c:smooth val="0"/>
        <c:axId val="1654191551"/>
        <c:axId val="1587665071"/>
      </c:lineChart>
      <c:catAx>
        <c:axId val="165954623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52782351"/>
        <c:crosses val="autoZero"/>
        <c:auto val="1"/>
        <c:lblAlgn val="ctr"/>
        <c:lblOffset val="100"/>
        <c:noMultiLvlLbl val="0"/>
      </c:catAx>
      <c:valAx>
        <c:axId val="165278235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Total Financiamiento (US$M)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59546239"/>
        <c:crosses val="autoZero"/>
        <c:crossBetween val="between"/>
      </c:valAx>
      <c:valAx>
        <c:axId val="1587665071"/>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N°</a:t>
                </a:r>
                <a:r>
                  <a:rPr lang="es-CL" baseline="0"/>
                  <a:t> de Rondas de Inversión</a:t>
                </a:r>
                <a:endParaRPr lang="es-CL"/>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54191551"/>
        <c:crosses val="max"/>
        <c:crossBetween val="between"/>
      </c:valAx>
      <c:catAx>
        <c:axId val="1654191551"/>
        <c:scaling>
          <c:orientation val="minMax"/>
        </c:scaling>
        <c:delete val="1"/>
        <c:axPos val="b"/>
        <c:numFmt formatCode="General" sourceLinked="1"/>
        <c:majorTickMark val="out"/>
        <c:minorTickMark val="none"/>
        <c:tickLblPos val="nextTo"/>
        <c:crossAx val="1587665071"/>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Hoja1!$C$2</c:f>
              <c:strCache>
                <c:ptCount val="1"/>
                <c:pt idx="0">
                  <c:v>2007</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Hoja1!$B$3:$B$11</c:f>
              <c:strCache>
                <c:ptCount val="9"/>
                <c:pt idx="0">
                  <c:v>Otros</c:v>
                </c:pt>
                <c:pt idx="1">
                  <c:v>Productos petróleo refinado</c:v>
                </c:pt>
                <c:pt idx="2">
                  <c:v>Profesionales, tecnología y soporte</c:v>
                </c:pt>
                <c:pt idx="3">
                  <c:v>Transporte y bodegaje</c:v>
                </c:pt>
                <c:pt idx="4">
                  <c:v>Computación, electrónica</c:v>
                </c:pt>
                <c:pt idx="5">
                  <c:v>Productos farmacéuticos</c:v>
                </c:pt>
                <c:pt idx="6">
                  <c:v>Comercio: ventas por mayor, retail</c:v>
                </c:pt>
                <c:pt idx="7">
                  <c:v>Manufactura</c:v>
                </c:pt>
                <c:pt idx="8">
                  <c:v>Servicios financieros y seguros</c:v>
                </c:pt>
              </c:strCache>
            </c:strRef>
          </c:cat>
          <c:val>
            <c:numRef>
              <c:f>Hoja1!$C$3:$C$11</c:f>
              <c:numCache>
                <c:formatCode>0.0%</c:formatCode>
                <c:ptCount val="9"/>
                <c:pt idx="0">
                  <c:v>4.3734380578364866E-2</c:v>
                </c:pt>
                <c:pt idx="1">
                  <c:v>2.5169582292038556E-2</c:v>
                </c:pt>
                <c:pt idx="2">
                  <c:v>4.0342734737593713E-2</c:v>
                </c:pt>
                <c:pt idx="3">
                  <c:v>5.4444841128168504E-2</c:v>
                </c:pt>
                <c:pt idx="4">
                  <c:v>5.6408425562299178E-2</c:v>
                </c:pt>
                <c:pt idx="5">
                  <c:v>8.5505176722599066E-2</c:v>
                </c:pt>
                <c:pt idx="6">
                  <c:v>0.13762941806497678</c:v>
                </c:pt>
                <c:pt idx="7">
                  <c:v>0.20796144234202069</c:v>
                </c:pt>
                <c:pt idx="8">
                  <c:v>0.34880399857193856</c:v>
                </c:pt>
              </c:numCache>
            </c:numRef>
          </c:val>
          <c:extLst>
            <c:ext xmlns:c16="http://schemas.microsoft.com/office/drawing/2014/chart" uri="{C3380CC4-5D6E-409C-BE32-E72D297353CC}">
              <c16:uniqueId val="{00000000-4E64-42B0-9C91-77B6DAB5D442}"/>
            </c:ext>
          </c:extLst>
        </c:ser>
        <c:ser>
          <c:idx val="1"/>
          <c:order val="1"/>
          <c:tx>
            <c:strRef>
              <c:f>Hoja1!$D$2</c:f>
              <c:strCache>
                <c:ptCount val="1"/>
                <c:pt idx="0">
                  <c:v>2012</c:v>
                </c:pt>
              </c:strCache>
            </c:strRef>
          </c:tx>
          <c:spPr>
            <a:pattFill prst="narVert">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Hoja1!$B$3:$B$11</c:f>
              <c:strCache>
                <c:ptCount val="9"/>
                <c:pt idx="0">
                  <c:v>Otros</c:v>
                </c:pt>
                <c:pt idx="1">
                  <c:v>Productos petróleo refinado</c:v>
                </c:pt>
                <c:pt idx="2">
                  <c:v>Profesionales, tecnología y soporte</c:v>
                </c:pt>
                <c:pt idx="3">
                  <c:v>Transporte y bodegaje</c:v>
                </c:pt>
                <c:pt idx="4">
                  <c:v>Computación, electrónica</c:v>
                </c:pt>
                <c:pt idx="5">
                  <c:v>Productos farmacéuticos</c:v>
                </c:pt>
                <c:pt idx="6">
                  <c:v>Comercio: ventas por mayor, retail</c:v>
                </c:pt>
                <c:pt idx="7">
                  <c:v>Manufactura</c:v>
                </c:pt>
                <c:pt idx="8">
                  <c:v>Servicios financieros y seguros</c:v>
                </c:pt>
              </c:strCache>
            </c:strRef>
          </c:cat>
          <c:val>
            <c:numRef>
              <c:f>Hoja1!$D$3:$D$11</c:f>
              <c:numCache>
                <c:formatCode>0.0%</c:formatCode>
                <c:ptCount val="9"/>
                <c:pt idx="0">
                  <c:v>6.499402628434886E-2</c:v>
                </c:pt>
                <c:pt idx="1">
                  <c:v>2.4731182795698924E-2</c:v>
                </c:pt>
                <c:pt idx="2">
                  <c:v>4.7311827956989252E-2</c:v>
                </c:pt>
                <c:pt idx="3">
                  <c:v>4.504181600955795E-2</c:v>
                </c:pt>
                <c:pt idx="4">
                  <c:v>4.922341696535245E-2</c:v>
                </c:pt>
                <c:pt idx="5">
                  <c:v>3.4050179211469536E-2</c:v>
                </c:pt>
                <c:pt idx="6">
                  <c:v>0.15149342891278375</c:v>
                </c:pt>
                <c:pt idx="7">
                  <c:v>0.15352449223416964</c:v>
                </c:pt>
                <c:pt idx="8">
                  <c:v>0.42962962962962964</c:v>
                </c:pt>
              </c:numCache>
            </c:numRef>
          </c:val>
          <c:extLst>
            <c:ext xmlns:c16="http://schemas.microsoft.com/office/drawing/2014/chart" uri="{C3380CC4-5D6E-409C-BE32-E72D297353CC}">
              <c16:uniqueId val="{00000001-4E64-42B0-9C91-77B6DAB5D442}"/>
            </c:ext>
          </c:extLst>
        </c:ser>
        <c:dLbls>
          <c:showLegendKey val="0"/>
          <c:showVal val="0"/>
          <c:showCatName val="0"/>
          <c:showSerName val="0"/>
          <c:showPercent val="0"/>
          <c:showBubbleSize val="0"/>
        </c:dLbls>
        <c:gapWidth val="227"/>
        <c:overlap val="-48"/>
        <c:axId val="1591607919"/>
        <c:axId val="1589967823"/>
      </c:barChart>
      <c:catAx>
        <c:axId val="1591607919"/>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89967823"/>
        <c:crosses val="autoZero"/>
        <c:auto val="1"/>
        <c:lblAlgn val="ctr"/>
        <c:lblOffset val="100"/>
        <c:noMultiLvlLbl val="0"/>
      </c:catAx>
      <c:valAx>
        <c:axId val="1589967823"/>
        <c:scaling>
          <c:orientation val="minMax"/>
        </c:scaling>
        <c:delete val="0"/>
        <c:axPos val="b"/>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9160791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ambria" panose="02040503050406030204" pitchFamily="18" charset="0"/>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Hoja3!$B$25:$B$33</c:f>
              <c:strCache>
                <c:ptCount val="9"/>
                <c:pt idx="0">
                  <c:v>Madrid, España</c:v>
                </c:pt>
                <c:pt idx="1">
                  <c:v>Estocolmo, Suecia</c:v>
                </c:pt>
                <c:pt idx="2">
                  <c:v>Berlín, Alemania</c:v>
                </c:pt>
                <c:pt idx="3">
                  <c:v>Dublín, Irlanda</c:v>
                </c:pt>
                <c:pt idx="4">
                  <c:v>Milán, Italia</c:v>
                </c:pt>
                <c:pt idx="5">
                  <c:v>Copenhague, Dinamarca</c:v>
                </c:pt>
                <c:pt idx="6">
                  <c:v>París, Francia</c:v>
                </c:pt>
                <c:pt idx="7">
                  <c:v>Amsterdam, Holanda</c:v>
                </c:pt>
                <c:pt idx="8">
                  <c:v>Londres, UK</c:v>
                </c:pt>
              </c:strCache>
            </c:strRef>
          </c:cat>
          <c:val>
            <c:numRef>
              <c:f>Hoja3!$C$25:$C$33</c:f>
              <c:numCache>
                <c:formatCode>General</c:formatCode>
                <c:ptCount val="9"/>
                <c:pt idx="0">
                  <c:v>0.1</c:v>
                </c:pt>
                <c:pt idx="1">
                  <c:v>0.25</c:v>
                </c:pt>
                <c:pt idx="2">
                  <c:v>0.6</c:v>
                </c:pt>
                <c:pt idx="3">
                  <c:v>0.69</c:v>
                </c:pt>
                <c:pt idx="4">
                  <c:v>0.76</c:v>
                </c:pt>
                <c:pt idx="5">
                  <c:v>0.84</c:v>
                </c:pt>
                <c:pt idx="6">
                  <c:v>1.07</c:v>
                </c:pt>
                <c:pt idx="7">
                  <c:v>1.1499999999999999</c:v>
                </c:pt>
                <c:pt idx="8">
                  <c:v>2.2000000000000002</c:v>
                </c:pt>
              </c:numCache>
            </c:numRef>
          </c:val>
          <c:extLst>
            <c:ext xmlns:c16="http://schemas.microsoft.com/office/drawing/2014/chart" uri="{C3380CC4-5D6E-409C-BE32-E72D297353CC}">
              <c16:uniqueId val="{00000000-8FE8-4689-87EC-5F31754195F9}"/>
            </c:ext>
          </c:extLst>
        </c:ser>
        <c:dLbls>
          <c:showLegendKey val="0"/>
          <c:showVal val="0"/>
          <c:showCatName val="0"/>
          <c:showSerName val="0"/>
          <c:showPercent val="0"/>
          <c:showBubbleSize val="0"/>
        </c:dLbls>
        <c:gapWidth val="182"/>
        <c:axId val="1114864111"/>
        <c:axId val="1114188127"/>
      </c:barChart>
      <c:catAx>
        <c:axId val="11148641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mn-ea"/>
                <a:cs typeface="+mn-cs"/>
              </a:defRPr>
            </a:pPr>
            <a:endParaRPr lang="es-CL"/>
          </a:p>
        </c:txPr>
        <c:crossAx val="1114188127"/>
        <c:crosses val="autoZero"/>
        <c:auto val="1"/>
        <c:lblAlgn val="ctr"/>
        <c:lblOffset val="100"/>
        <c:noMultiLvlLbl val="0"/>
      </c:catAx>
      <c:valAx>
        <c:axId val="111418812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mn-ea"/>
                    <a:cs typeface="+mn-cs"/>
                  </a:defRPr>
                </a:pPr>
                <a:r>
                  <a:rPr lang="es-CL" baseline="0">
                    <a:latin typeface="Cambria" panose="02040503050406030204" pitchFamily="18" charset="0"/>
                  </a:rPr>
                  <a:t>Billones de Libras</a:t>
                </a:r>
                <a:endParaRPr lang="es-CL">
                  <a:latin typeface="Cambria" panose="020405030504060302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mn-ea"/>
                <a:cs typeface="+mn-cs"/>
              </a:defRPr>
            </a:pPr>
            <a:endParaRPr lang="es-CL"/>
          </a:p>
        </c:txPr>
        <c:crossAx val="11148641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Geo</b:Tag>
    <b:SourceType>InternetSite</b:SourceType>
    <b:Guid>{7F2359D7-6186-47EB-95CA-3F865825C00B}</b:Guid>
    <b:Title>wikipedia.org</b:Title>
    <b:Author>
      <b:Author>
        <b:NameList>
          <b:Person>
            <b:Last>Geografo</b:Last>
          </b:Person>
        </b:NameList>
      </b:Author>
    </b:Author>
    <b:RefOrder>94</b:RefOrder>
  </b:Source>
  <b:Source>
    <b:Tag>Dav17</b:Tag>
    <b:SourceType>JournalArticle</b:SourceType>
    <b:Guid>{5FA49EF0-5C14-4295-887D-C955AE451B39}</b:Guid>
    <b:Title>What Makes Israel's Innovation Ecosystem So Successful</b:Title>
    <b:Year>2017</b:Year>
    <b:Author>
      <b:Author>
        <b:NameList>
          <b:Person>
            <b:Last>Yin</b:Last>
            <b:First>David</b:First>
          </b:Person>
        </b:NameList>
      </b:Author>
    </b:Author>
    <b:JournalName>Forbes Asia</b:JournalName>
    <b:Pages>1-7</b:Pages>
    <b:RefOrder>34</b:RefOrder>
  </b:Source>
  <b:Source>
    <b:Tag>Ric17</b:Tag>
    <b:SourceType>JournalArticle</b:SourceType>
    <b:Guid>{F220A81B-7242-4E4F-9EB4-90236F2D2CC3}</b:Guid>
    <b:Author>
      <b:Author>
        <b:NameList>
          <b:Person>
            <b:Last>Behar</b:Last>
            <b:First>Richard</b:First>
          </b:Person>
        </b:NameList>
      </b:Author>
    </b:Author>
    <b:Title>Así funciona la fábrica secreta de startups de Israel</b:Title>
    <b:JournalName>Forbes</b:JournalName>
    <b:Year>2017</b:Year>
    <b:RefOrder>35</b:RefOrder>
  </b:Source>
  <b:Source>
    <b:Tag>Dan10</b:Tag>
    <b:SourceType>JournalArticle</b:SourceType>
    <b:Guid>{08A92B34-B884-4DEA-B373-224966D2130E}</b:Guid>
    <b:Title>The Big Idea: How to Start an Entrepreneurial Revolution</b:Title>
    <b:Year>2010</b:Year>
    <b:Author>
      <b:Author>
        <b:NameList>
          <b:Person>
            <b:Last>Isenberg</b:Last>
            <b:First>Daniel</b:First>
          </b:Person>
        </b:NameList>
      </b:Author>
    </b:Author>
    <b:JournalName>Harvard Business Review</b:JournalName>
    <b:RefOrder>9</b:RefOrder>
  </b:Source>
  <b:Source>
    <b:Tag>Set01</b:Tag>
    <b:SourceType>Report</b:SourceType>
    <b:Guid>{F012B1EC-D5DA-4960-83E3-05A462651F7A}</b:Guid>
    <b:Author>
      <b:Author>
        <b:NameList>
          <b:Person>
            <b:Last>Kuhlmann</b:Last>
            <b:First>Setfan</b:First>
          </b:Person>
          <b:Person>
            <b:Last>Arnold</b:Last>
            <b:First>Setfan</b:First>
          </b:Person>
        </b:NameList>
      </b:Author>
    </b:Author>
    <b:Title>RCN in Norwegian Research and Innovation System</b:Title>
    <b:JournalName>Technopolis</b:JournalName>
    <b:Year>2001</b:Year>
    <b:Publisher>Technopolis</b:Publisher>
    <b:City>Brighton</b:City>
    <b:RefOrder>10</b:RefOrder>
  </b:Source>
  <b:Source>
    <b:Tag>Abe13</b:Tag>
    <b:SourceType>Report</b:SourceType>
    <b:Guid>{A74580E7-5417-4C1B-AEE5-D0ADE02C24EE}</b:Guid>
    <b:Title>Learning from Boston: Implications for Baltimore from Comparing the Entrepreneurial Ecosystems of Baltimore and Boston</b:Title>
    <b:Year>2013</b:Year>
    <b:Author>
      <b:Author>
        <b:NameList>
          <b:Person>
            <b:Last>Abell</b:Last>
          </b:Person>
        </b:NameList>
      </b:Author>
    </b:Author>
    <b:Publisher>Abell Foundation</b:Publisher>
    <b:City>Baltimore</b:City>
    <b:RefOrder>11</b:RefOrder>
  </b:Source>
  <b:Source>
    <b:Tag>Dan12</b:Tag>
    <b:SourceType>Book</b:SourceType>
    <b:Guid>{CFEF29D7-F1D2-429D-87C3-F759FDEE387D}</b:Guid>
    <b:Author>
      <b:Author>
        <b:NameList>
          <b:Person>
            <b:Last>Singer</b:Last>
            <b:First>Dan</b:First>
            <b:Middle>Senor &amp; Saul</b:Middle>
          </b:Person>
        </b:NameList>
      </b:Author>
    </b:Author>
    <b:Title>Start-Up Nation: La historia del milagro económico de Israel</b:Title>
    <b:Year>2012</b:Year>
    <b:City>Buenos Aires</b:City>
    <b:Publisher>Publiexpress</b:Publisher>
    <b:RefOrder>33</b:RefOrder>
  </b:Source>
  <b:Source>
    <b:Tag>MarcadorDePosición1</b:Tag>
    <b:SourceType>DocumentFromInternetSite</b:SourceType>
    <b:Guid>{F1CCD5FF-4416-4906-812E-F07B1D1A7A35}</b:Guid>
    <b:Title>Singapore's Economic Miracle</b:Title>
    <b:InternetSiteTitle>SG50 Economic &amp; International Committee</b:InternetSiteTitle>
    <b:Year>2015</b:Year>
    <b:URL>https://www.spring.gov.sg/Resources/Documents/SG50_Commemorative_Book/web/html5/index.html?&amp;locale=ESN</b:URL>
    <b:Author>
      <b:Author>
        <b:NameList>
          <b:Person>
            <b:Last>Tan</b:Last>
            <b:First>Ted</b:First>
          </b:Person>
        </b:NameList>
      </b:Author>
    </b:Author>
    <b:RefOrder>41</b:RefOrder>
  </b:Source>
  <b:Source>
    <b:Tag>McG18</b:Tag>
    <b:SourceType>InternetSite</b:SourceType>
    <b:Guid>{4649F98B-FC35-1041-8548-CB35843AC146}</b:Guid>
    <b:Author>
      <b:Author>
        <b:NameList>
          <b:Person>
            <b:Last>McGinniss</b:Last>
            <b:First>Paul</b:First>
          </b:Person>
        </b:NameList>
      </b:Author>
    </b:Author>
    <b:Title>Cultural Diversity in New York City</b:Title>
    <b:InternetSiteTitle>Great american country</b:InternetSiteTitle>
    <b:URL>http://www.greatamericancountry.com/places/local-life/new-york-city-essentials</b:URL>
    <b:YearAccessed>2018</b:YearAccessed>
    <b:MonthAccessed>enero</b:MonthAccessed>
    <b:DayAccessed>2</b:DayAccessed>
    <b:Year>2018</b:Year>
    <b:RefOrder>20</b:RefOrder>
  </b:Source>
  <b:Source>
    <b:Tag>Bur18</b:Tag>
    <b:SourceType>InternetSite</b:SourceType>
    <b:Guid>{4D4A85A3-136F-A244-AB88-7EBD1A3A78A8}</b:Guid>
    <b:Title>Burbuja de las punto-com</b:Title>
    <b:InternetSiteTitle>Economipedia</b:InternetSiteTitle>
    <b:URL>http://economipedia.com/historia/burbuja-de-las-punto-com.html</b:URL>
    <b:Year>2015</b:Year>
    <b:YearAccessed>2018</b:YearAccessed>
    <b:MonthAccessed>enero</b:MonthAccessed>
    <b:DayAccessed>2</b:DayAccessed>
    <b:Author>
      <b:Author>
        <b:NameList>
          <b:Person>
            <b:Last>Arias</b:Last>
            <b:First>Andrés</b:First>
            <b:Middle>Sevilla</b:Middle>
          </b:Person>
        </b:NameList>
      </b:Author>
    </b:Author>
    <b:RefOrder>95</b:RefOrder>
  </b:Source>
  <b:Source>
    <b:Tag>End14</b:Tag>
    <b:SourceType>Report</b:SourceType>
    <b:Guid>{460607DF-954E-A641-A6B9-A238024E6A17}</b:Guid>
    <b:Author>
      <b:Author>
        <b:Corporate>Endeavor Insight</b:Corporate>
      </b:Author>
    </b:Author>
    <b:Title>The power of entrepreneur networks, how new York City became the role model for other urban tech hubs</b:Title>
    <b:Publisher>Endeavor Global</b:Publisher>
    <b:Year>2014</b:Year>
    <b:RefOrder>21</b:RefOrder>
  </b:Source>
  <b:Source>
    <b:Tag>War17</b:Tag>
    <b:SourceType>InternetSite</b:SourceType>
    <b:Guid>{0732F639-FF36-DF4A-BFBE-329682128F66}</b:Guid>
    <b:Title>Introducing NYC's Top 100 tech companies</b:Title>
    <b:Year>2017</b:Year>
    <b:Author>
      <b:Author>
        <b:NameList>
          <b:Person>
            <b:Last>Warren</b:Last>
            <b:First>Liz</b:First>
          </b:Person>
        </b:NameList>
      </b:Author>
    </b:Author>
    <b:InternetSiteTitle>Built in NYC</b:InternetSiteTitle>
    <b:URL>https://www.builtinnyc.com/2017/11/07/nyc-top-100-tech-companies-2017</b:URL>
    <b:YearAccessed>2018</b:YearAccessed>
    <b:MonthAccessed>enero</b:MonthAccessed>
    <b:DayAccessed>5</b:DayAccessed>
    <b:RefOrder>22</b:RefOrder>
  </b:Source>
  <b:Source>
    <b:Tag>dnf</b:Tag>
    <b:SourceType>InternetSite</b:SourceType>
    <b:Guid>{8019E3D8-5750-9B40-9A57-F3BC13DE35FB}</b:Guid>
    <b:Author>
      <b:Author>
        <b:Corporate>The Statue of Liberty, Ellis Island, Fundation, Inc.</b:Corporate>
      </b:Author>
    </b:Author>
    <b:URL>https://www.libertyellisfoundation.org/immigration-timeline</b:URL>
    <b:Title>Inmigration timeline</b:Title>
    <b:InternetSiteTitle>The Statue of Liberty, Ellis Island, Fundation, Inc.</b:InternetSiteTitle>
    <b:Year>2018</b:Year>
    <b:YearAccessed>2018</b:YearAccessed>
    <b:MonthAccessed>enero</b:MonthAccessed>
    <b:DayAccessed>2</b:DayAccessed>
    <b:RefOrder>23</b:RefOrder>
  </b:Source>
  <b:Source>
    <b:Tag>Flo02</b:Tag>
    <b:SourceType>JournalArticle</b:SourceType>
    <b:Guid>{9AED16DA-803F-F54F-AB2F-8AD9FC69DA3A}</b:Guid>
    <b:Author>
      <b:Author>
        <b:NameList>
          <b:Person>
            <b:Last>Florida</b:Last>
            <b:First>Richard</b:First>
          </b:Person>
        </b:NameList>
      </b:Author>
    </b:Author>
    <b:Title>The rise of the creative class, why cities without gays and rock bands are losing the economic development race.</b:Title>
    <b:Year>2002</b:Year>
    <b:JournalName>The Washington monthly</b:JournalName>
    <b:RefOrder>96</b:RefOrder>
  </b:Source>
  <b:Source>
    <b:Tag>Wil17</b:Tag>
    <b:SourceType>InternetSite</b:SourceType>
    <b:Guid>{C0D4806E-345F-784C-8CB8-FC1E36ECE49C}</b:Guid>
    <b:Author>
      <b:Author>
        <b:NameList>
          <b:Person>
            <b:Last>Williams</b:Last>
            <b:First>Ryan</b:First>
          </b:Person>
        </b:NameList>
      </b:Author>
    </b:Author>
    <b:Title>Could New York City Overtake Silicon Valley As America's Major Tech Hub?</b:Title>
    <b:Year>2017</b:Year>
    <b:InternetSiteTitle>Forbes</b:InternetSiteTitle>
    <b:URL>https://www.forbes.com/sites/quora/2017/08/03/could-new-york-city-overtake-silicon-valley-as-americas-major-tech-hub/#49da592c7e7e</b:URL>
    <b:YearAccessed>2018</b:YearAccessed>
    <b:MonthAccessed>enero</b:MonthAccessed>
    <b:DayAccessed>10</b:DayAccessed>
    <b:RefOrder>24</b:RefOrder>
  </b:Source>
  <b:Source>
    <b:Tag>Sta17</b:Tag>
    <b:SourceType>Report</b:SourceType>
    <b:Guid>{A6E0F832-9ED8-4242-9A60-0B4E9CADFDE1}</b:Guid>
    <b:Author>
      <b:Author>
        <b:Corporate>Startup Genome</b:Corporate>
      </b:Author>
    </b:Author>
    <b:Title>Global Startup Ecosystem Report 2017</b:Title>
    <b:Year>2017</b:Year>
    <b:Publisher>Startup Genome</b:Publisher>
    <b:RefOrder>25</b:RefOrder>
  </b:Source>
  <b:Source>
    <b:Tag>Ste16</b:Tag>
    <b:SourceType>JournalArticle</b:SourceType>
    <b:Guid>{2E695A40-62D9-44C0-8CB5-86BC07393A53}</b:Guid>
    <b:Title>G.E. Is Moving Headquarters to Boston and Itself Into the Digital Era</b:Title>
    <b:Year>2016</b:Year>
    <b:Author>
      <b:Author>
        <b:NameList>
          <b:Person>
            <b:Last>Lohr</b:Last>
            <b:First>Steve</b:First>
          </b:Person>
        </b:NameList>
      </b:Author>
    </b:Author>
    <b:JournalName>New York Times</b:JournalName>
    <b:RefOrder>97</b:RefOrder>
  </b:Source>
  <b:Source>
    <b:Tag>Mik18</b:Tag>
    <b:SourceType>InternetSite</b:SourceType>
    <b:Guid>{B532FFA9-EAB0-42A8-804E-62CF6EABC72D}</b:Guid>
    <b:Title>North Eastern</b:Title>
    <b:Year>2018</b:Year>
    <b:Author>
      <b:Author>
        <b:NameList>
          <b:Person>
            <b:Last>Khoso</b:Last>
            <b:First>Mikal</b:First>
          </b:Person>
        </b:NameList>
      </b:Author>
    </b:Author>
    <b:Month>03</b:Month>
    <b:Day>07</b:Day>
    <b:URL>https://web.northeastern.edu/econsociety/special-report-bostons-startup-ecosystem/</b:URL>
    <b:RefOrder>98</b:RefOrder>
  </b:Source>
  <b:Source>
    <b:Tag>Edw09</b:Tag>
    <b:SourceType>Report</b:SourceType>
    <b:Guid>{A1D5263B-D6D8-415B-A76D-EDA574313271}</b:Guid>
    <b:Title>Entrepreneurial Impact: The role of MIT</b:Title>
    <b:Year>2009</b:Year>
    <b:Author>
      <b:Author>
        <b:NameList>
          <b:Person>
            <b:Last>Roberts</b:Last>
            <b:First>Edward</b:First>
          </b:Person>
        </b:NameList>
      </b:Author>
    </b:Author>
    <b:Publisher>Massachusetts Institute of Technology</b:Publisher>
    <b:City>Boston</b:City>
    <b:RefOrder>99</b:RefOrder>
  </b:Source>
  <b:Source>
    <b:Tag>Dan18</b:Tag>
    <b:SourceType>InternetSite</b:SourceType>
    <b:Guid>{B62C9C68-A504-4F69-90A2-4333338A5F5C}</b:Guid>
    <b:Title>Startup Geist</b:Title>
    <b:Year>2018</b:Year>
    <b:Author>
      <b:Author>
        <b:NameList>
          <b:Person>
            <b:Last>Holtschke</b:Last>
            <b:First>Danny</b:First>
          </b:Person>
        </b:NameList>
      </b:Author>
    </b:Author>
    <b:Month>03</b:Month>
    <b:Day>08</b:Day>
    <b:URL>http://startupgeist.com/berlin-startup-hub/</b:URL>
    <b:RefOrder>100</b:RefOrder>
  </b:Source>
  <b:Source>
    <b:Tag>Cla14</b:Tag>
    <b:SourceType>InternetSite</b:SourceType>
    <b:Guid>{AC81E240-1EDF-4B48-A035-418C4C8AD6AF}</b:Guid>
    <b:Author>
      <b:Author>
        <b:NameList>
          <b:Person>
            <b:Last>Zepeda</b:Last>
            <b:First>Clara</b:First>
          </b:Person>
        </b:NameList>
      </b:Author>
    </b:Author>
    <b:Title>CKDes levantan 65.8 mil mdp en su primer lustro</b:Title>
    <b:InternetSiteTitle>El Financiero</b:InternetSiteTitle>
    <b:Year>2014</b:Year>
    <b:Month>10</b:Month>
    <b:Day>01</b:Day>
    <b:URL>http://www.elfinanciero.com.mx/economia/ckdes-levantan-65-mil-mdp-en-su-primer-lustro.html</b:URL>
    <b:RefOrder>77</b:RefOrder>
  </b:Source>
  <b:Source>
    <b:Tag>Ver06</b:Tag>
    <b:SourceType>JournalArticle</b:SourceType>
    <b:Guid>{57695AC9-0CC9-48BB-BF8E-40362DEC2CAB}</b:Guid>
    <b:Author>
      <b:Author>
        <b:NameList>
          <b:Person>
            <b:Last>Vertovec</b:Last>
            <b:First>S.</b:First>
          </b:Person>
        </b:NameList>
      </b:Author>
    </b:Author>
    <b:Title>The emergence of super-diversity in Britain</b:Title>
    <b:JournalName>Centre on Migration, Policy and Society, University of Oxford</b:JournalName>
    <b:Year>2006</b:Year>
    <b:RefOrder>101</b:RefOrder>
  </b:Source>
  <b:Source>
    <b:Tag>Tan12</b:Tag>
    <b:SourceType>ConferenceProceedings</b:SourceType>
    <b:Guid>{0415E21C-0513-4AB0-B99E-EC327920DCE1}</b:Guid>
    <b:Title>Managing SME development: The Singapore experience</b:Title>
    <b:Year>2012</b:Year>
    <b:City>Hangzhou, China</b:City>
    <b:Author>
      <b:Author>
        <b:NameList>
          <b:Person>
            <b:Last>Tan</b:Last>
            <b:First>K.S.</b:First>
          </b:Person>
          <b:Person>
            <b:Last>Gan</b:Last>
            <b:First>L.</b:First>
          </b:Person>
        </b:NameList>
      </b:Author>
      <b:BookAuthor>
        <b:NameList>
          <b:Person>
            <b:Last>Tan</b:Last>
            <b:First>K.S.</b:First>
          </b:Person>
          <b:Person>
            <b:Last>Gan</b:Last>
            <b:First>L.</b:First>
          </b:Person>
        </b:NameList>
      </b:BookAuthor>
    </b:Author>
    <b:BookTitle>Managing SME development: The Singapore experience</b:BookTitle>
    <b:Pages>12-15</b:Pages>
    <b:ConferenceName>The West Lake International Conference on Small and Medium Business</b:ConferenceName>
    <b:RefOrder>52</b:RefOrder>
  </b:Source>
  <b:Source>
    <b:Tag>Spi15</b:Tag>
    <b:SourceType>InternetSite</b:SourceType>
    <b:Guid>{2641E79F-3F27-451D-AC4E-40479C002108}</b:Guid>
    <b:Author>
      <b:Author>
        <b:NameList>
          <b:Person>
            <b:Last>Spindler</b:Last>
            <b:First>John</b:First>
          </b:Person>
        </b:NameList>
      </b:Author>
    </b:Author>
    <b:Title>London Co-Investment Fund-Story so Far</b:Title>
    <b:InternetSiteTitle>Linkedin</b:InternetSiteTitle>
    <b:Year>2015</b:Year>
    <b:Month>Abril</b:Month>
    <b:Day>11</b:Day>
    <b:URL>https://www.linkedin.com/pulse/london-co-investment-fund-story-so-far-john-spindler/</b:URL>
    <b:RefOrder>69</b:RefOrder>
  </b:Source>
  <b:Source>
    <b:Tag>Sep11</b:Tag>
    <b:SourceType>JournalArticle</b:SourceType>
    <b:Guid>{A8C687C9-A2E0-47A9-867F-31FACE3263B4}</b:Guid>
    <b:Author>
      <b:Author>
        <b:NameList>
          <b:Person>
            <b:Last>Sepúlveda</b:Last>
            <b:First>Leandro</b:First>
          </b:Person>
          <b:Person>
            <b:Last>Syrett</b:Last>
            <b:First>Stephen</b:First>
          </b:Person>
          <b:Person>
            <b:Last>Lyon</b:Last>
            <b:First>Fergus</b:First>
          </b:Person>
        </b:NameList>
      </b:Author>
    </b:Author>
    <b:Title>Population superdiversity and new migrant enterprise: The case of London</b:Title>
    <b:JournalName>Entrepreneurship % Regional Development</b:JournalName>
    <b:Year>2011</b:Year>
    <b:Pages>469-497</b:Pages>
    <b:RefOrder>66</b:RefOrder>
  </b:Source>
  <b:Source>
    <b:Tag>Sco15</b:Tag>
    <b:SourceType>InternetSite</b:SourceType>
    <b:Guid>{FF6A554F-A10F-42A1-8E2A-29031D332AF1}</b:Guid>
    <b:Title>How Singapore Became an Entrepreneurial Hub</b:Title>
    <b:Year>2015</b:Year>
    <b:Author>
      <b:Author>
        <b:NameList>
          <b:Person>
            <b:Last>Scott</b:Last>
            <b:First>Anthony</b:First>
          </b:Person>
        </b:NameList>
      </b:Author>
    </b:Author>
    <b:InternetSiteTitle>Harvard Business Review</b:InternetSiteTitle>
    <b:Month>Febrero</b:Month>
    <b:Day>25</b:Day>
    <b:URL>https://hbr.org/2015/02/how-singapore-became-an-entrepreneurial-hub</b:URL>
    <b:RefOrder>49</b:RefOrder>
  </b:Source>
  <b:Source>
    <b:Tag>Nat13</b:Tag>
    <b:SourceType>JournalArticle</b:SourceType>
    <b:Guid>{9C3B03A0-6CEB-4B7D-AE0C-1F91DF7F2097}</b:Guid>
    <b:Title>Cultural Diversity, Innovation, and Entrepreneurship: Firm-level Evidence from London</b:Title>
    <b:Year>2013</b:Year>
    <b:Author>
      <b:Author>
        <b:NameList>
          <b:Person>
            <b:Last>Nathan</b:Last>
            <b:First>Max</b:First>
          </b:Person>
          <b:Person>
            <b:Last>Lee</b:Last>
            <b:First>Neil</b:First>
          </b:Person>
        </b:NameList>
      </b:Author>
    </b:Author>
    <b:JournalName>Economic Geography</b:JournalName>
    <b:Pages>368-393</b:Pages>
    <b:RefOrder>61</b:RefOrder>
  </b:Source>
  <b:Source>
    <b:Tag>Leó17</b:Tag>
    <b:SourceType>InternetSite</b:SourceType>
    <b:Guid>{DEAF46B4-5582-44D3-B48F-79F9651B967B}</b:Guid>
    <b:Title>¿Qué es un CKD (Certificados de Capital de Desarrollo?</b:Title>
    <b:Year>2017</b:Year>
    <b:Author>
      <b:Author>
        <b:NameList>
          <b:Person>
            <b:Last>Martínez</b:Last>
            <b:First>León</b:First>
          </b:Person>
        </b:NameList>
      </b:Author>
    </b:Author>
    <b:InternetSiteTitle>El Economista</b:InternetSiteTitle>
    <b:Month>Septiembre</b:Month>
    <b:Day>18</b:Day>
    <b:URL>https://www.eleconomista.com.mx/mercados/Que-es-un-CKD-Certificados-de-Capital-de-Desarrollo-20170918-0146.html</b:URL>
    <b:RefOrder>76</b:RefOrder>
  </b:Source>
  <b:Source>
    <b:Tag>Lin16</b:Tag>
    <b:SourceType>Book</b:SourceType>
    <b:Guid>{B336D74A-455D-451B-ABD1-A4916B969E2C}</b:Guid>
    <b:Title>Singapore's Economic Development: Retrospection and Reflexions</b:Title>
    <b:Year>2016</b:Year>
    <b:Author>
      <b:Author>
        <b:NameList>
          <b:Person>
            <b:Last>Lim</b:Last>
            <b:First>Linda</b:First>
            <b:Middle>Y. C.</b:Middle>
          </b:Person>
        </b:NameList>
      </b:Author>
    </b:Author>
    <b:City>Singapore</b:City>
    <b:Publisher>World Scientific Publishing Co.</b:Publisher>
    <b:RefOrder>48</b:RefOrder>
  </b:Source>
  <b:Source>
    <b:Tag>Hug17</b:Tag>
    <b:SourceType>Report</b:SourceType>
    <b:Guid>{753644E8-E8C2-48FE-9D61-B1C9CD1FD66B}</b:Guid>
    <b:Title>Condiciones Sistémicas para el Emprendimiento Dinámico</b:Title>
    <b:Year>2017</b:Year>
    <b:Author>
      <b:Author>
        <b:NameList>
          <b:Person>
            <b:Last>Kantis</b:Last>
            <b:First>Hugo</b:First>
          </b:Person>
          <b:Person>
            <b:Last>Federico</b:Last>
            <b:First>Juan</b:First>
          </b:Person>
          <b:Person>
            <b:Last>Ibarra</b:Last>
            <b:First>Sabrina</b:First>
          </b:Person>
        </b:NameList>
      </b:Author>
    </b:Author>
    <b:Publisher>Prodem</b:Publisher>
    <b:City>Buenos Aires</b:City>
    <b:RefOrder>6</b:RefOrder>
  </b:Source>
  <b:Source>
    <b:Tag>Jen17</b:Tag>
    <b:SourceType>InternetSite</b:SourceType>
    <b:Guid>{F99935DA-BBC9-4473-8778-0EED337A5209}</b:Guid>
    <b:Title>The London Entrepreneurial Ecosystem, what I learned investign at the Mayor of London's Co-Investment Fund</b:Title>
    <b:Year>2017</b:Year>
    <b:Author>
      <b:Author>
        <b:NameList>
          <b:Person>
            <b:Last>Jennings</b:Last>
            <b:First>Margaret</b:First>
          </b:Person>
        </b:NameList>
      </b:Author>
    </b:Author>
    <b:InternetSiteTitle>Medium</b:InternetSiteTitle>
    <b:Month>Septiembre</b:Month>
    <b:Day>7</b:Day>
    <b:URL>https://medium.com/@margaretjennings_92948/the-london-entrepreneurial-ecosystem-cc2a23128adc</b:URL>
    <b:RefOrder>55</b:RefOrder>
  </b:Source>
  <b:Source>
    <b:Tag>Ces12</b:Tag>
    <b:SourceType>Book</b:SourceType>
    <b:Guid>{ACD49D61-221B-4ED6-825A-1C83C0AD62EF}</b:Guid>
    <b:Author>
      <b:Author>
        <b:NameList>
          <b:Person>
            <b:Last>Hidalgo</b:Last>
            <b:First>Cesar</b:First>
          </b:Person>
        </b:NameList>
      </b:Author>
    </b:Author>
    <b:Title>Networking</b:Title>
    <b:Year>2012</b:Year>
    <b:City>MIT</b:City>
    <b:Publisher>Word Press</b:Publisher>
    <b:RefOrder>102</b:RefOrder>
  </b:Source>
  <b:Source>
    <b:Tag>Gau17</b:Tag>
    <b:SourceType>Report</b:SourceType>
    <b:Guid>{645B27EC-2946-4466-92B1-293ED309F0D3}</b:Guid>
    <b:Author>
      <b:Author>
        <b:NameList>
          <b:Person>
            <b:Last>Gauthier</b:Last>
            <b:First>JF</b:First>
          </b:Person>
        </b:NameList>
      </b:Author>
    </b:Author>
    <b:Title>Global Startup Ecosystem Report</b:Title>
    <b:Year>2017</b:Year>
    <b:Publisher>Startup Genome</b:Publisher>
    <b:City>San Francisco</b:City>
    <b:RefOrder>39</b:RefOrder>
  </b:Source>
  <b:Source>
    <b:Tag>Ann16</b:Tag>
    <b:SourceType>InternetSite</b:SourceType>
    <b:Guid>{E0016554-880B-483D-8C53-685F39475588}</b:Guid>
    <b:Title>¡Viva México! Mexico's Startup Ecosystem on the Rise</b:Title>
    <b:Year>2016</b:Year>
    <b:Author>
      <b:Author>
        <b:NameList>
          <b:Person>
            <b:Last>Diaz</b:Last>
            <b:First>Anna</b:First>
          </b:Person>
        </b:NameList>
      </b:Author>
    </b:Author>
    <b:InternetSiteTitle>Draper Venture Network</b:InternetSiteTitle>
    <b:Month>Diciembre</b:Month>
    <b:Day>9</b:Day>
    <b:URL>https://medium.com/draper-network/viva-m%C3%A9xico-mexicos-startup-ecosystem-on-the-rise-e6ec3809bb30</b:URL>
    <b:RefOrder>71</b:RefOrder>
  </b:Source>
  <b:Source>
    <b:Tag>Cha03</b:Tag>
    <b:SourceType>BookSection</b:SourceType>
    <b:Guid>{60D396A1-6373-4701-8A0E-8693E09A45E5}</b:Guid>
    <b:Title>Energy Policy</b:Title>
    <b:Year>2003</b:Year>
    <b:Publisher>RePEc</b:Publisher>
    <b:Author>
      <b:Author>
        <b:NameList>
          <b:Person>
            <b:Last>Chang</b:Last>
            <b:First>Y</b:First>
          </b:Person>
          <b:Person>
            <b:Last>Wong</b:Last>
            <b:First>JF</b:First>
          </b:Person>
        </b:NameList>
      </b:Author>
      <b:BookAuthor>
        <b:NameList>
          <b:Person>
            <b:Last>Chang</b:Last>
            <b:First>Youngho</b:First>
          </b:Person>
          <b:Person>
            <b:Last>Wong</b:Last>
            <b:First>Joon</b:First>
            <b:Middle>Fong</b:Middle>
          </b:Person>
        </b:NameList>
      </b:BookAuthor>
    </b:Author>
    <b:BookTitle>Oil price fluctuations and Singapore economy</b:BookTitle>
    <b:Pages>1151-1165</b:Pages>
    <b:RefOrder>103</b:RefOrder>
  </b:Source>
  <b:Source>
    <b:Tag>Ben05</b:Tag>
    <b:SourceType>JournalArticle</b:SourceType>
    <b:Guid>{2DD24997-FE06-4A97-9681-820BF290C2ED}</b:Guid>
    <b:Author>
      <b:Author>
        <b:NameList>
          <b:Person>
            <b:Last>Benedictus</b:Last>
            <b:First>L.</b:First>
          </b:Person>
        </b:NameList>
      </b:Author>
    </b:Author>
    <b:Title>Every race, colour, nation and religion on Earth</b:Title>
    <b:JournalName>Guardian</b:JournalName>
    <b:Year>2005</b:Year>
    <b:RefOrder>62</b:RefOrder>
  </b:Source>
  <b:Source>
    <b:Tag>Bak00</b:Tag>
    <b:SourceType>JournalArticle</b:SourceType>
    <b:Guid>{39008DE1-D6C2-4E31-A274-680175B8100A}</b:Guid>
    <b:Author>
      <b:Author>
        <b:NameList>
          <b:Person>
            <b:Last>Baker</b:Last>
            <b:First>P.</b:First>
          </b:Person>
          <b:Person>
            <b:Last>Mohieldeen</b:Last>
            <b:First>Y.</b:First>
          </b:Person>
        </b:NameList>
      </b:Author>
    </b:Author>
    <b:Title>The languages of London's schoolchildren</b:Title>
    <b:Year>2000</b:Year>
    <b:JournalName>Multilingual capital</b:JournalName>
    <b:Pages>5-80</b:Pages>
    <b:RefOrder>65</b:RefOrder>
  </b:Source>
  <b:Source>
    <b:Tag>QSW17</b:Tag>
    <b:SourceType>InternetSite</b:SourceType>
    <b:Guid>{BD158A5C-B6E0-49CC-A0BA-8D6C103F5DFB}</b:Guid>
    <b:Author>
      <b:Author>
        <b:Corporate>QS World University Ranking</b:Corporate>
      </b:Author>
    </b:Author>
    <b:Title>University Ranking</b:Title>
    <b:InternetSiteTitle>QS Top Universities</b:InternetSiteTitle>
    <b:Year>2017</b:Year>
    <b:URL>https://www.topuniversities.com/university-rankings/world-university-rankings/2016</b:URL>
    <b:RefOrder>60</b:RefOrder>
  </b:Source>
  <b:Source>
    <b:Tag>Uni09</b:Tag>
    <b:SourceType>InternetSite</b:SourceType>
    <b:Guid>{7C9634BA-BF8A-4E9B-AFF8-A8731ABDD0F7}</b:Guid>
    <b:Title>Un hito en la historia de los mercados financieros mexicanos</b:Title>
    <b:Year>2009</b:Year>
    <b:Author>
      <b:Author>
        <b:Corporate>Universia Knowledge Wharton</b:Corporate>
      </b:Author>
    </b:Author>
    <b:Month>Mayo</b:Month>
    <b:Day>15</b:Day>
    <b:URL>http://www.knowledgeatwharton.com.es/article/un-hito-en-la-historia-de-los-mercados-financieros-mexicanos/</b:URL>
    <b:RefOrder>73</b:RefOrder>
  </b:Source>
  <b:Source>
    <b:Tag>SOF18</b:Tag>
    <b:SourceType>InternetSite</b:SourceType>
    <b:Guid>{C8362DF2-1131-422C-BE8B-0BB2EBBF5892}</b:Guid>
    <b:Author>
      <b:Author>
        <b:Corporate>SOFOFA</b:Corporate>
      </b:Author>
    </b:Author>
    <b:Title>Tratados de Libre Comercio de Chile</b:Title>
    <b:InternetSiteTitle>SOFOFA</b:InternetSiteTitle>
    <b:Year>2018</b:Year>
    <b:Month>Enero</b:Month>
    <b:URL>http://web.sofofa.cl/comercio-exterior/tratados-y-acuerdos-comerciales/tratados-de-libre-comercio-de-chile/</b:URL>
    <b:RefOrder>3</b:RefOrder>
  </b:Source>
  <b:Source>
    <b:Tag>The17</b:Tag>
    <b:SourceType>Report</b:SourceType>
    <b:Guid>{B69554F2-897E-4906-ABDC-BDAB845F3192}</b:Guid>
    <b:Title>The Global Financial Centres</b:Title>
    <b:Year>2017</b:Year>
    <b:Author>
      <b:Author>
        <b:Corporate>The China Development Institute</b:Corporate>
      </b:Author>
    </b:Author>
    <b:RefOrder>59</b:RefOrder>
  </b:Source>
  <b:Source>
    <b:Tag>Nxt16</b:Tag>
    <b:SourceType>Report</b:SourceType>
    <b:Guid>{82807709-9E45-4B0F-B664-C370A9685A21}</b:Guid>
    <b:Title>Tecnolatinas: Latinamerica riding the technology tsunami</b:Title>
    <b:Year>2016</b:Year>
    <b:Author>
      <b:Author>
        <b:Corporate>Nxtp Labs</b:Corporate>
      </b:Author>
    </b:Author>
    <b:Publisher>Kipus Communications &amp; Media Labs</b:Publisher>
    <b:City>Buenos Aires</b:City>
    <b:RefOrder>8</b:RefOrder>
  </b:Source>
  <b:Source>
    <b:Tag>Cit16</b:Tag>
    <b:SourceType>InternetSite</b:SourceType>
    <b:Guid>{09DA0F1F-4896-4A4C-AC9A-A36EE3399A50}</b:Guid>
    <b:Title>Statistics about the city</b:Title>
    <b:Year>2016</b:Year>
    <b:Author>
      <b:Author>
        <b:Corporate>City of London</b:Corporate>
      </b:Author>
    </b:Author>
    <b:Month>Julio</b:Month>
    <b:URL>https://www.cityoflondon.gov.uk/business/economic-research-and-information/Pages/economic-statistics.aspx</b:URL>
    <b:RefOrder>57</b:RefOrder>
  </b:Source>
  <b:Source>
    <b:Tag>Ric15</b:Tag>
    <b:SourceType>InternetSite</b:SourceType>
    <b:Guid>{B615BCFA-B74F-4A7F-A45F-CAE02DC2E4B1}</b:Guid>
    <b:Title>Sorry, London: New York is the world's most economically powerful city</b:Title>
    <b:Year>2015</b:Year>
    <b:Author>
      <b:Author>
        <b:Corporate>Florida, Richard</b:Corporate>
      </b:Author>
    </b:Author>
    <b:InternetSiteTitle>City Lab</b:InternetSiteTitle>
    <b:Month>Marzo</b:Month>
    <b:Day>3</b:Day>
    <b:URL>https://www.citylab.com/life/2015/03/sorry-london-new-york-is-the-worlds-most-economically-powerful-city/386315/</b:URL>
    <b:RefOrder>58</b:RefOrder>
  </b:Source>
  <b:Source>
    <b:Tag>ACE18</b:Tag>
    <b:SourceType>InternetSite</b:SourceType>
    <b:Guid>{BF1AB1CA-6C19-46E9-B1BB-0DA584C7F029}</b:Guid>
    <b:Title>Singapore Startup Ecosystem</b:Title>
    <b:Year>2018</b:Year>
    <b:Author>
      <b:Author>
        <b:Corporate>ACE</b:Corporate>
      </b:Author>
    </b:Author>
    <b:InternetSiteTitle>Action Community for Entrepreneurship</b:InternetSiteTitle>
    <b:Month>Enero</b:Month>
    <b:URL>http://www.ace.org.sg/ACE-Singapore-Startup-Eco-System-LaunchPad</b:URL>
    <b:RefOrder>40</b:RefOrder>
  </b:Source>
  <b:Source>
    <b:Tag>Int18</b:Tag>
    <b:SourceType>InternetSite</b:SourceType>
    <b:Guid>{FA25098D-1447-43E9-91DC-BC2047F2EB8E}</b:Guid>
    <b:Author>
      <b:Author>
        <b:Corporate>International Enterprise Singapore</b:Corporate>
      </b:Author>
    </b:Author>
    <b:Title>Singapore Free Trade Agreements</b:Title>
    <b:Year>2018</b:Year>
    <b:URL>https://www.iesingapore.gov.sg/Trade-From-Singapore/International-Agreements/free-trade-agreements/Singapore-FTA</b:URL>
    <b:RefOrder>44</b:RefOrder>
  </b:Source>
  <b:Source>
    <b:Tag>QSR18</b:Tag>
    <b:SourceType>InternetSite</b:SourceType>
    <b:Guid>{466D4285-A577-423F-B4AC-13D55FD31B6F}</b:Guid>
    <b:Author>
      <b:Author>
        <b:Corporate>QS Ranking</b:Corporate>
      </b:Author>
    </b:Author>
    <b:Title>QS Latin America University RAnkings</b:Title>
    <b:InternetSiteTitle>Top Universities</b:InternetSiteTitle>
    <b:Year>2018</b:Year>
    <b:URL>https://www.topuniversities.com/university-rankings/latin-american-university-rankings/2018</b:URL>
    <b:RefOrder>4</b:RefOrder>
  </b:Source>
  <b:Source>
    <b:Tag>Ban181</b:Tag>
    <b:SourceType>InternetSite</b:SourceType>
    <b:Guid>{CC547511-AE18-4897-9117-E561DA527B0E}</b:Guid>
    <b:Author>
      <b:Author>
        <b:Corporate>Banco Mundial</b:Corporate>
      </b:Author>
    </b:Author>
    <b:Title>PIB per cápita, PPA ($ a precios internacionales actuales)</b:Title>
    <b:InternetSiteTitle>Banco Mundial Datos</b:InternetSiteTitle>
    <b:Year>2018</b:Year>
    <b:Month>Enero</b:Month>
    <b:URL>https://datos.bancomundial.org/indicador/NY.GDP.PCAP.PP.CD?locations=CL</b:URL>
    <b:RefOrder>1</b:RefOrder>
  </b:Source>
  <b:Source>
    <b:Tag>Ban182</b:Tag>
    <b:SourceType>InternetSite</b:SourceType>
    <b:Guid>{77F8736E-0C29-4893-9AF5-42894AAD527E}</b:Guid>
    <b:Author>
      <b:Author>
        <b:Corporate>Banco Mundial</b:Corporate>
      </b:Author>
    </b:Author>
    <b:Title>PIB per cápita (US$ a precios actuales)</b:Title>
    <b:InternetSiteTitle>Banco Mundial</b:InternetSiteTitle>
    <b:Year>2018</b:Year>
    <b:URL>https://datos.bancomundial.org/indicador/NY.GDP.PCAP.CD?locations=MX</b:URL>
    <b:RefOrder>104</b:RefOrder>
  </b:Source>
  <b:Source>
    <b:Tag>Spr18</b:Tag>
    <b:SourceType>InternetSite</b:SourceType>
    <b:Guid>{B49A81DD-FC44-4B2E-B6C0-92D92E06E723}</b:Guid>
    <b:Author>
      <b:Author>
        <b:Corporate>Spring Singapore</b:Corporate>
      </b:Author>
    </b:Author>
    <b:Title>Overview: Nurturing Start-ups</b:Title>
    <b:Year>2018</b:Year>
    <b:Month>Enero</b:Month>
    <b:URL>https://www.spring.gov.sg/Nurturing-Startups/Pages/nurturing-startups-overview.aspx</b:URL>
    <b:RefOrder>51</b:RefOrder>
  </b:Source>
  <b:Source>
    <b:Tag>Spr181</b:Tag>
    <b:SourceType>InternetSite</b:SourceType>
    <b:Guid>{780B1D36-2D16-41ED-9C07-8E26AF95998B}</b:Guid>
    <b:Author>
      <b:Author>
        <b:Corporate>Spring Singapore</b:Corporate>
      </b:Author>
    </b:Author>
    <b:Title>Overview: Growing Businesses</b:Title>
    <b:Year>2018</b:Year>
    <b:Month>Enero</b:Month>
    <b:URL>https://www.spring.gov.sg/Growing-Business/Pages/growing-business-overview.aspx</b:URL>
    <b:RefOrder>53</b:RefOrder>
  </b:Source>
  <b:Source>
    <b:Tag>LCI18</b:Tag>
    <b:SourceType>InternetSite</b:SourceType>
    <b:Guid>{685E29F3-CDB4-475C-9796-8BF0372E1B42}</b:Guid>
    <b:Author>
      <b:Author>
        <b:Corporate>LCIF</b:Corporate>
      </b:Author>
    </b:Author>
    <b:Title>London Co-investment Fund</b:Title>
    <b:Year>2018</b:Year>
    <b:Month>Enero</b:Month>
    <b:URL>http://lcif.co/</b:URL>
    <b:RefOrder>68</b:RefOrder>
  </b:Source>
  <b:Source>
    <b:Tag>Gre05</b:Tag>
    <b:SourceType>Report</b:SourceType>
    <b:Guid>{E9DD0F1F-314B-41EE-952A-7734CFB567F6}</b:Guid>
    <b:Title>London - The world in a city: An analysis of the 2001 census results.</b:Title>
    <b:Year>2005</b:Year>
    <b:Author>
      <b:Author>
        <b:Corporate>Greater London Authority</b:Corporate>
      </b:Author>
    </b:Author>
    <b:Publisher>Greater London Authority DAta Management and Analysis Group Briefing</b:Publisher>
    <b:City>Londres</b:City>
    <b:RefOrder>63</b:RefOrder>
  </b:Source>
  <b:Source>
    <b:Tag>LDA05</b:Tag>
    <b:SourceType>Report</b:SourceType>
    <b:Guid>{B9F52029-4533-40C3-AB09-6D9FEC710F0B}</b:Guid>
    <b:Author>
      <b:Author>
        <b:Corporate>LDA - OECD</b:Corporate>
      </b:Author>
    </b:Author>
    <b:Title>Local integration of inmmigrants into the labour market: UK case study - The case of refugees in London</b:Title>
    <b:Year>2005</b:Year>
    <b:Publisher>LDA</b:Publisher>
    <b:City>Londres</b:City>
    <b:RefOrder>64</b:RefOrder>
  </b:Source>
  <b:Source>
    <b:Tag>Cru18</b:Tag>
    <b:SourceType>InternetSite</b:SourceType>
    <b:Guid>{15A94486-E400-4447-AA31-47690316AA43}</b:Guid>
    <b:Author>
      <b:Author>
        <b:Corporate>Crunchbase</b:Corporate>
      </b:Author>
    </b:Author>
    <b:Title>Inverstors</b:Title>
    <b:InternetSiteTitle>Crunchbase</b:InternetSiteTitle>
    <b:Year>2018</b:Year>
    <b:Month>Enero</b:Month>
    <b:URL>https://www.crunchbase.com/search/principal.investors</b:URL>
    <b:RefOrder>5</b:RefOrder>
  </b:Source>
  <b:Source>
    <b:Tag>Lon17</b:Tag>
    <b:SourceType>JournalArticle</b:SourceType>
    <b:Guid>{F2EEDBCB-5D3F-4834-88D6-220C479BFAFE}</b:Guid>
    <b:Title>How to set up your business in London</b:Title>
    <b:Year>2017</b:Year>
    <b:Author>
      <b:Author>
        <b:Corporate>London &amp; Partners</b:Corporate>
      </b:Author>
    </b:Author>
    <b:RefOrder>105</b:RefOrder>
  </b:Source>
  <b:Source>
    <b:Tag>Ins17</b:Tag>
    <b:SourceType>Report</b:SourceType>
    <b:Guid>{3A3D3F12-8E64-439E-B129-24F28C3551D3}</b:Guid>
    <b:Title>Global Power City Index 2017</b:Title>
    <b:Year>2017</b:Year>
    <b:Publisher>The Mori Memorial Foundation</b:Publisher>
    <b:Author>
      <b:Author>
        <b:Corporate>Institute for Urban Strategies</b:Corporate>
      </b:Author>
    </b:Author>
    <b:RefOrder>56</b:RefOrder>
  </b:Source>
  <b:Source>
    <b:Tag>Mex</b:Tag>
    <b:SourceType>InternetSite</b:SourceType>
    <b:Guid>{BE801FDF-C2E1-4A45-9D8C-BF3B8B7FCA97}</b:Guid>
    <b:Author>
      <b:Author>
        <b:Corporate>Mexico Infraestructure Partners</b:Corporate>
      </b:Author>
    </b:Author>
    <b:Title>Fondos CKD</b:Title>
    <b:URL>http://www.mexicoinfra.com/en-ckd/</b:URL>
    <b:RefOrder>74</b:RefOrder>
  </b:Source>
  <b:Source>
    <b:Tag>EY15</b:Tag>
    <b:SourceType>Report</b:SourceType>
    <b:Guid>{894EE837-78C7-434C-8DD0-515DF0BBEAA3}</b:Guid>
    <b:Title>Estudio sobre la industria de capital emprendedor en México</b:Title>
    <b:Year>2015</b:Year>
    <b:Author>
      <b:Author>
        <b:Corporate>EY</b:Corporate>
      </b:Author>
    </b:Author>
    <b:City>Ciudad de México</b:City>
    <b:RefOrder>72</b:RefOrder>
  </b:Source>
  <b:Source>
    <b:Tag>Ban18</b:Tag>
    <b:SourceType>InternetSite</b:SourceType>
    <b:Guid>{607E1515-2019-4B80-A68D-3DC55684467E}</b:Guid>
    <b:Author>
      <b:Author>
        <b:Corporate>Banco Mundial</b:Corporate>
      </b:Author>
    </b:Author>
    <b:Title>Datos Banco Mundial: Singapore</b:Title>
    <b:Year>2018</b:Year>
    <b:URL>https://datos.bancomundial.org/pais/singapur</b:URL>
    <b:RefOrder>43</b:RefOrder>
  </b:Source>
  <b:Source>
    <b:Tag>Wor16</b:Tag>
    <b:SourceType>InternetSite</b:SourceType>
    <b:Guid>{33EEECD7-394E-4424-B1F4-9DCEEC90FBE0}</b:Guid>
    <b:Author>
      <b:Author>
        <b:Corporate>World Economic Forum</b:Corporate>
      </b:Author>
    </b:Author>
    <b:Title>Competitiveness Rankings</b:Title>
    <b:Year>2016</b:Year>
    <b:URL>http://reports.weforum.org/global-competitiveness-report-2015-2016/competitiveness-rankings/</b:URL>
    <b:RefOrder>45</b:RefOrder>
  </b:Source>
  <b:Source>
    <b:Tag>Ban17</b:Tag>
    <b:SourceType>InternetSite</b:SourceType>
    <b:Guid>{58EA7C4C-D132-44BA-9485-5B5E13E85E71}</b:Guid>
    <b:Author>
      <b:Author>
        <b:Corporate>Banco Mundial</b:Corporate>
      </b:Author>
    </b:Author>
    <b:Title>Clasificación de las Economías</b:Title>
    <b:InternetSiteTitle>Doing Business</b:InternetSiteTitle>
    <b:Year>2017</b:Year>
    <b:Month>Junio</b:Month>
    <b:URL>http://espanol.doingbusiness.org/rankings</b:URL>
    <b:RefOrder>47</b:RefOrder>
  </b:Source>
  <b:Source>
    <b:Tag>Gru14</b:Tag>
    <b:SourceType>Report</b:SourceType>
    <b:Guid>{E9DDA889-E61F-45C3-9058-F1133AB2658F}</b:Guid>
    <b:Title>CKD'es Cartificados de Capital de Desarrollo</b:Title>
    <b:Year>2014</b:Year>
    <b:Author>
      <b:Author>
        <b:Corporate>Grupo BMV</b:Corporate>
      </b:Author>
    </b:Author>
    <b:City>Ciudad de México</b:City>
    <b:RefOrder>75</b:RefOrder>
  </b:Source>
  <b:Source>
    <b:Tag>OCD10</b:Tag>
    <b:SourceType>InternetSite</b:SourceType>
    <b:Guid>{701E47B4-1B4E-4689-BAD8-A3CB5444DEEB}</b:Guid>
    <b:Author>
      <b:Author>
        <b:Corporate>OCDE</b:Corporate>
      </b:Author>
    </b:Author>
    <b:Title>Chile, primer país sudamericano miembro de la OCDE</b:Title>
    <b:InternetSiteTitle>OCDE</b:InternetSiteTitle>
    <b:Year>2010</b:Year>
    <b:Month>Enero</b:Month>
    <b:Day>11</b:Day>
    <b:URL>http://www.oecd.org/chile/chileprimerpaissudamericanomiembrodelaocde.htm</b:URL>
    <b:RefOrder>2</b:RefOrder>
  </b:Source>
  <b:Source>
    <b:Tag>BCN16</b:Tag>
    <b:SourceType>InternetSite</b:SourceType>
    <b:Guid>{B1A6777C-A3E2-4C5C-A7B6-90B7067EF08C}</b:Guid>
    <b:Title>Chile y la migración: los extranjeros en Chile</b:Title>
    <b:Year>2016</b:Year>
    <b:Author>
      <b:Author>
        <b:Corporate>BCN</b:Corporate>
      </b:Author>
    </b:Author>
    <b:InternetSiteTitle>Biblioteca del Congreso Nacional de Chile</b:InternetSiteTitle>
    <b:Month>Junio</b:Month>
    <b:URL>https://www.bcn.cl/siit/actualidad-territorial/chile-y-la-migracion-los-extranjeros-en-chile</b:URL>
    <b:RefOrder>7</b:RefOrder>
  </b:Source>
  <b:Source>
    <b:Tag>Lon171</b:Tag>
    <b:SourceType>Report</b:SourceType>
    <b:Guid>{0868B9C5-1A39-41F2-A21B-4CE11107897C}</b:Guid>
    <b:Title>Annual Review 2016-17</b:Title>
    <b:Year>2017</b:Year>
    <b:Author>
      <b:Author>
        <b:Corporate>London &amp; Partners</b:Corporate>
      </b:Author>
    </b:Author>
    <b:City>Londres</b:City>
    <b:RefOrder>67</b:RefOrder>
  </b:Source>
  <b:Source>
    <b:Tag>BVC17</b:Tag>
    <b:SourceType>Report</b:SourceType>
    <b:Guid>{08EDFA51-AC10-47CF-9C2E-1998F7C721D7}</b:Guid>
    <b:Author>
      <b:Author>
        <b:Corporate>BVCA</b:Corporate>
      </b:Author>
    </b:Author>
    <b:Title>Annual Review 2016/2017</b:Title>
    <b:Year>2017</b:Year>
    <b:Publisher>BVCA</b:Publisher>
    <b:City>Londres</b:City>
    <b:RefOrder>106</b:RefOrder>
  </b:Source>
  <b:Source>
    <b:Tag>The14</b:Tag>
    <b:SourceType>InternetSite</b:SourceType>
    <b:Guid>{B8154606-CA60-4C14-A8A0-6BB8B5506553}</b:Guid>
    <b:Author>
      <b:Author>
        <b:Corporate>The Economist</b:Corporate>
      </b:Author>
    </b:Author>
    <b:Title>All together now</b:Title>
    <b:InternetSiteTitle>Business Communities</b:InternetSiteTitle>
    <b:Year>2014</b:Year>
    <b:URL>https://www.economist.com/news/special-report/21593582-what-entrepreneurial-ecosystems-need-flourish-all-together-now</b:URL>
    <b:RefOrder>46</b:RefOrder>
  </b:Source>
  <b:Source>
    <b:Tag>SPR18</b:Tag>
    <b:SourceType>InternetSite</b:SourceType>
    <b:Guid>{59E0C497-1280-4943-8C9C-9CFC6211F9DE}</b:Guid>
    <b:Title>About us: Spring Singapore</b:Title>
    <b:Year>2018</b:Year>
    <b:Author>
      <b:Author>
        <b:Corporate>Spring Singapore</b:Corporate>
      </b:Author>
    </b:Author>
    <b:Month>Enero</b:Month>
    <b:URL>https://www.spring.gov.sg/About-Us/Pages/spring-singapore.aspx</b:URL>
    <b:RefOrder>50</b:RefOrder>
  </b:Source>
  <b:Source>
    <b:Tag>She18</b:Tag>
    <b:SourceType>InternetSite</b:SourceType>
    <b:Guid>{07DB60D8-9CAE-4AB9-87E3-5732794FF69F}</b:Guid>
    <b:Title>125 Years Shell Singapore</b:Title>
    <b:InternetSiteTitle>Shell Singapore</b:InternetSiteTitle>
    <b:Year>2018</b:Year>
    <b:URL>https://www.shell.com.sg/about-us/who-we-are/partnering-generations-for-our-energy-future/125-years-in-singapore.html</b:URL>
    <b:Author>
      <b:Author>
        <b:Corporate>Shell</b:Corporate>
      </b:Author>
    </b:Author>
    <b:RefOrder>42</b:RefOrder>
  </b:Source>
  <b:Source>
    <b:Tag>Loc16</b:Tag>
    <b:SourceType>InternetSite</b:SourceType>
    <b:Guid>{AC6F53FE-2E62-432E-A625-4ADC4F4F5C48}</b:Guid>
    <b:Author>
      <b:Author>
        <b:Corporate>Local Globe</b:Corporate>
      </b:Author>
    </b:Author>
    <b:Title>12 reasons to be excited about London</b:Title>
    <b:InternetSiteTitle>Medium</b:InternetSiteTitle>
    <b:Year>2016</b:Year>
    <b:Month>Marzo</b:Month>
    <b:Day>2</b:Day>
    <b:URL>https://medium.com/localglobe-notes/12-reasons-to-be-excited-about-london-62060110eb84</b:URL>
    <b:RefOrder>70</b:RefOrder>
  </b:Source>
  <b:Source>
    <b:Tag>ACA18</b:Tag>
    <b:SourceType>InternetSite</b:SourceType>
    <b:Guid>{61E1BAE6-A44E-4BC8-8231-46B784837722}</b:Guid>
    <b:Author>
      <b:Author>
        <b:Corporate>ACAFI</b:Corporate>
      </b:Author>
    </b:Author>
    <b:Title>Asociación Chilena Administradora de Fondos de Inversión</b:Title>
    <b:Year>2018</b:Year>
    <b:URL>http://www.acafi.cl/</b:URL>
    <b:RefOrder>107</b:RefOrder>
  </b:Source>
  <b:Source>
    <b:Tag>ACA17</b:Tag>
    <b:SourceType>Report</b:SourceType>
    <b:Guid>{80607C84-DE5D-4393-8D03-DE74860CF896}</b:Guid>
    <b:Title>Reporte Venture Capital &amp; Private Equity 2016-2017</b:Title>
    <b:Year>2017</b:Year>
    <b:Author>
      <b:Author>
        <b:Corporate>ACAFI</b:Corporate>
      </b:Author>
    </b:Author>
    <b:RefOrder>80</b:RefOrder>
  </b:Source>
  <b:Source>
    <b:Tag>Cat14</b:Tag>
    <b:SourceType>InternetSite</b:SourceType>
    <b:Guid>{1386BB17-7CDF-FA42-AA64-E8848C657A6A}</b:Guid>
    <b:Author>
      <b:Author>
        <b:NameList>
          <b:Person>
            <b:Last>Larrondo</b:Last>
            <b:First>Catalina</b:First>
          </b:Person>
        </b:NameList>
      </b:Author>
    </b:Author>
    <b:Title>El favorable escenario tecnológico que existe en Miami para las startups</b:Title>
    <b:InternetSiteTitle>Started Daily</b:InternetSiteTitle>
    <b:URL>https://starterdaily.com/articulo/el-favorable-escenario-tecnologico-que-existe-en-miami-para-las-startups</b:URL>
    <b:Year>2014</b:Year>
    <b:Month>02</b:Month>
    <b:Day>20</b:Day>
    <b:YearAccessed>2018</b:YearAccessed>
    <b:MonthAccessed>03</b:MonthAccessed>
    <b:DayAccessed>08</b:DayAccessed>
    <b:RefOrder>26</b:RefOrder>
  </b:Source>
  <b:Source>
    <b:Tag>Pit</b:Tag>
    <b:SourceType>Report</b:SourceType>
    <b:Guid>{37F2748C-96B4-1E46-AB29-123ECA528499}</b:Guid>
    <b:Title>PitchBook Universities Report 2016-2017</b:Title>
    <b:Author>
      <b:Author>
        <b:Corporate>PitchBooK Data Inc.</b:Corporate>
      </b:Author>
    </b:Author>
    <b:Publisher>PitchBook</b:Publisher>
    <b:ThesisType>Report</b:ThesisType>
    <b:Year>2016-2017</b:Year>
    <b:RefOrder>27</b:RefOrder>
  </b:Source>
  <b:Source>
    <b:Tag>Sil15</b:Tag>
    <b:SourceType>InternetSite</b:SourceType>
    <b:Guid>{82ACDF5F-68A9-0F46-B37B-86CA3285809C}</b:Guid>
    <b:Author>
      <b:Author>
        <b:NameList>
          <b:Person>
            <b:Last>Ordoñez</b:Last>
            <b:First>Silvia</b:First>
          </b:Person>
        </b:NameList>
      </b:Author>
    </b:Author>
    <b:Title>Miami tries transforming itself into a tech hub</b:Title>
    <b:InternetSiteTitle>CNBC</b:InternetSiteTitle>
    <b:URL>https://www.cnbc.com/2015/05/04/-transforming-itself-into-a-tech-hub.html</b:URL>
    <b:Year>2015</b:Year>
    <b:Month>05</b:Month>
    <b:Day>04</b:Day>
    <b:YearAccessed>2018</b:YearAccessed>
    <b:MonthAccessed>03</b:MonthAccessed>
    <b:DayAccessed>03</b:DayAccessed>
    <b:RefOrder>28</b:RefOrder>
  </b:Source>
  <b:Source>
    <b:Tag>Héc15</b:Tag>
    <b:SourceType>InternetSite</b:SourceType>
    <b:Guid>{7C7E9CA8-DAC1-B140-9F80-7241510D2EAE}</b:Guid>
    <b:Author>
      <b:Author>
        <b:NameList>
          <b:Person>
            <b:Last>Cansino</b:Last>
            <b:First>Héctor</b:First>
          </b:Person>
        </b:NameList>
      </b:Author>
    </b:Author>
    <b:Title>¿QUÉ PASOS ESTÁ DANDO MIAMI PARA LIDERAR EL ECOSISTEMA TECNOLÓGICO EN LAS AMÉRICAS?</b:Title>
    <b:InternetSiteTitle>America Economía Tecno</b:InternetSiteTitle>
    <b:URL>https://tecno.americaeconomia.com/articulos/que-pasos-esta-dando-miami-para-liderar-el-ecosistema-tecnologico-en-las-americas</b:URL>
    <b:Year>2015</b:Year>
    <b:Month>05</b:Month>
    <b:Day>09</b:Day>
    <b:YearAccessed>2018</b:YearAccessed>
    <b:MonthAccessed>03</b:MonthAccessed>
    <b:DayAccessed>02</b:DayAccessed>
    <b:RefOrder>29</b:RefOrder>
  </b:Source>
  <b:Source>
    <b:Tag>Age17</b:Tag>
    <b:SourceType>InternetSite</b:SourceType>
    <b:Guid>{CE2CFA17-E589-F842-9ADD-7D65FC615E8E}</b:Guid>
    <b:Author>
      <b:Author>
        <b:Corporate>Agenda País</b:Corporate>
      </b:Author>
    </b:Author>
    <b:Title>Cambridge Innovation Center espera transformar Miami en la cuna de emprendedores e innovadores chilenos</b:Title>
    <b:InternetSiteTitle>El Mostrador</b:InternetSiteTitle>
    <b:URL>http://www.elmostrador.cl/agenda-pais/2017/12/13/cambridge-innovation-center-espera-transformar-miami-en-la-cuna-de-emprendedores-e-innovadores-chilenos/ </b:URL>
    <b:Year>2017</b:Year>
    <b:Month>11</b:Month>
    <b:Day>13</b:Day>
    <b:YearAccessed>2018</b:YearAccessed>
    <b:MonthAccessed>03</b:MonthAccessed>
    <b:DayAccessed>02</b:DayAccessed>
    <b:RefOrder>30</b:RefOrder>
  </b:Source>
  <b:Source>
    <b:Tag>Pit17</b:Tag>
    <b:SourceType>Report</b:SourceType>
    <b:Guid>{F6D054CF-0F39-B94A-B37B-98468DD1B50A}</b:Guid>
    <b:Title>2017 Year Book</b:Title>
    <b:Year>2017</b:Year>
    <b:Author>
      <b:Author>
        <b:Corporate>PitchBook</b:Corporate>
      </b:Author>
    </b:Author>
    <b:Institution>Nacional Venture Capital Association</b:Institution>
    <b:Publisher>PitchBook</b:Publisher>
    <b:RefOrder>31</b:RefOrder>
  </b:Source>
  <b:Source>
    <b:Tag>Hug18</b:Tag>
    <b:SourceType>InternetSite</b:SourceType>
    <b:Guid>{4DE6199D-A5A3-E242-B56A-9211EB0EC7E1}</b:Guid>
    <b:Author>
      <b:Author>
        <b:NameList>
          <b:Person>
            <b:Last>Kuklinski</b:Last>
            <b:First>Hugo</b:First>
            <b:Middle>Pardo</b:Middle>
          </b:Person>
        </b:NameList>
      </b:Author>
    </b:Author>
    <b:Title>Download</b:Title>
    <b:InternetSiteTitle>Incubatec</b:InternetSiteTitle>
    <b:URL>http://www.incubatec.com.ar/download/la_historia_de_silicon_valley.pdf</b:URL>
    <b:Year>2018</b:Year>
    <b:YearAccessed>2018</b:YearAccessed>
    <b:MonthAccessed>02</b:MonthAccessed>
    <b:DayAccessed>26</b:DayAccessed>
    <b:RefOrder>13</b:RefOrder>
  </b:Source>
  <b:Source>
    <b:Tag>Ste08</b:Tag>
    <b:SourceType>Film</b:SourceType>
    <b:Guid>{49C42531-3E31-FC40-8B5B-F736A1B52BE6}</b:Guid>
    <b:Author>
      <b:Author>
        <b:NameList>
          <b:Person>
            <b:Last>Blank</b:Last>
            <b:First>Steve</b:First>
          </b:Person>
        </b:NameList>
      </b:Author>
      <b:Writer>
        <b:NameList>
          <b:Person>
            <b:Last>Blank</b:Last>
            <b:First>Steve</b:First>
          </b:Person>
        </b:NameList>
      </b:Writer>
      <b:Performer>
        <b:NameList>
          <b:Person>
            <b:Last>Blank</b:Last>
            <b:First>Steve</b:First>
          </b:Person>
        </b:NameList>
      </b:Performer>
    </b:Author>
    <b:Title>The Secret History of Silicon Valley</b:Title>
    <b:InternetSiteTitle>youTube</b:InternetSiteTitle>
    <b:URL>https://www.youtube.com/watch?v=8uA2bLrl_9Q </b:URL>
    <b:ProductionCompany>Computer History Museum</b:ProductionCompany>
    <b:Year>2008</b:Year>
    <b:YearAccessed>2017</b:YearAccessed>
    <b:CountryRegion>USA</b:CountryRegion>
    <b:Medium>Presentación</b:Medium>
    <b:RefOrder>14</b:RefOrder>
  </b:Source>
  <b:Source>
    <b:Tag>Dil03</b:Tag>
    <b:SourceType>Book</b:SourceType>
    <b:Guid>{84FFF9AE-AFEF-2B46-B844-CF82F6B5DCA3}</b:Guid>
    <b:Title>The Growth of Venture Capital: A Cross-cultural Comparison</b:Title>
    <b:CountryRegion>USA</b:CountryRegion>
    <b:Year>2003</b:Year>
    <b:Author>
      <b:Author>
        <b:NameList>
          <b:Person>
            <b:Last>Centindamar</b:Last>
            <b:First>Dilek</b:First>
          </b:Person>
        </b:NameList>
      </b:Author>
    </b:Author>
    <b:City>Westport</b:City>
    <b:StateProvince>Conneticut</b:StateProvince>
    <b:Publisher>Praeger Publishers</b:Publisher>
    <b:RefOrder>15</b:RefOrder>
  </b:Source>
  <b:Source>
    <b:Tag>Har14</b:Tag>
    <b:SourceType>InternetSite</b:SourceType>
    <b:Guid>{0467123D-027E-9B41-9214-158DACE14597}</b:Guid>
    <b:Title>Explaining Silicon Valley’s Success</b:Title>
    <b:Year>2014</b:Year>
    <b:Author>
      <b:Author>
        <b:Corporate>Harvard Business Review</b:Corporate>
      </b:Author>
    </b:Author>
    <b:InternetSiteTitle>Harvard Business Review</b:InternetSiteTitle>
    <b:URL>https://hbr.org/ideacast/2014/12/explaining-silicon-valleys-success. </b:URL>
    <b:Month>12</b:Month>
    <b:Day>04</b:Day>
    <b:YearAccessed>1018</b:YearAccessed>
    <b:MonthAccessed>01</b:MonthAccessed>
    <b:DayAccessed>06</b:DayAccessed>
    <b:RefOrder>108</b:RefOrder>
  </b:Source>
  <b:Source>
    <b:Tag>Nei14</b:Tag>
    <b:SourceType>InternetSite</b:SourceType>
    <b:Guid>{34660A21-BD57-5040-A2F7-62A153C5FF6C}</b:Guid>
    <b:Author>
      <b:Author>
        <b:NameList>
          <b:Person>
            <b:Last>Koenig</b:Last>
            <b:First>Neil</b:First>
          </b:Person>
        </b:NameList>
      </b:Author>
    </b:Author>
    <b:Title>Silicon Valley: cómo logró California hacerlo tan bien</b:Title>
    <b:InternetSiteTitle>BBC</b:InternetSiteTitle>
    <b:URL>*http://www.bbc.com/mundo/noticias/2014/02/140213_como_replicar_exito_silicon_valley_finde_bd</b:URL>
    <b:Year>2014</b:Year>
    <b:Month>02</b:Month>
    <b:Day>16</b:Day>
    <b:YearAccessed>2018</b:YearAccessed>
    <b:MonthAccessed>01</b:MonthAccessed>
    <b:DayAccessed>09</b:DayAccessed>
    <b:RefOrder>16</b:RefOrder>
  </b:Source>
  <b:Source>
    <b:Tag>Ern18</b:Tag>
    <b:SourceType>InternetSite</b:SourceType>
    <b:Guid>{9BBCC964-88E1-FD47-8D2A-8FFC89E5B58F}</b:Guid>
    <b:Author>
      <b:Author>
        <b:NameList>
          <b:Person>
            <b:Last>Ernestin Fu</b:Last>
            <b:First>Tim</b:First>
            <b:Middle>Hsia</b:Middle>
          </b:Person>
        </b:NameList>
      </b:Author>
    </b:Author>
    <b:Title>Kauffman Fellows Press</b:Title>
    <b:InternetSiteTitle>Kauffman Fellows</b:InternetSiteTitle>
    <b:URL>https://www.kauffmanfellows.org/journal_posts/universities-and-entrepreneurial-ecosystems-stanford-silicon-valley-success/</b:URL>
    <b:Year>2018</b:Year>
    <b:YearAccessed>2018</b:YearAccessed>
    <b:MonthAccessed>03</b:MonthAccessed>
    <b:DayAccessed>02</b:DayAccessed>
    <b:RefOrder>109</b:RefOrder>
  </b:Source>
  <b:Source>
    <b:Tag>Sta16</b:Tag>
    <b:SourceType>Report</b:SourceType>
    <b:Guid>{D6B62069-4FDC-8F47-BE19-40C797F66720}</b:Guid>
    <b:Title>Start-ups</b:Title>
    <b:Year>2016</b:Year>
    <b:Author>
      <b:Author>
        <b:Corporate>Stanford University Office of Technology licencing</b:Corporate>
      </b:Author>
    </b:Author>
    <b:Publisher>Stanford University Office of Technology licencing</b:Publisher>
    <b:City>Palo Alto</b:City>
    <b:ThesisType>Reporte Anual</b:ThesisType>
    <b:RefOrder>110</b:RefOrder>
  </b:Source>
  <b:Source>
    <b:Tag>UCB17</b:Tag>
    <b:SourceType>InternetSite</b:SourceType>
    <b:Guid>{96D1B605-D801-5042-8D31-9B8DBAA31D9A}</b:Guid>
    <b:Title>News</b:Title>
    <b:Year>2017</b:Year>
    <b:InternetSiteTitle>The daily Californian</b:InternetSiteTitle>
    <b:URL>http://www.dailycal.org/2017/09/07/uc-berkeley-comes-2nd-stanford-2017-18-startup-ranking/</b:URL>
    <b:Month>09</b:Month>
    <b:YearAccessed>2018</b:YearAccessed>
    <b:MonthAccessed>03</b:MonthAccessed>
    <b:DayAccessed>06</b:DayAccessed>
    <b:Author>
      <b:Author>
        <b:NameList>
          <b:Person>
            <b:Last>Kim</b:Last>
            <b:First>Alicia</b:First>
          </b:Person>
        </b:NameList>
      </b:Author>
    </b:Author>
    <b:RefOrder>17</b:RefOrder>
  </b:Source>
  <b:Source>
    <b:Tag>Pit171</b:Tag>
    <b:SourceType>Report</b:SourceType>
    <b:Guid>{5109A8C8-0585-484B-A882-36435AB53053}</b:Guid>
    <b:Author>
      <b:Author>
        <b:Corporate>PitchBook Data Inc.</b:Corporate>
      </b:Author>
    </b:Author>
    <b:Title>PitchBook</b:Title>
    <b:Publisher>PitchBook</b:Publisher>
    <b:Year>2016-2017</b:Year>
    <b:RefOrder>111</b:RefOrder>
  </b:Source>
  <b:Source>
    <b:Tag>NIB18</b:Tag>
    <b:SourceType>InternetSite</b:SourceType>
    <b:Guid>{57888E2D-4D32-9240-80DC-F31D58ECBB87}</b:Guid>
    <b:Author>
      <b:Author>
        <b:Corporate>NI Busines Info</b:Corporate>
      </b:Author>
    </b:Author>
    <b:Title>Mergers and acquisitions </b:Title>
    <b:InternetSiteTitle>NI Busines Info</b:InternetSiteTitle>
    <b:URL>https://www.nibusinessinfo.co.uk/content/benefits-mergers-and-acquisitions</b:URL>
    <b:Year>2018</b:Year>
    <b:YearAccessed>2018</b:YearAccessed>
    <b:MonthAccessed>03</b:MonthAccessed>
    <b:DayAccessed>01</b:DayAccessed>
    <b:RefOrder>18</b:RefOrder>
  </b:Source>
  <b:Source>
    <b:Tag>Rex17</b:Tag>
    <b:SourceType>InternetSite</b:SourceType>
    <b:Guid>{2E07EC85-5843-4B41-BB0F-8C38A5A9CA71}</b:Guid>
    <b:Author>
      <b:Author>
        <b:NameList>
          <b:Person>
            <b:Last>Crum</b:Last>
            <b:First>Rex</b:First>
          </b:Person>
        </b:NameList>
      </b:Author>
    </b:Author>
    <b:Title>Let’s make a deal: SV150 firms spent $41 billion on acquisitions in 2016</b:Title>
    <b:InternetSiteTitle>The Mercury News</b:InternetSiteTitle>
    <b:URL>https://www.mercurynews.com/2017/05/01/lets-make-a-deal-acquisitions-were-all-over-the-sv150-in-2016/</b:URL>
    <b:Year>2017</b:Year>
    <b:Month>05</b:Month>
    <b:Day>01</b:Day>
    <b:YearAccessed>2018</b:YearAccessed>
    <b:MonthAccessed>03</b:MonthAccessed>
    <b:DayAccessed>02</b:DayAccessed>
    <b:RefOrder>19</b:RefOrder>
  </b:Source>
  <b:Source>
    <b:Tag>End18</b:Tag>
    <b:SourceType>InternetSite</b:SourceType>
    <b:Guid>{EEC08C26-F505-448B-857E-F06D35B36E61}</b:Guid>
    <b:Title>Endeavor</b:Title>
    <b:Year>2018</b:Year>
    <b:Author>
      <b:Author>
        <b:NameList>
          <b:Person>
            <b:Last>Endeavor</b:Last>
          </b:Person>
        </b:NameList>
      </b:Author>
    </b:Author>
    <b:URL>http://www.endeavor.cl/</b:URL>
    <b:RefOrder>82</b:RefOrder>
  </b:Source>
  <b:Source>
    <b:Tag>Fun18</b:Tag>
    <b:SourceType>InternetSite</b:SourceType>
    <b:Guid>{0A047043-2010-4B05-A12C-638F0F04294F}</b:Guid>
    <b:Author>
      <b:Author>
        <b:Corporate>Fundación Chile</b:Corporate>
      </b:Author>
    </b:Author>
    <b:Title>Mentores</b:Title>
    <b:InternetSiteTitle>Chile Global Ventures</b:InternetSiteTitle>
    <b:Year>2018</b:Year>
    <b:URL>http://fch.cl/chileglobalventures/mentores/</b:URL>
    <b:RefOrder>83</b:RefOrder>
  </b:Source>
  <b:Source>
    <b:Tag>Men18</b:Tag>
    <b:SourceType>InternetSite</b:SourceType>
    <b:Guid>{2DA7D2B0-4C84-4F58-B3D0-094A8B2E554D}</b:Guid>
    <b:Author>
      <b:Author>
        <b:Corporate>Mentores por Chile</b:Corporate>
      </b:Author>
    </b:Author>
    <b:Title>Mentores por Chile</b:Title>
    <b:Year>2018</b:Year>
    <b:URL>https://mentoresporchile.cl/</b:URL>
    <b:RefOrder>84</b:RefOrder>
  </b:Source>
  <b:Source>
    <b:Tag>Men181</b:Tag>
    <b:SourceType>InternetSite</b:SourceType>
    <b:Guid>{5590535F-CAE0-4828-A698-25D5EA08D992}</b:Guid>
    <b:Author>
      <b:Author>
        <b:Corporate>Mentores de Impacto</b:Corporate>
      </b:Author>
    </b:Author>
    <b:Title>Mentores de Impacto</b:Title>
    <b:InternetSiteTitle>Emprediem</b:InternetSiteTitle>
    <b:Year>2018</b:Year>
    <b:URL>http://mentoresdeimpacto.org/</b:URL>
    <b:RefOrder>85</b:RefOrder>
  </b:Source>
  <b:Source>
    <b:Tag>ADN18</b:Tag>
    <b:SourceType>InternetSite</b:SourceType>
    <b:Guid>{60527D6B-EEC1-4DDF-98BE-9049A81541ED}</b:Guid>
    <b:Author>
      <b:Author>
        <b:Corporate>ADN Mentores</b:Corporate>
      </b:Author>
    </b:Author>
    <b:Title>ADN Mentores</b:Title>
    <b:InternetSiteTitle>DADNEO</b:InternetSiteTitle>
    <b:Year>2018</b:Year>
    <b:URL>https://www.adnmentores.com/</b:URL>
    <b:RefOrder>86</b:RefOrder>
  </b:Source>
  <b:Source>
    <b:Tag>Fun181</b:Tag>
    <b:SourceType>InternetSite</b:SourceType>
    <b:Guid>{BA16EC57-674F-4FB0-B6EA-D504641B982B}</b:Guid>
    <b:Author>
      <b:Author>
        <b:Corporate>Fundación Chile</b:Corporate>
      </b:Author>
    </b:Author>
    <b:Title>Exits</b:Title>
    <b:InternetSiteTitle>Chile Global Ventures</b:InternetSiteTitle>
    <b:Year>2018</b:Year>
    <b:URL>https://fch.cl/chileglobalventures/exits/</b:URL>
    <b:RefOrder>81</b:RefOrder>
  </b:Source>
  <b:Source>
    <b:Tag>Inc18</b:Tag>
    <b:SourceType>InternetSite</b:SourceType>
    <b:Guid>{4663BB8B-7328-4A3F-95A4-1F9CE78DF69B}</b:Guid>
    <b:Author>
      <b:Author>
        <b:Corporate>Incuba UC</b:Corporate>
      </b:Author>
    </b:Author>
    <b:Title>Incuba UC</b:Title>
    <b:Year>2018</b:Year>
    <b:URL>http://incubauc.cl/</b:URL>
    <b:RefOrder>87</b:RefOrder>
  </b:Source>
  <b:Source>
    <b:Tag>Ope</b:Tag>
    <b:SourceType>InternetSite</b:SourceType>
    <b:Guid>{A4311863-8AC6-42F3-88CC-EDE849937EFC}</b:Guid>
    <b:Author>
      <b:Author>
        <b:Corporate>Open Future</b:Corporate>
      </b:Author>
    </b:Author>
    <b:Title>Telefonica Open Future</b:Title>
    <b:InternetSiteTitle>Wayra Chile</b:InternetSiteTitle>
    <b:URL>https://www.openfuture.org/es/space/wayra-santiago</b:URL>
    <b:Year>2018</b:Year>
    <b:RefOrder>88</b:RefOrder>
  </b:Source>
  <b:Source>
    <b:Tag>Fii18</b:Tag>
    <b:SourceType>InternetSite</b:SourceType>
    <b:Guid>{057C3255-A80D-4155-9526-243175F10D2E}</b:Guid>
    <b:Author>
      <b:Author>
        <b:Corporate>FiiS</b:Corporate>
      </b:Author>
    </b:Author>
    <b:Title>FiiS</b:Title>
    <b:Year>2018</b:Year>
    <b:URL>http://fiis.org/</b:URL>
    <b:RefOrder>89</b:RefOrder>
  </b:Source>
  <b:Source>
    <b:Tag>ASE18</b:Tag>
    <b:SourceType>InternetSite</b:SourceType>
    <b:Guid>{5E821675-E7EF-4A0E-AADC-593D82B67033}</b:Guid>
    <b:Author>
      <b:Author>
        <b:Corporate>ASECH</b:Corporate>
      </b:Author>
    </b:Author>
    <b:Title>Asociación de Emprendedores de Chile</b:Title>
    <b:Year>2018</b:Year>
    <b:URL>https://home.asech.cl/</b:URL>
    <b:RefOrder>90</b:RefOrder>
  </b:Source>
  <b:Source>
    <b:Tag>EY151</b:Tag>
    <b:SourceType>Report</b:SourceType>
    <b:Guid>{13B67B47-BA0B-4757-A00E-BC508FA66A8E}</b:Guid>
    <b:Author>
      <b:Author>
        <b:Corporate>EY</b:Corporate>
      </b:Author>
    </b:Author>
    <b:Title>Estudio sobre la industria de capital emprendedor en México</b:Title>
    <b:Year>2015</b:Year>
    <b:City>Ciudad de México</b:City>
    <b:RefOrder>112</b:RefOrder>
  </b:Source>
  <b:Source>
    <b:Tag>Inv16</b:Tag>
    <b:SourceType>Report</b:SourceType>
    <b:Guid>{638CCAD5-B89D-4544-B20B-D4C0CAF71BCE}</b:Guid>
    <b:Author>
      <b:Author>
        <b:Corporate>Invest Europe</b:Corporate>
      </b:Author>
    </b:Author>
    <b:Title>Guide to Private Equity and Venture Capital for Pension Funds</b:Title>
    <b:Year>2016</b:Year>
    <b:City>Bruselas</b:City>
    <b:RefOrder>12</b:RefOrder>
  </b:Source>
  <b:Source>
    <b:Tag>ACA181</b:Tag>
    <b:SourceType>Report</b:SourceType>
    <b:Guid>{163DB3B1-87F7-4D3C-86A4-6D2D5CCBB2F0}</b:Guid>
    <b:Author>
      <b:Author>
        <b:Corporate>ACAFI</b:Corporate>
      </b:Author>
    </b:Author>
    <b:Title>Reporte Venture Capital &amp; Private Equity 2016 - 2017</b:Title>
    <b:Year>2018</b:Year>
    <b:City>Santiago</b:City>
    <b:RefOrder>91</b:RefOrder>
  </b:Source>
  <b:Source>
    <b:Tag>CBI171</b:Tag>
    <b:SourceType>Report</b:SourceType>
    <b:Guid>{46F108CC-6C68-4603-AC05-210143819DF4}</b:Guid>
    <b:Author>
      <b:Author>
        <b:Corporate>CB INSIGHTS</b:Corporate>
      </b:Author>
    </b:Author>
    <b:Title>Corporate Venture Capital History</b:Title>
    <b:Year>2017</b:Year>
    <b:RefOrder>32</b:RefOrder>
  </b:Source>
  <b:Source>
    <b:Tag>Pet18</b:Tag>
    <b:SourceType>InternetSite</b:SourceType>
    <b:Guid>{5C9AE5AB-F472-4048-8899-FD30E966AB89}</b:Guid>
    <b:Title>INC</b:Title>
    <b:Year>2018</b:Year>
    <b:Author>
      <b:Author>
        <b:NameList>
          <b:Person>
            <b:Last>Cohan</b:Last>
            <b:First>Peter</b:First>
          </b:Person>
        </b:NameList>
      </b:Author>
    </b:Author>
    <b:Month>enero</b:Month>
    <b:Day>18</b:Day>
    <b:URL>https://www.inc.com/peter-cohan/the-inside-story-of-israels-most-successful-venture-capital-investment.html</b:URL>
    <b:RefOrder>36</b:RefOrder>
  </b:Source>
  <b:Source>
    <b:Tag>Chr03</b:Tag>
    <b:SourceType>JournalArticle</b:SourceType>
    <b:Guid>{AD88280A-CE13-415D-A2DC-E86D01B980CE}</b:Guid>
    <b:Title>Corporate Venture Capital Organizations in Germany. A Comparison</b:Title>
    <b:Year>2003</b:Year>
    <b:Author>
      <b:Author>
        <b:NameList>
          <b:Person>
            <b:Last>Weber</b:Last>
            <b:First>Christina</b:First>
          </b:Person>
        </b:NameList>
      </b:Author>
    </b:Author>
    <b:JournalName>WZB</b:JournalName>
    <b:RefOrder>37</b:RefOrder>
  </b:Source>
  <b:Source>
    <b:Tag>Oma17</b:Tag>
    <b:SourceType>InternetSite</b:SourceType>
    <b:Guid>{FD471DF8-3F59-4DF0-8D7C-84A20C1CFC28}</b:Guid>
    <b:Title>Venture Beat</b:Title>
    <b:Year>2017</b:Year>
    <b:Author>
      <b:Author>
        <b:NameList>
          <b:Person>
            <b:Last>Mohout</b:Last>
            <b:First>Omar</b:First>
          </b:Person>
        </b:NameList>
      </b:Author>
    </b:Author>
    <b:Month>enero</b:Month>
    <b:Day>22</b:Day>
    <b:URL>https://venturebeat.com/2017/01/22/everything-you-need-to-know-about-corporate-venture-capital-in-europe/</b:URL>
    <b:RefOrder>38</b:RefOrder>
  </b:Source>
  <b:Source>
    <b:Tag>Haw18</b:Tag>
    <b:SourceType>InternetSite</b:SourceType>
    <b:Guid>{EF355086-62EC-4016-A6C3-F7EA7A025067}</b:Guid>
    <b:Author>
      <b:Author>
        <b:Corporate>Hawksford Group Singapore</b:Corporate>
      </b:Author>
    </b:Author>
    <b:Title>www.guidemeinsingapore.com</b:Title>
    <b:InternetSiteTitle>www.guidemeinsingapore.com</b:InternetSiteTitle>
    <b:Year>2018</b:Year>
    <b:Month>julio</b:Month>
    <b:Day>12</b:Day>
    <b:URL>https://www.guidemesingapore.com/business-guides/managing-business/banking-funding-and-finances/venture-funding-options-for-singapore-companies</b:URL>
    <b:RefOrder>54</b:RefOrder>
  </b:Source>
  <b:Source>
    <b:Tag>Fél17</b:Tag>
    <b:SourceType>ArticleInAPeriodical</b:SourceType>
    <b:Guid>{81928463-8335-444F-8236-8AF90D7BBE6E}</b:Guid>
    <b:Title>Corporate Venture Capital y los Unicornios</b:Title>
    <b:Year>2017</b:Year>
    <b:Month>febrero</b:Month>
    <b:Day>15</b:Day>
    <b:Author>
      <b:Author>
        <b:NameList>
          <b:Person>
            <b:Last>Cádenas</b:Last>
            <b:First>Félix</b:First>
          </b:Person>
        </b:NameList>
      </b:Author>
    </b:Author>
    <b:PeriodicalTitle>El Financiero</b:PeriodicalTitle>
    <b:RefOrder>78</b:RefOrder>
  </b:Source>
  <b:Source>
    <b:Tag>Pab17</b:Tag>
    <b:SourceType>ArticleInAPeriodical</b:SourceType>
    <b:Guid>{D2196D5F-631B-46FB-952C-DCD009ABAAB9}</b:Guid>
    <b:Author>
      <b:Author>
        <b:NameList>
          <b:Person>
            <b:Last>Tirado</b:Last>
            <b:First>Pablo</b:First>
          </b:Person>
        </b:NameList>
      </b:Author>
    </b:Author>
    <b:Title>Aceleradoras y venture capital corporativos: Así es como las grandes empresas se renuevan</b:Title>
    <b:PeriodicalTitle>El Mercurio</b:PeriodicalTitle>
    <b:Year>2017</b:Year>
    <b:Month>junio</b:Month>
    <b:Day>19</b:Day>
    <b:RefOrder>92</b:RefOrder>
  </b:Source>
  <b:Source>
    <b:Tag>Ima18</b:Tag>
    <b:SourceType>InternetSite</b:SourceType>
    <b:Guid>{0D73420B-8B1C-49B6-988C-D02E8CD8C8B3}</b:Guid>
    <b:Title>Imagine Lab</b:Title>
    <b:Year>2018</b:Year>
    <b:Month>julio</b:Month>
    <b:Day>14</b:Day>
    <b:Author>
      <b:Author>
        <b:Corporate>Imagine Lab</b:Corporate>
      </b:Author>
    </b:Author>
    <b:URL>https://www.imaginelab.cl/nuevo/imagine-lab-se-expande-al-mercado-emprendedor-latinoamericano/</b:URL>
    <b:RefOrder>93</b:RefOrder>
  </b:Source>
  <b:Source>
    <b:Tag>Lyn12</b:Tag>
    <b:SourceType>JournalArticle</b:SourceType>
    <b:Guid>{155BE20C-01B6-420A-8007-CF0B67F58274}</b:Guid>
    <b:Title>Start-Up Chile: 2012</b:Title>
    <b:Year>2012</b:Year>
    <b:Author>
      <b:Author>
        <b:NameList>
          <b:Person>
            <b:Last>Applegate</b:Last>
            <b:First>Lynda</b:First>
          </b:Person>
        </b:NameList>
      </b:Author>
    </b:Author>
    <b:JournalName>Harvard Business School</b:JournalName>
    <b:RefOrder>79</b:RefOrder>
  </b:Source>
  <b:Source>
    <b:Tag>Lui18</b:Tag>
    <b:SourceType>Report</b:SourceType>
    <b:Guid>{60352B88-C5B7-4F24-9F3B-8BF2AB80E910}</b:Guid>
    <b:Author>
      <b:Author>
        <b:NameList>
          <b:Person>
            <b:Last>Valenzuela</b:Last>
            <b:First>Luis</b:First>
          </b:Person>
        </b:NameList>
      </b:Author>
    </b:Author>
    <b:Title>y, Estudio de Ecosistemas de Emprendimiento e Innovación Nacional e Internacional con énfasis en la Industria de Capital de Riego y su relación con los fondos de pensiones</b:Title>
    <b:Year>2018</b:Year>
    <b:City>Santiago</b:City>
    <b:RefOrder>113</b:RefOrder>
  </b:Source>
  <b:Source>
    <b:Tag>Mar18</b:Tag>
    <b:SourceType>Report</b:SourceType>
    <b:Guid>{B5E9E5FC-9A02-44DF-84DC-BD5BD8ABAA51}</b:Guid>
    <b:Author>
      <b:Author>
        <b:NameList>
          <b:Person>
            <b:Last>Guzmán</b:Last>
            <b:First>María</b:First>
            <b:Middle>Magdalena</b:Middle>
          </b:Person>
        </b:NameList>
      </b:Author>
    </b:Author>
    <b:Title>y, Estudio de Ecosistemas de Emprendimiento e Innovación Nacional e Internacional con énfasis en la Industria de Capital de Riego y su relación con los Family Office</b:Title>
    <b:Year>2018</b:Year>
    <b:City>Santigo</b:City>
    <b:RefOrder>114</b:RefOrder>
  </b:Source>
</b:Sources>
</file>

<file path=customXml/itemProps1.xml><?xml version="1.0" encoding="utf-8"?>
<ds:datastoreItem xmlns:ds="http://schemas.openxmlformats.org/officeDocument/2006/customXml" ds:itemID="{3F7005B3-EC5D-4B14-B7A4-AB24658DE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111</Pages>
  <Words>42447</Words>
  <Characters>233462</Characters>
  <Application>Microsoft Office Word</Application>
  <DocSecurity>0</DocSecurity>
  <Lines>1945</Lines>
  <Paragraphs>550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275359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 Valenzuela</dc:creator>
  <cp:keywords/>
  <dc:description/>
  <cp:lastModifiedBy>Julien Hanna Fassin</cp:lastModifiedBy>
  <cp:revision>5</cp:revision>
  <cp:lastPrinted>2018-03-12T13:03:00Z</cp:lastPrinted>
  <dcterms:created xsi:type="dcterms:W3CDTF">2018-08-16T03:40:00Z</dcterms:created>
  <dcterms:modified xsi:type="dcterms:W3CDTF">2018-11-21T16:22:00Z</dcterms:modified>
</cp:coreProperties>
</file>