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9E3A7C" w14:textId="2EF6581B" w:rsidR="00BC1883" w:rsidRDefault="00C22CB1" w:rsidP="00C22CB1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C22CB1">
        <w:rPr>
          <w:rFonts w:ascii="Arial" w:hAnsi="Arial" w:cs="Arial"/>
          <w:b/>
          <w:bCs/>
          <w:sz w:val="28"/>
          <w:szCs w:val="28"/>
        </w:rPr>
        <w:t>Fair</w:t>
      </w:r>
      <w:proofErr w:type="spellEnd"/>
      <w:r w:rsidRPr="00C22CB1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22CB1">
        <w:rPr>
          <w:rFonts w:ascii="Arial" w:hAnsi="Arial" w:cs="Arial"/>
          <w:b/>
          <w:bCs/>
          <w:sz w:val="28"/>
          <w:szCs w:val="28"/>
        </w:rPr>
        <w:t>reliability</w:t>
      </w:r>
      <w:proofErr w:type="spellEnd"/>
      <w:r w:rsidRPr="00C22CB1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22CB1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C22CB1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22CB1">
        <w:rPr>
          <w:rFonts w:ascii="Arial" w:hAnsi="Arial" w:cs="Arial"/>
          <w:b/>
          <w:bCs/>
          <w:sz w:val="28"/>
          <w:szCs w:val="28"/>
        </w:rPr>
        <w:t>eckardt</w:t>
      </w:r>
      <w:proofErr w:type="spellEnd"/>
      <w:r w:rsidRPr="00C22CB1">
        <w:rPr>
          <w:rFonts w:ascii="Arial" w:hAnsi="Arial" w:cs="Arial"/>
          <w:b/>
          <w:bCs/>
          <w:sz w:val="28"/>
          <w:szCs w:val="28"/>
        </w:rPr>
        <w:t xml:space="preserve"> scores in </w:t>
      </w:r>
      <w:proofErr w:type="spellStart"/>
      <w:r w:rsidRPr="00C22CB1">
        <w:rPr>
          <w:rFonts w:ascii="Arial" w:hAnsi="Arial" w:cs="Arial"/>
          <w:b/>
          <w:bCs/>
          <w:sz w:val="28"/>
          <w:szCs w:val="28"/>
        </w:rPr>
        <w:t>achalasia</w:t>
      </w:r>
      <w:proofErr w:type="spellEnd"/>
      <w:r w:rsidRPr="00C22CB1">
        <w:rPr>
          <w:rFonts w:ascii="Arial" w:hAnsi="Arial" w:cs="Arial"/>
          <w:b/>
          <w:bCs/>
          <w:sz w:val="28"/>
          <w:szCs w:val="28"/>
        </w:rPr>
        <w:t xml:space="preserve"> and non-</w:t>
      </w:r>
      <w:proofErr w:type="spellStart"/>
      <w:r w:rsidRPr="00C22CB1">
        <w:rPr>
          <w:rFonts w:ascii="Arial" w:hAnsi="Arial" w:cs="Arial"/>
          <w:b/>
          <w:bCs/>
          <w:sz w:val="28"/>
          <w:szCs w:val="28"/>
        </w:rPr>
        <w:t>achalasia</w:t>
      </w:r>
      <w:proofErr w:type="spellEnd"/>
      <w:r w:rsidRPr="00C22CB1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22CB1">
        <w:rPr>
          <w:rFonts w:ascii="Arial" w:hAnsi="Arial" w:cs="Arial"/>
          <w:b/>
          <w:bCs/>
          <w:sz w:val="28"/>
          <w:szCs w:val="28"/>
        </w:rPr>
        <w:t>patients</w:t>
      </w:r>
      <w:proofErr w:type="spellEnd"/>
      <w:r w:rsidRPr="00C22CB1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22CB1">
        <w:rPr>
          <w:rFonts w:ascii="Arial" w:hAnsi="Arial" w:cs="Arial"/>
          <w:b/>
          <w:bCs/>
          <w:sz w:val="28"/>
          <w:szCs w:val="28"/>
        </w:rPr>
        <w:t>Psychometric</w:t>
      </w:r>
      <w:proofErr w:type="spellEnd"/>
      <w:r w:rsidRPr="00C22CB1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22CB1">
        <w:rPr>
          <w:rFonts w:ascii="Arial" w:hAnsi="Arial" w:cs="Arial"/>
          <w:b/>
          <w:bCs/>
          <w:sz w:val="28"/>
          <w:szCs w:val="28"/>
        </w:rPr>
        <w:t>properties</w:t>
      </w:r>
      <w:proofErr w:type="spellEnd"/>
      <w:r w:rsidRPr="00C22CB1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22CB1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C22CB1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22CB1">
        <w:rPr>
          <w:rFonts w:ascii="Arial" w:hAnsi="Arial" w:cs="Arial"/>
          <w:b/>
          <w:bCs/>
          <w:sz w:val="28"/>
          <w:szCs w:val="28"/>
        </w:rPr>
        <w:t>the</w:t>
      </w:r>
      <w:proofErr w:type="spellEnd"/>
      <w:r w:rsidRPr="00C22CB1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22CB1">
        <w:rPr>
          <w:rFonts w:ascii="Arial" w:hAnsi="Arial" w:cs="Arial"/>
          <w:b/>
          <w:bCs/>
          <w:sz w:val="28"/>
          <w:szCs w:val="28"/>
        </w:rPr>
        <w:t>eckardt</w:t>
      </w:r>
      <w:proofErr w:type="spellEnd"/>
      <w:r w:rsidRPr="00C22CB1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22CB1">
        <w:rPr>
          <w:rFonts w:ascii="Arial" w:hAnsi="Arial" w:cs="Arial"/>
          <w:b/>
          <w:bCs/>
          <w:sz w:val="28"/>
          <w:szCs w:val="28"/>
        </w:rPr>
        <w:t>spanish</w:t>
      </w:r>
      <w:proofErr w:type="spellEnd"/>
      <w:r w:rsidRPr="00C22CB1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22CB1">
        <w:rPr>
          <w:rFonts w:ascii="Arial" w:hAnsi="Arial" w:cs="Arial"/>
          <w:b/>
          <w:bCs/>
          <w:sz w:val="28"/>
          <w:szCs w:val="28"/>
        </w:rPr>
        <w:t>version</w:t>
      </w:r>
      <w:proofErr w:type="spellEnd"/>
      <w:r w:rsidRPr="00C22CB1">
        <w:rPr>
          <w:rFonts w:ascii="Arial" w:hAnsi="Arial" w:cs="Arial"/>
          <w:b/>
          <w:bCs/>
          <w:sz w:val="28"/>
          <w:szCs w:val="28"/>
        </w:rPr>
        <w:t xml:space="preserve"> in a </w:t>
      </w:r>
      <w:proofErr w:type="spellStart"/>
      <w:r w:rsidRPr="00C22CB1">
        <w:rPr>
          <w:rFonts w:ascii="Arial" w:hAnsi="Arial" w:cs="Arial"/>
          <w:b/>
          <w:bCs/>
          <w:sz w:val="28"/>
          <w:szCs w:val="28"/>
        </w:rPr>
        <w:t>multicentric</w:t>
      </w:r>
      <w:proofErr w:type="spellEnd"/>
      <w:r w:rsidRPr="00C22CB1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22CB1">
        <w:rPr>
          <w:rFonts w:ascii="Arial" w:hAnsi="Arial" w:cs="Arial"/>
          <w:b/>
          <w:bCs/>
          <w:sz w:val="28"/>
          <w:szCs w:val="28"/>
        </w:rPr>
        <w:t>study</w:t>
      </w:r>
      <w:proofErr w:type="spellEnd"/>
    </w:p>
    <w:p w14:paraId="3B9EC6B8" w14:textId="62B840B1" w:rsidR="00C22CB1" w:rsidRPr="00C22CB1" w:rsidRDefault="00C22CB1" w:rsidP="00C22CB1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C22CB1">
        <w:rPr>
          <w:rStyle w:val="author"/>
          <w:rFonts w:ascii="Arial" w:hAnsi="Arial" w:cs="Arial"/>
          <w:color w:val="1C1D1E"/>
          <w:sz w:val="24"/>
          <w:szCs w:val="24"/>
          <w:shd w:val="clear" w:color="auto" w:fill="FFFFFF"/>
        </w:rPr>
        <w:t>Cisternas, D</w:t>
      </w:r>
      <w:r w:rsidRPr="00C22CB1">
        <w:rPr>
          <w:rFonts w:ascii="Arial" w:hAnsi="Arial" w:cs="Arial"/>
          <w:color w:val="1C1D1E"/>
          <w:sz w:val="24"/>
          <w:szCs w:val="24"/>
          <w:shd w:val="clear" w:color="auto" w:fill="FFFFFF"/>
        </w:rPr>
        <w:t>, </w:t>
      </w:r>
      <w:r w:rsidRPr="00C22CB1">
        <w:rPr>
          <w:rStyle w:val="author"/>
          <w:rFonts w:ascii="Arial" w:hAnsi="Arial" w:cs="Arial"/>
          <w:color w:val="1C1D1E"/>
          <w:sz w:val="24"/>
          <w:szCs w:val="24"/>
          <w:shd w:val="clear" w:color="auto" w:fill="FFFFFF"/>
        </w:rPr>
        <w:t>Monrroy, H</w:t>
      </w:r>
      <w:r w:rsidRPr="00C22CB1">
        <w:rPr>
          <w:rFonts w:ascii="Arial" w:hAnsi="Arial" w:cs="Arial"/>
          <w:color w:val="1C1D1E"/>
          <w:sz w:val="24"/>
          <w:szCs w:val="24"/>
          <w:shd w:val="clear" w:color="auto" w:fill="FFFFFF"/>
        </w:rPr>
        <w:t>, </w:t>
      </w:r>
      <w:r w:rsidRPr="00C22CB1">
        <w:rPr>
          <w:rStyle w:val="author"/>
          <w:rFonts w:ascii="Arial" w:hAnsi="Arial" w:cs="Arial"/>
          <w:color w:val="1C1D1E"/>
          <w:sz w:val="24"/>
          <w:szCs w:val="24"/>
          <w:shd w:val="clear" w:color="auto" w:fill="FFFFFF"/>
        </w:rPr>
        <w:t>Riquelme, A</w:t>
      </w:r>
      <w:r w:rsidRPr="00C22CB1">
        <w:rPr>
          <w:rFonts w:ascii="Arial" w:hAnsi="Arial" w:cs="Arial"/>
          <w:color w:val="1C1D1E"/>
          <w:sz w:val="24"/>
          <w:szCs w:val="24"/>
          <w:shd w:val="clear" w:color="auto" w:fill="FFFFFF"/>
        </w:rPr>
        <w:t>, et al. </w:t>
      </w:r>
      <w:proofErr w:type="spellStart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Fair</w:t>
      </w:r>
      <w:proofErr w:type="spellEnd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reliability</w:t>
      </w:r>
      <w:proofErr w:type="spellEnd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eckardt</w:t>
      </w:r>
      <w:proofErr w:type="spellEnd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scores in </w:t>
      </w:r>
      <w:proofErr w:type="spellStart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achalasia</w:t>
      </w:r>
      <w:proofErr w:type="spellEnd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and non-</w:t>
      </w:r>
      <w:proofErr w:type="spellStart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achalasia</w:t>
      </w:r>
      <w:proofErr w:type="spellEnd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patients</w:t>
      </w:r>
      <w:proofErr w:type="spellEnd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: </w:t>
      </w:r>
      <w:proofErr w:type="spellStart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Psychometric</w:t>
      </w:r>
      <w:proofErr w:type="spellEnd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properties</w:t>
      </w:r>
      <w:proofErr w:type="spellEnd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the</w:t>
      </w:r>
      <w:proofErr w:type="spellEnd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eckardt</w:t>
      </w:r>
      <w:proofErr w:type="spellEnd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spanish</w:t>
      </w:r>
      <w:proofErr w:type="spellEnd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version</w:t>
      </w:r>
      <w:proofErr w:type="spellEnd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in a </w:t>
      </w:r>
      <w:proofErr w:type="spellStart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multicentric</w:t>
      </w:r>
      <w:proofErr w:type="spellEnd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C22CB1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study</w:t>
      </w:r>
      <w:proofErr w:type="spellEnd"/>
      <w:r w:rsidRPr="00C22CB1">
        <w:rPr>
          <w:rFonts w:ascii="Arial" w:hAnsi="Arial" w:cs="Arial"/>
          <w:color w:val="1C1D1E"/>
          <w:sz w:val="24"/>
          <w:szCs w:val="24"/>
          <w:shd w:val="clear" w:color="auto" w:fill="FFFFFF"/>
        </w:rPr>
        <w:t>. </w:t>
      </w:r>
      <w:proofErr w:type="spellStart"/>
      <w:r w:rsidRPr="00C22CB1">
        <w:rPr>
          <w:rFonts w:ascii="Arial" w:hAnsi="Arial" w:cs="Arial"/>
          <w:i/>
          <w:iCs/>
          <w:color w:val="1C1D1E"/>
          <w:sz w:val="24"/>
          <w:szCs w:val="24"/>
          <w:shd w:val="clear" w:color="auto" w:fill="FFFFFF"/>
        </w:rPr>
        <w:t>Neurogastroenterol</w:t>
      </w:r>
      <w:proofErr w:type="spellEnd"/>
      <w:r w:rsidRPr="00C22CB1">
        <w:rPr>
          <w:rFonts w:ascii="Arial" w:hAnsi="Arial" w:cs="Arial"/>
          <w:i/>
          <w:iCs/>
          <w:color w:val="1C1D1E"/>
          <w:sz w:val="24"/>
          <w:szCs w:val="24"/>
          <w:shd w:val="clear" w:color="auto" w:fill="FFFFFF"/>
        </w:rPr>
        <w:t xml:space="preserve"> Motil</w:t>
      </w:r>
      <w:r w:rsidRPr="00C22CB1">
        <w:rPr>
          <w:rFonts w:ascii="Arial" w:hAnsi="Arial" w:cs="Arial"/>
          <w:color w:val="1C1D1E"/>
          <w:sz w:val="24"/>
          <w:szCs w:val="24"/>
          <w:shd w:val="clear" w:color="auto" w:fill="FFFFFF"/>
        </w:rPr>
        <w:t>. </w:t>
      </w:r>
      <w:r w:rsidRPr="00C22CB1">
        <w:rPr>
          <w:rStyle w:val="pubyear"/>
          <w:rFonts w:ascii="Arial" w:hAnsi="Arial" w:cs="Arial"/>
          <w:color w:val="1C1D1E"/>
          <w:sz w:val="24"/>
          <w:szCs w:val="24"/>
          <w:shd w:val="clear" w:color="auto" w:fill="FFFFFF"/>
        </w:rPr>
        <w:t>2020</w:t>
      </w:r>
      <w:r w:rsidRPr="00C22CB1">
        <w:rPr>
          <w:rFonts w:ascii="Arial" w:hAnsi="Arial" w:cs="Arial"/>
          <w:color w:val="1C1D1E"/>
          <w:sz w:val="24"/>
          <w:szCs w:val="24"/>
          <w:shd w:val="clear" w:color="auto" w:fill="FFFFFF"/>
        </w:rPr>
        <w:t>; </w:t>
      </w:r>
      <w:proofErr w:type="gramStart"/>
      <w:r w:rsidRPr="00C22CB1">
        <w:rPr>
          <w:rStyle w:val="vol"/>
          <w:rFonts w:ascii="Arial" w:hAnsi="Arial" w:cs="Arial"/>
          <w:color w:val="1C1D1E"/>
          <w:sz w:val="24"/>
          <w:szCs w:val="24"/>
          <w:shd w:val="clear" w:color="auto" w:fill="FFFFFF"/>
        </w:rPr>
        <w:t>32</w:t>
      </w:r>
      <w:r w:rsidRPr="00C22CB1">
        <w:rPr>
          <w:rFonts w:ascii="Arial" w:hAnsi="Arial" w:cs="Arial"/>
          <w:color w:val="1C1D1E"/>
          <w:sz w:val="24"/>
          <w:szCs w:val="24"/>
          <w:shd w:val="clear" w:color="auto" w:fill="FFFFFF"/>
        </w:rPr>
        <w:t>:e</w:t>
      </w:r>
      <w:proofErr w:type="gramEnd"/>
      <w:r w:rsidRPr="00C22CB1">
        <w:rPr>
          <w:rFonts w:ascii="Arial" w:hAnsi="Arial" w:cs="Arial"/>
          <w:color w:val="1C1D1E"/>
          <w:sz w:val="24"/>
          <w:szCs w:val="24"/>
          <w:shd w:val="clear" w:color="auto" w:fill="FFFFFF"/>
        </w:rPr>
        <w:t>13827. </w:t>
      </w:r>
      <w:hyperlink r:id="rId5" w:history="1">
        <w:r w:rsidRPr="00C22CB1">
          <w:rPr>
            <w:rStyle w:val="Hipervnculo"/>
            <w:rFonts w:ascii="Arial" w:hAnsi="Arial" w:cs="Arial"/>
            <w:color w:val="005274"/>
            <w:sz w:val="24"/>
            <w:szCs w:val="24"/>
            <w:shd w:val="clear" w:color="auto" w:fill="FFFFFF"/>
          </w:rPr>
          <w:t>https://doi.org/10.1111/nmo.13827</w:t>
        </w:r>
      </w:hyperlink>
    </w:p>
    <w:p w14:paraId="280F8A44" w14:textId="77777777" w:rsidR="00C22CB1" w:rsidRDefault="00C22CB1" w:rsidP="00C22CB1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6181EB7E" w14:textId="6D95D4BF" w:rsidR="00C22CB1" w:rsidRPr="00C22CB1" w:rsidRDefault="00C22CB1" w:rsidP="00C22CB1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22CB1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7F0242A9" w14:textId="152276C6" w:rsidR="00C22CB1" w:rsidRPr="00C22CB1" w:rsidRDefault="00C22CB1" w:rsidP="00C22CB1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C22CB1">
        <w:rPr>
          <w:rFonts w:ascii="Arial" w:hAnsi="Arial" w:cs="Arial"/>
          <w:sz w:val="24"/>
          <w:szCs w:val="24"/>
        </w:rPr>
        <w:t>Eckardt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symptom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score (ESS) </w:t>
      </w:r>
      <w:proofErr w:type="spellStart"/>
      <w:r w:rsidRPr="00C22CB1">
        <w:rPr>
          <w:rFonts w:ascii="Arial" w:hAnsi="Arial" w:cs="Arial"/>
          <w:sz w:val="24"/>
          <w:szCs w:val="24"/>
        </w:rPr>
        <w:t>is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the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most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used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tool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for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the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evaluation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of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esophageal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symptoms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22CB1">
        <w:rPr>
          <w:rFonts w:ascii="Arial" w:hAnsi="Arial" w:cs="Arial"/>
          <w:sz w:val="24"/>
          <w:szCs w:val="24"/>
        </w:rPr>
        <w:t>Recent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data </w:t>
      </w:r>
      <w:proofErr w:type="spellStart"/>
      <w:r w:rsidRPr="00C22CB1">
        <w:rPr>
          <w:rFonts w:ascii="Arial" w:hAnsi="Arial" w:cs="Arial"/>
          <w:sz w:val="24"/>
          <w:szCs w:val="24"/>
        </w:rPr>
        <w:t>suggest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that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it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might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have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suboptimal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reliability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22CB1">
        <w:rPr>
          <w:rFonts w:ascii="Arial" w:hAnsi="Arial" w:cs="Arial"/>
          <w:sz w:val="24"/>
          <w:szCs w:val="24"/>
        </w:rPr>
        <w:t>validity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22CB1">
        <w:rPr>
          <w:rFonts w:ascii="Arial" w:hAnsi="Arial" w:cs="Arial"/>
          <w:sz w:val="24"/>
          <w:szCs w:val="24"/>
        </w:rPr>
        <w:t>The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aims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of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this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study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were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C22CB1">
        <w:rPr>
          <w:rFonts w:ascii="Arial" w:hAnsi="Arial" w:cs="Arial"/>
          <w:sz w:val="24"/>
          <w:szCs w:val="24"/>
        </w:rPr>
        <w:t>follows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: (a) </w:t>
      </w:r>
      <w:proofErr w:type="spellStart"/>
      <w:r w:rsidRPr="00C22CB1">
        <w:rPr>
          <w:rFonts w:ascii="Arial" w:hAnsi="Arial" w:cs="Arial"/>
          <w:sz w:val="24"/>
          <w:szCs w:val="24"/>
        </w:rPr>
        <w:t>Develop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22CB1">
        <w:rPr>
          <w:rFonts w:ascii="Arial" w:hAnsi="Arial" w:cs="Arial"/>
          <w:sz w:val="24"/>
          <w:szCs w:val="24"/>
        </w:rPr>
        <w:t>validate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an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international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Spanish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ESS </w:t>
      </w:r>
      <w:proofErr w:type="spellStart"/>
      <w:r w:rsidRPr="00C22CB1">
        <w:rPr>
          <w:rFonts w:ascii="Arial" w:hAnsi="Arial" w:cs="Arial"/>
          <w:sz w:val="24"/>
          <w:szCs w:val="24"/>
        </w:rPr>
        <w:t>version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. (b) </w:t>
      </w:r>
      <w:proofErr w:type="spellStart"/>
      <w:r w:rsidRPr="00C22CB1">
        <w:rPr>
          <w:rFonts w:ascii="Arial" w:hAnsi="Arial" w:cs="Arial"/>
          <w:sz w:val="24"/>
          <w:szCs w:val="24"/>
        </w:rPr>
        <w:t>Perform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psychometric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ESS </w:t>
      </w:r>
      <w:proofErr w:type="spellStart"/>
      <w:r w:rsidRPr="00C22CB1">
        <w:rPr>
          <w:rFonts w:ascii="Arial" w:hAnsi="Arial" w:cs="Arial"/>
          <w:sz w:val="24"/>
          <w:szCs w:val="24"/>
        </w:rPr>
        <w:t>evaluation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C22CB1">
        <w:rPr>
          <w:rFonts w:ascii="Arial" w:hAnsi="Arial" w:cs="Arial"/>
          <w:sz w:val="24"/>
          <w:szCs w:val="24"/>
        </w:rPr>
        <w:t>patients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with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achalasia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and non-</w:t>
      </w:r>
      <w:proofErr w:type="spellStart"/>
      <w:r w:rsidRPr="00C22CB1">
        <w:rPr>
          <w:rFonts w:ascii="Arial" w:hAnsi="Arial" w:cs="Arial"/>
          <w:sz w:val="24"/>
          <w:szCs w:val="24"/>
        </w:rPr>
        <w:t>achalasia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patients</w:t>
      </w:r>
      <w:proofErr w:type="spellEnd"/>
      <w:r w:rsidRPr="00C22CB1">
        <w:rPr>
          <w:rFonts w:ascii="Arial" w:hAnsi="Arial" w:cs="Arial"/>
          <w:sz w:val="24"/>
          <w:szCs w:val="24"/>
        </w:rPr>
        <w:t>.</w:t>
      </w:r>
    </w:p>
    <w:p w14:paraId="14C45B16" w14:textId="77777777" w:rsidR="00C22CB1" w:rsidRPr="00C22CB1" w:rsidRDefault="00C22CB1" w:rsidP="00C22CB1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22CB1">
        <w:rPr>
          <w:rFonts w:ascii="Arial" w:hAnsi="Arial" w:cs="Arial"/>
          <w:b/>
          <w:bCs/>
          <w:sz w:val="24"/>
          <w:szCs w:val="24"/>
        </w:rPr>
        <w:t>Methods</w:t>
      </w:r>
      <w:proofErr w:type="spellEnd"/>
    </w:p>
    <w:p w14:paraId="7CEBC330" w14:textId="6633595A" w:rsidR="00C22CB1" w:rsidRPr="00C22CB1" w:rsidRDefault="00C22CB1" w:rsidP="00C22CB1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C22CB1">
        <w:rPr>
          <w:rFonts w:ascii="Arial" w:hAnsi="Arial" w:cs="Arial"/>
          <w:sz w:val="24"/>
          <w:szCs w:val="24"/>
        </w:rPr>
        <w:t>Eckardt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symptom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score </w:t>
      </w:r>
      <w:proofErr w:type="spellStart"/>
      <w:r w:rsidRPr="00C22CB1">
        <w:rPr>
          <w:rFonts w:ascii="Arial" w:hAnsi="Arial" w:cs="Arial"/>
          <w:sz w:val="24"/>
          <w:szCs w:val="24"/>
        </w:rPr>
        <w:t>translation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was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performed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by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Delphi </w:t>
      </w:r>
      <w:proofErr w:type="spellStart"/>
      <w:r w:rsidRPr="00C22CB1">
        <w:rPr>
          <w:rFonts w:ascii="Arial" w:hAnsi="Arial" w:cs="Arial"/>
          <w:sz w:val="24"/>
          <w:szCs w:val="24"/>
        </w:rPr>
        <w:t>process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. ESS </w:t>
      </w:r>
      <w:proofErr w:type="spellStart"/>
      <w:r w:rsidRPr="00C22CB1">
        <w:rPr>
          <w:rFonts w:ascii="Arial" w:hAnsi="Arial" w:cs="Arial"/>
          <w:sz w:val="24"/>
          <w:szCs w:val="24"/>
        </w:rPr>
        <w:t>psychometric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evaluation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was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done in </w:t>
      </w:r>
      <w:proofErr w:type="spellStart"/>
      <w:r w:rsidRPr="00C22CB1">
        <w:rPr>
          <w:rFonts w:ascii="Arial" w:hAnsi="Arial" w:cs="Arial"/>
          <w:sz w:val="24"/>
          <w:szCs w:val="24"/>
        </w:rPr>
        <w:t>two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different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samples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of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patients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referred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for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manometry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22CB1">
        <w:rPr>
          <w:rFonts w:ascii="Arial" w:hAnsi="Arial" w:cs="Arial"/>
          <w:sz w:val="24"/>
          <w:szCs w:val="24"/>
        </w:rPr>
        <w:t>First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sample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: 430 </w:t>
      </w:r>
      <w:proofErr w:type="spellStart"/>
      <w:r w:rsidRPr="00C22CB1">
        <w:rPr>
          <w:rFonts w:ascii="Arial" w:hAnsi="Arial" w:cs="Arial"/>
          <w:sz w:val="24"/>
          <w:szCs w:val="24"/>
        </w:rPr>
        <w:t>dysphagia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non-</w:t>
      </w:r>
      <w:proofErr w:type="spellStart"/>
      <w:r w:rsidRPr="00C22CB1">
        <w:rPr>
          <w:rFonts w:ascii="Arial" w:hAnsi="Arial" w:cs="Arial"/>
          <w:sz w:val="24"/>
          <w:szCs w:val="24"/>
        </w:rPr>
        <w:t>achalasia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patients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22CB1">
        <w:rPr>
          <w:rFonts w:ascii="Arial" w:hAnsi="Arial" w:cs="Arial"/>
          <w:sz w:val="24"/>
          <w:szCs w:val="24"/>
        </w:rPr>
        <w:t>Second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sample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: 161 </w:t>
      </w:r>
      <w:proofErr w:type="spellStart"/>
      <w:r w:rsidRPr="00C22CB1">
        <w:rPr>
          <w:rFonts w:ascii="Arial" w:hAnsi="Arial" w:cs="Arial"/>
          <w:sz w:val="24"/>
          <w:szCs w:val="24"/>
        </w:rPr>
        <w:t>achalasia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patients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22CB1">
        <w:rPr>
          <w:rFonts w:ascii="Arial" w:hAnsi="Arial" w:cs="Arial"/>
          <w:sz w:val="24"/>
          <w:szCs w:val="24"/>
        </w:rPr>
        <w:t>Internal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consistency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was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evaluated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using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Cronbach's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α and Guttman </w:t>
      </w:r>
      <w:proofErr w:type="spellStart"/>
      <w:r w:rsidRPr="00C22CB1">
        <w:rPr>
          <w:rFonts w:ascii="Arial" w:hAnsi="Arial" w:cs="Arial"/>
          <w:sz w:val="24"/>
          <w:szCs w:val="24"/>
        </w:rPr>
        <w:t>coefficient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(&lt;0.5 = </w:t>
      </w:r>
      <w:proofErr w:type="spellStart"/>
      <w:r w:rsidRPr="00C22CB1">
        <w:rPr>
          <w:rFonts w:ascii="Arial" w:hAnsi="Arial" w:cs="Arial"/>
          <w:sz w:val="24"/>
          <w:szCs w:val="24"/>
        </w:rPr>
        <w:t>unacceptable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. 0.5-0.7 = </w:t>
      </w:r>
      <w:proofErr w:type="spellStart"/>
      <w:r w:rsidRPr="00C22CB1">
        <w:rPr>
          <w:rFonts w:ascii="Arial" w:hAnsi="Arial" w:cs="Arial"/>
          <w:sz w:val="24"/>
          <w:szCs w:val="24"/>
        </w:rPr>
        <w:t>fair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. &gt;0.7 = </w:t>
      </w:r>
      <w:proofErr w:type="spellStart"/>
      <w:r w:rsidRPr="00C22CB1">
        <w:rPr>
          <w:rFonts w:ascii="Arial" w:hAnsi="Arial" w:cs="Arial"/>
          <w:sz w:val="24"/>
          <w:szCs w:val="24"/>
        </w:rPr>
        <w:t>acceptable</w:t>
      </w:r>
      <w:proofErr w:type="spellEnd"/>
      <w:r w:rsidRPr="00C22CB1">
        <w:rPr>
          <w:rFonts w:ascii="Arial" w:hAnsi="Arial" w:cs="Arial"/>
          <w:sz w:val="24"/>
          <w:szCs w:val="24"/>
        </w:rPr>
        <w:t>).</w:t>
      </w:r>
    </w:p>
    <w:p w14:paraId="7BAC15F9" w14:textId="77777777" w:rsidR="00C22CB1" w:rsidRPr="00C22CB1" w:rsidRDefault="00C22CB1" w:rsidP="00C22CB1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C22CB1">
        <w:rPr>
          <w:rFonts w:ascii="Arial" w:hAnsi="Arial" w:cs="Arial"/>
          <w:b/>
          <w:bCs/>
          <w:sz w:val="24"/>
          <w:szCs w:val="24"/>
        </w:rPr>
        <w:t xml:space="preserve">Key </w:t>
      </w:r>
      <w:proofErr w:type="spellStart"/>
      <w:r w:rsidRPr="00C22CB1">
        <w:rPr>
          <w:rFonts w:ascii="Arial" w:hAnsi="Arial" w:cs="Arial"/>
          <w:b/>
          <w:bCs/>
          <w:sz w:val="24"/>
          <w:szCs w:val="24"/>
        </w:rPr>
        <w:t>Results</w:t>
      </w:r>
      <w:proofErr w:type="spellEnd"/>
    </w:p>
    <w:p w14:paraId="459CEA20" w14:textId="5AF7C037" w:rsidR="00C22CB1" w:rsidRPr="00C22CB1" w:rsidRDefault="00C22CB1" w:rsidP="00C22CB1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C22CB1">
        <w:rPr>
          <w:rFonts w:ascii="Arial" w:hAnsi="Arial" w:cs="Arial"/>
          <w:sz w:val="24"/>
          <w:szCs w:val="24"/>
        </w:rPr>
        <w:t>Our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data show </w:t>
      </w:r>
      <w:proofErr w:type="spellStart"/>
      <w:r w:rsidRPr="00C22CB1">
        <w:rPr>
          <w:rFonts w:ascii="Arial" w:hAnsi="Arial" w:cs="Arial"/>
          <w:sz w:val="24"/>
          <w:szCs w:val="24"/>
        </w:rPr>
        <w:t>that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C22CB1">
        <w:rPr>
          <w:rFonts w:ascii="Arial" w:hAnsi="Arial" w:cs="Arial"/>
          <w:sz w:val="24"/>
          <w:szCs w:val="24"/>
        </w:rPr>
        <w:t>patients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without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22CB1">
        <w:rPr>
          <w:rFonts w:ascii="Arial" w:hAnsi="Arial" w:cs="Arial"/>
          <w:sz w:val="24"/>
          <w:szCs w:val="24"/>
        </w:rPr>
        <w:t>with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achalasia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, ESS </w:t>
      </w:r>
      <w:proofErr w:type="spellStart"/>
      <w:r w:rsidRPr="00C22CB1">
        <w:rPr>
          <w:rFonts w:ascii="Arial" w:hAnsi="Arial" w:cs="Arial"/>
          <w:sz w:val="24"/>
          <w:szCs w:val="24"/>
        </w:rPr>
        <w:t>behaves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similarly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22CB1">
        <w:rPr>
          <w:rFonts w:ascii="Arial" w:hAnsi="Arial" w:cs="Arial"/>
          <w:sz w:val="24"/>
          <w:szCs w:val="24"/>
        </w:rPr>
        <w:t>Both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show a </w:t>
      </w:r>
      <w:proofErr w:type="spellStart"/>
      <w:r w:rsidRPr="00C22CB1">
        <w:rPr>
          <w:rFonts w:ascii="Arial" w:hAnsi="Arial" w:cs="Arial"/>
          <w:sz w:val="24"/>
          <w:szCs w:val="24"/>
        </w:rPr>
        <w:t>fair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reliability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with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Cronbach's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α </w:t>
      </w:r>
      <w:proofErr w:type="spellStart"/>
      <w:r w:rsidRPr="00C22CB1">
        <w:rPr>
          <w:rFonts w:ascii="Arial" w:hAnsi="Arial" w:cs="Arial"/>
          <w:sz w:val="24"/>
          <w:szCs w:val="24"/>
        </w:rPr>
        <w:t>of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0.57 and 0.65, </w:t>
      </w:r>
      <w:proofErr w:type="spellStart"/>
      <w:r w:rsidRPr="00C22CB1">
        <w:rPr>
          <w:rFonts w:ascii="Arial" w:hAnsi="Arial" w:cs="Arial"/>
          <w:sz w:val="24"/>
          <w:szCs w:val="24"/>
        </w:rPr>
        <w:t>respectively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22CB1">
        <w:rPr>
          <w:rFonts w:ascii="Arial" w:hAnsi="Arial" w:cs="Arial"/>
          <w:sz w:val="24"/>
          <w:szCs w:val="24"/>
        </w:rPr>
        <w:t>Based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on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our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results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22CB1">
        <w:rPr>
          <w:rFonts w:ascii="Arial" w:hAnsi="Arial" w:cs="Arial"/>
          <w:sz w:val="24"/>
          <w:szCs w:val="24"/>
        </w:rPr>
        <w:t>we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recommend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interpretation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of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the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Spanish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ESS be done </w:t>
      </w:r>
      <w:proofErr w:type="spellStart"/>
      <w:r w:rsidRPr="00C22CB1">
        <w:rPr>
          <w:rFonts w:ascii="Arial" w:hAnsi="Arial" w:cs="Arial"/>
          <w:sz w:val="24"/>
          <w:szCs w:val="24"/>
        </w:rPr>
        <w:t>with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caution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22CB1">
        <w:rPr>
          <w:rFonts w:ascii="Arial" w:hAnsi="Arial" w:cs="Arial"/>
          <w:sz w:val="24"/>
          <w:szCs w:val="24"/>
        </w:rPr>
        <w:t>The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psychometric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quality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of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the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ESS </w:t>
      </w:r>
      <w:proofErr w:type="spellStart"/>
      <w:r w:rsidRPr="00C22CB1">
        <w:rPr>
          <w:rFonts w:ascii="Arial" w:hAnsi="Arial" w:cs="Arial"/>
          <w:sz w:val="24"/>
          <w:szCs w:val="24"/>
        </w:rPr>
        <w:t>could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not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be </w:t>
      </w:r>
      <w:proofErr w:type="spellStart"/>
      <w:r w:rsidRPr="00C22CB1">
        <w:rPr>
          <w:rFonts w:ascii="Arial" w:hAnsi="Arial" w:cs="Arial"/>
          <w:sz w:val="24"/>
          <w:szCs w:val="24"/>
        </w:rPr>
        <w:t>improved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by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removal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of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any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items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based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on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the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single-factor </w:t>
      </w:r>
      <w:proofErr w:type="spellStart"/>
      <w:r w:rsidRPr="00C22CB1">
        <w:rPr>
          <w:rFonts w:ascii="Arial" w:hAnsi="Arial" w:cs="Arial"/>
          <w:sz w:val="24"/>
          <w:szCs w:val="24"/>
        </w:rPr>
        <w:t>structure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of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the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scale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and no </w:t>
      </w:r>
      <w:proofErr w:type="spellStart"/>
      <w:r w:rsidRPr="00C22CB1">
        <w:rPr>
          <w:rFonts w:ascii="Arial" w:hAnsi="Arial" w:cs="Arial"/>
          <w:sz w:val="24"/>
          <w:szCs w:val="24"/>
        </w:rPr>
        <w:t>items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meeting </w:t>
      </w:r>
      <w:proofErr w:type="spellStart"/>
      <w:r w:rsidRPr="00C22CB1">
        <w:rPr>
          <w:rFonts w:ascii="Arial" w:hAnsi="Arial" w:cs="Arial"/>
          <w:sz w:val="24"/>
          <w:szCs w:val="24"/>
        </w:rPr>
        <w:t>criteria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for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elimination</w:t>
      </w:r>
      <w:proofErr w:type="spellEnd"/>
      <w:r w:rsidRPr="00C22CB1">
        <w:rPr>
          <w:rFonts w:ascii="Arial" w:hAnsi="Arial" w:cs="Arial"/>
          <w:sz w:val="24"/>
          <w:szCs w:val="24"/>
        </w:rPr>
        <w:t>.</w:t>
      </w:r>
    </w:p>
    <w:p w14:paraId="2FCE94A9" w14:textId="77777777" w:rsidR="00C22CB1" w:rsidRPr="00C22CB1" w:rsidRDefault="00C22CB1" w:rsidP="00C22CB1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22CB1">
        <w:rPr>
          <w:rFonts w:ascii="Arial" w:hAnsi="Arial" w:cs="Arial"/>
          <w:b/>
          <w:bCs/>
          <w:sz w:val="24"/>
          <w:szCs w:val="24"/>
        </w:rPr>
        <w:t>Conclusions</w:t>
      </w:r>
      <w:proofErr w:type="spellEnd"/>
      <w:r w:rsidRPr="00C22CB1">
        <w:rPr>
          <w:rFonts w:ascii="Arial" w:hAnsi="Arial" w:cs="Arial"/>
          <w:b/>
          <w:bCs/>
          <w:sz w:val="24"/>
          <w:szCs w:val="24"/>
        </w:rPr>
        <w:t xml:space="preserve"> and </w:t>
      </w:r>
      <w:proofErr w:type="spellStart"/>
      <w:r w:rsidRPr="00C22CB1">
        <w:rPr>
          <w:rFonts w:ascii="Arial" w:hAnsi="Arial" w:cs="Arial"/>
          <w:b/>
          <w:bCs/>
          <w:sz w:val="24"/>
          <w:szCs w:val="24"/>
        </w:rPr>
        <w:t>Inferences</w:t>
      </w:r>
      <w:proofErr w:type="spellEnd"/>
    </w:p>
    <w:p w14:paraId="3BE38FAB" w14:textId="2329D25D" w:rsidR="00C22CB1" w:rsidRPr="00C22CB1" w:rsidRDefault="00C22CB1" w:rsidP="00C22CB1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C22CB1">
        <w:rPr>
          <w:rFonts w:ascii="Arial" w:hAnsi="Arial" w:cs="Arial"/>
          <w:sz w:val="24"/>
          <w:szCs w:val="24"/>
        </w:rPr>
        <w:t>Eckardt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symptom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score </w:t>
      </w:r>
      <w:proofErr w:type="spellStart"/>
      <w:r w:rsidRPr="00C22CB1">
        <w:rPr>
          <w:rFonts w:ascii="Arial" w:hAnsi="Arial" w:cs="Arial"/>
          <w:sz w:val="24"/>
          <w:szCs w:val="24"/>
        </w:rPr>
        <w:t>Spanish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translation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was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developed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. ESS </w:t>
      </w:r>
      <w:proofErr w:type="spellStart"/>
      <w:r w:rsidRPr="00C22CB1">
        <w:rPr>
          <w:rFonts w:ascii="Arial" w:hAnsi="Arial" w:cs="Arial"/>
          <w:sz w:val="24"/>
          <w:szCs w:val="24"/>
        </w:rPr>
        <w:t>showed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22CB1">
        <w:rPr>
          <w:rFonts w:ascii="Arial" w:hAnsi="Arial" w:cs="Arial"/>
          <w:sz w:val="24"/>
          <w:szCs w:val="24"/>
        </w:rPr>
        <w:t>fair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reliability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for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the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evaluation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of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patients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with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any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causes </w:t>
      </w:r>
      <w:proofErr w:type="spellStart"/>
      <w:r w:rsidRPr="00C22CB1">
        <w:rPr>
          <w:rFonts w:ascii="Arial" w:hAnsi="Arial" w:cs="Arial"/>
          <w:sz w:val="24"/>
          <w:szCs w:val="24"/>
        </w:rPr>
        <w:t>of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dysphagia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22CB1">
        <w:rPr>
          <w:rFonts w:ascii="Arial" w:hAnsi="Arial" w:cs="Arial"/>
          <w:sz w:val="24"/>
          <w:szCs w:val="24"/>
        </w:rPr>
        <w:t>Our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results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highlight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the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need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for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development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22CB1">
        <w:rPr>
          <w:rFonts w:ascii="Arial" w:hAnsi="Arial" w:cs="Arial"/>
          <w:sz w:val="24"/>
          <w:szCs w:val="24"/>
        </w:rPr>
        <w:t>psychometric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validation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of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new </w:t>
      </w:r>
      <w:proofErr w:type="spellStart"/>
      <w:r w:rsidRPr="00C22CB1">
        <w:rPr>
          <w:rFonts w:ascii="Arial" w:hAnsi="Arial" w:cs="Arial"/>
          <w:sz w:val="24"/>
          <w:szCs w:val="24"/>
        </w:rPr>
        <w:t>dysphagia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scoring</w:t>
      </w:r>
      <w:proofErr w:type="spellEnd"/>
      <w:r w:rsidRPr="00C22CB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22CB1">
        <w:rPr>
          <w:rFonts w:ascii="Arial" w:hAnsi="Arial" w:cs="Arial"/>
          <w:sz w:val="24"/>
          <w:szCs w:val="24"/>
        </w:rPr>
        <w:t>tools</w:t>
      </w:r>
      <w:proofErr w:type="spellEnd"/>
      <w:r w:rsidRPr="00C22CB1">
        <w:rPr>
          <w:rFonts w:ascii="Arial" w:hAnsi="Arial" w:cs="Arial"/>
          <w:sz w:val="24"/>
          <w:szCs w:val="24"/>
        </w:rPr>
        <w:t>.</w:t>
      </w:r>
    </w:p>
    <w:sectPr w:rsidR="00C22CB1" w:rsidRPr="00C22CB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6F06"/>
    <w:rsid w:val="00366F06"/>
    <w:rsid w:val="00BC1883"/>
    <w:rsid w:val="00C22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F4232E"/>
  <w15:chartTrackingRefBased/>
  <w15:docId w15:val="{B358C7A5-4463-477B-8E02-9B01B27C6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uthor">
    <w:name w:val="author"/>
    <w:basedOn w:val="Fuentedeprrafopredeter"/>
    <w:rsid w:val="00C22CB1"/>
  </w:style>
  <w:style w:type="character" w:customStyle="1" w:styleId="articletitle">
    <w:name w:val="articletitle"/>
    <w:basedOn w:val="Fuentedeprrafopredeter"/>
    <w:rsid w:val="00C22CB1"/>
  </w:style>
  <w:style w:type="character" w:customStyle="1" w:styleId="pubyear">
    <w:name w:val="pubyear"/>
    <w:basedOn w:val="Fuentedeprrafopredeter"/>
    <w:rsid w:val="00C22CB1"/>
  </w:style>
  <w:style w:type="character" w:customStyle="1" w:styleId="vol">
    <w:name w:val="vol"/>
    <w:basedOn w:val="Fuentedeprrafopredeter"/>
    <w:rsid w:val="00C22CB1"/>
  </w:style>
  <w:style w:type="character" w:styleId="Hipervnculo">
    <w:name w:val="Hyperlink"/>
    <w:basedOn w:val="Fuentedeprrafopredeter"/>
    <w:uiPriority w:val="99"/>
    <w:semiHidden/>
    <w:unhideWhenUsed/>
    <w:rsid w:val="00C22CB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85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6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769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s://doi.org/10.1111/nmo.1382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DB8B50-3A7F-4F15-9360-E73A87F5D3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305</Words>
  <Characters>1680</Characters>
  <Application>Microsoft Office Word</Application>
  <DocSecurity>0</DocSecurity>
  <Lines>14</Lines>
  <Paragraphs>3</Paragraphs>
  <ScaleCrop>false</ScaleCrop>
  <Company/>
  <LinksUpToDate>false</LinksUpToDate>
  <CharactersWithSpaces>1982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2022-12-19T18:22:00Z</dcterms:created>
  <dcterms:modified xsi:type="dcterms:W3CDTF">2022-12-19T18:25:00Z</dcterms:modified>
</cp:coreProperties>
</file>