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F629C9" w14:textId="34B4072D" w:rsidR="00374B6B" w:rsidRPr="00374B6B" w:rsidRDefault="00374B6B" w:rsidP="00374B6B">
      <w:pPr>
        <w:shd w:val="clear" w:color="auto" w:fill="FFFFFF"/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</w:pPr>
      <w:r w:rsidRPr="00374B6B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Galectin-8 mediates </w:t>
      </w:r>
      <w:proofErr w:type="spellStart"/>
      <w:r w:rsidRPr="00374B6B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fibrogenesis</w:t>
      </w:r>
      <w:proofErr w:type="spellEnd"/>
      <w:r w:rsidRPr="00374B6B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374B6B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induced</w:t>
      </w:r>
      <w:proofErr w:type="spellEnd"/>
      <w:r w:rsidRPr="00374B6B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374B6B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by</w:t>
      </w:r>
      <w:proofErr w:type="spellEnd"/>
      <w:r w:rsidRPr="00374B6B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374B6B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cyclosporine</w:t>
      </w:r>
      <w:proofErr w:type="spellEnd"/>
      <w:r w:rsidRPr="00374B6B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in human gingival </w:t>
      </w:r>
      <w:proofErr w:type="spellStart"/>
      <w:r w:rsidRPr="00374B6B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fibroblasts</w:t>
      </w:r>
      <w:proofErr w:type="spellEnd"/>
    </w:p>
    <w:p w14:paraId="181418A0" w14:textId="68287193" w:rsidR="00374B6B" w:rsidRPr="00374B6B" w:rsidRDefault="00374B6B" w:rsidP="00374B6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C1D1E"/>
          <w:sz w:val="24"/>
          <w:szCs w:val="24"/>
          <w:lang w:eastAsia="es-CL"/>
        </w:rPr>
      </w:pPr>
      <w:r w:rsidRPr="00374B6B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Smith, PC, Metz, C, de la Peña, A, et al. Galectin-8 mediates </w:t>
      </w:r>
      <w:proofErr w:type="spellStart"/>
      <w:r w:rsidRPr="00374B6B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fibrogenesis</w:t>
      </w:r>
      <w:proofErr w:type="spellEnd"/>
      <w:r w:rsidRPr="00374B6B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74B6B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induced</w:t>
      </w:r>
      <w:proofErr w:type="spellEnd"/>
      <w:r w:rsidRPr="00374B6B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74B6B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by</w:t>
      </w:r>
      <w:proofErr w:type="spellEnd"/>
      <w:r w:rsidRPr="00374B6B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374B6B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cyclosporine</w:t>
      </w:r>
      <w:proofErr w:type="spellEnd"/>
      <w:r w:rsidRPr="00374B6B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in human gingival </w:t>
      </w:r>
      <w:proofErr w:type="spellStart"/>
      <w:r w:rsidRPr="00374B6B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fibroblasts</w:t>
      </w:r>
      <w:proofErr w:type="spellEnd"/>
      <w:r w:rsidRPr="00374B6B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. </w:t>
      </w:r>
      <w:r w:rsidRPr="00374B6B">
        <w:rPr>
          <w:rFonts w:ascii="Arial" w:eastAsia="Times New Roman" w:hAnsi="Arial" w:cs="Arial"/>
          <w:i/>
          <w:iCs/>
          <w:color w:val="1C1D1E"/>
          <w:sz w:val="24"/>
          <w:szCs w:val="24"/>
          <w:lang w:eastAsia="es-CL"/>
        </w:rPr>
        <w:t xml:space="preserve">J </w:t>
      </w:r>
      <w:proofErr w:type="spellStart"/>
      <w:r w:rsidRPr="00374B6B">
        <w:rPr>
          <w:rFonts w:ascii="Arial" w:eastAsia="Times New Roman" w:hAnsi="Arial" w:cs="Arial"/>
          <w:i/>
          <w:iCs/>
          <w:color w:val="1C1D1E"/>
          <w:sz w:val="24"/>
          <w:szCs w:val="24"/>
          <w:lang w:eastAsia="es-CL"/>
        </w:rPr>
        <w:t>Periodont</w:t>
      </w:r>
      <w:proofErr w:type="spellEnd"/>
      <w:r w:rsidRPr="00374B6B">
        <w:rPr>
          <w:rFonts w:ascii="Arial" w:eastAsia="Times New Roman" w:hAnsi="Arial" w:cs="Arial"/>
          <w:i/>
          <w:iCs/>
          <w:color w:val="1C1D1E"/>
          <w:sz w:val="24"/>
          <w:szCs w:val="24"/>
          <w:lang w:eastAsia="es-CL"/>
        </w:rPr>
        <w:t xml:space="preserve"> Res</w:t>
      </w:r>
      <w:r w:rsidRPr="00374B6B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. 2020; 55: 724– 733. </w:t>
      </w:r>
      <w:hyperlink r:id="rId4" w:history="1">
        <w:r w:rsidRPr="00374B6B">
          <w:rPr>
            <w:rFonts w:ascii="Arial" w:eastAsia="Times New Roman" w:hAnsi="Arial" w:cs="Arial"/>
            <w:color w:val="005274"/>
            <w:sz w:val="24"/>
            <w:szCs w:val="24"/>
            <w:u w:val="single"/>
            <w:lang w:eastAsia="es-CL"/>
          </w:rPr>
          <w:t>https://doi.org/10.1111/jre.12761</w:t>
        </w:r>
      </w:hyperlink>
    </w:p>
    <w:p w14:paraId="19DC2997" w14:textId="77777777" w:rsidR="00374B6B" w:rsidRDefault="00374B6B" w:rsidP="00374B6B">
      <w:pPr>
        <w:rPr>
          <w:rFonts w:ascii="Arial" w:hAnsi="Arial" w:cs="Arial"/>
          <w:b/>
          <w:bCs/>
          <w:sz w:val="24"/>
          <w:szCs w:val="24"/>
        </w:rPr>
      </w:pPr>
    </w:p>
    <w:p w14:paraId="13A4940E" w14:textId="729A05C4" w:rsidR="00374B6B" w:rsidRPr="00374B6B" w:rsidRDefault="00374B6B" w:rsidP="00374B6B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374B6B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2BD0A7F1" w14:textId="77777777" w:rsidR="00374B6B" w:rsidRPr="00374B6B" w:rsidRDefault="00374B6B" w:rsidP="00374B6B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374B6B">
        <w:rPr>
          <w:rFonts w:ascii="Arial" w:hAnsi="Arial" w:cs="Arial"/>
          <w:b/>
          <w:bCs/>
          <w:sz w:val="24"/>
          <w:szCs w:val="24"/>
        </w:rPr>
        <w:t>Background</w:t>
      </w:r>
      <w:proofErr w:type="spellEnd"/>
      <w:r w:rsidRPr="00374B6B">
        <w:rPr>
          <w:rFonts w:ascii="Arial" w:hAnsi="Arial" w:cs="Arial"/>
          <w:b/>
          <w:bCs/>
          <w:sz w:val="24"/>
          <w:szCs w:val="24"/>
        </w:rPr>
        <w:t xml:space="preserve"> and </w:t>
      </w:r>
      <w:proofErr w:type="spellStart"/>
      <w:r w:rsidRPr="00374B6B">
        <w:rPr>
          <w:rFonts w:ascii="Arial" w:hAnsi="Arial" w:cs="Arial"/>
          <w:b/>
          <w:bCs/>
          <w:sz w:val="24"/>
          <w:szCs w:val="24"/>
        </w:rPr>
        <w:t>Objective</w:t>
      </w:r>
      <w:proofErr w:type="spellEnd"/>
    </w:p>
    <w:p w14:paraId="48916BD3" w14:textId="07EE9DCD" w:rsidR="00374B6B" w:rsidRPr="00374B6B" w:rsidRDefault="00374B6B" w:rsidP="00374B6B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374B6B">
        <w:rPr>
          <w:rFonts w:ascii="Arial" w:hAnsi="Arial" w:cs="Arial"/>
          <w:sz w:val="24"/>
          <w:szCs w:val="24"/>
        </w:rPr>
        <w:t>During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cyclosporine-induced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gingival </w:t>
      </w:r>
      <w:proofErr w:type="spellStart"/>
      <w:r w:rsidRPr="00374B6B">
        <w:rPr>
          <w:rFonts w:ascii="Arial" w:hAnsi="Arial" w:cs="Arial"/>
          <w:sz w:val="24"/>
          <w:szCs w:val="24"/>
        </w:rPr>
        <w:t>overgrowth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74B6B">
        <w:rPr>
          <w:rFonts w:ascii="Arial" w:hAnsi="Arial" w:cs="Arial"/>
          <w:sz w:val="24"/>
          <w:szCs w:val="24"/>
        </w:rPr>
        <w:t>the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homeostatic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balance </w:t>
      </w:r>
      <w:proofErr w:type="spellStart"/>
      <w:r w:rsidRPr="00374B6B">
        <w:rPr>
          <w:rFonts w:ascii="Arial" w:hAnsi="Arial" w:cs="Arial"/>
          <w:sz w:val="24"/>
          <w:szCs w:val="24"/>
        </w:rPr>
        <w:t>of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gingival </w:t>
      </w:r>
      <w:proofErr w:type="spellStart"/>
      <w:r w:rsidRPr="00374B6B">
        <w:rPr>
          <w:rFonts w:ascii="Arial" w:hAnsi="Arial" w:cs="Arial"/>
          <w:sz w:val="24"/>
          <w:szCs w:val="24"/>
        </w:rPr>
        <w:t>connective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tissue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is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disrupted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leading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to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fibrosis. </w:t>
      </w:r>
      <w:proofErr w:type="spellStart"/>
      <w:r w:rsidRPr="00374B6B">
        <w:rPr>
          <w:rFonts w:ascii="Arial" w:hAnsi="Arial" w:cs="Arial"/>
          <w:sz w:val="24"/>
          <w:szCs w:val="24"/>
        </w:rPr>
        <w:t>Galectins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374B6B">
        <w:rPr>
          <w:rFonts w:ascii="Arial" w:hAnsi="Arial" w:cs="Arial"/>
          <w:sz w:val="24"/>
          <w:szCs w:val="24"/>
        </w:rPr>
        <w:t>glycan-binding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proteins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that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can </w:t>
      </w:r>
      <w:proofErr w:type="spellStart"/>
      <w:r w:rsidRPr="00374B6B">
        <w:rPr>
          <w:rFonts w:ascii="Arial" w:hAnsi="Arial" w:cs="Arial"/>
          <w:sz w:val="24"/>
          <w:szCs w:val="24"/>
        </w:rPr>
        <w:t>modulate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374B6B">
        <w:rPr>
          <w:rFonts w:ascii="Arial" w:hAnsi="Arial" w:cs="Arial"/>
          <w:sz w:val="24"/>
          <w:szCs w:val="24"/>
        </w:rPr>
        <w:t>variety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of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cellular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processes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including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fibrosis in </w:t>
      </w:r>
      <w:proofErr w:type="spellStart"/>
      <w:r w:rsidRPr="00374B6B">
        <w:rPr>
          <w:rFonts w:ascii="Arial" w:hAnsi="Arial" w:cs="Arial"/>
          <w:sz w:val="24"/>
          <w:szCs w:val="24"/>
        </w:rPr>
        <w:t>several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organs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. Here, </w:t>
      </w:r>
      <w:proofErr w:type="spellStart"/>
      <w:r w:rsidRPr="00374B6B">
        <w:rPr>
          <w:rFonts w:ascii="Arial" w:hAnsi="Arial" w:cs="Arial"/>
          <w:sz w:val="24"/>
          <w:szCs w:val="24"/>
        </w:rPr>
        <w:t>we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study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the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role </w:t>
      </w:r>
      <w:proofErr w:type="spellStart"/>
      <w:r w:rsidRPr="00374B6B">
        <w:rPr>
          <w:rFonts w:ascii="Arial" w:hAnsi="Arial" w:cs="Arial"/>
          <w:sz w:val="24"/>
          <w:szCs w:val="24"/>
        </w:rPr>
        <w:t>of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galectin-8 (Gal-8) in </w:t>
      </w:r>
      <w:proofErr w:type="spellStart"/>
      <w:r w:rsidRPr="00374B6B">
        <w:rPr>
          <w:rFonts w:ascii="Arial" w:hAnsi="Arial" w:cs="Arial"/>
          <w:sz w:val="24"/>
          <w:szCs w:val="24"/>
        </w:rPr>
        <w:t>the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response </w:t>
      </w:r>
      <w:proofErr w:type="spellStart"/>
      <w:r w:rsidRPr="00374B6B">
        <w:rPr>
          <w:rFonts w:ascii="Arial" w:hAnsi="Arial" w:cs="Arial"/>
          <w:sz w:val="24"/>
          <w:szCs w:val="24"/>
        </w:rPr>
        <w:t>of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gingival </w:t>
      </w:r>
      <w:proofErr w:type="spellStart"/>
      <w:r w:rsidRPr="00374B6B">
        <w:rPr>
          <w:rFonts w:ascii="Arial" w:hAnsi="Arial" w:cs="Arial"/>
          <w:sz w:val="24"/>
          <w:szCs w:val="24"/>
        </w:rPr>
        <w:t>connective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tissue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cells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to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cyclosporine</w:t>
      </w:r>
      <w:proofErr w:type="spellEnd"/>
      <w:r w:rsidRPr="00374B6B">
        <w:rPr>
          <w:rFonts w:ascii="Arial" w:hAnsi="Arial" w:cs="Arial"/>
          <w:sz w:val="24"/>
          <w:szCs w:val="24"/>
        </w:rPr>
        <w:t>.</w:t>
      </w:r>
    </w:p>
    <w:p w14:paraId="0DE24DC1" w14:textId="77777777" w:rsidR="00374B6B" w:rsidRPr="00374B6B" w:rsidRDefault="00374B6B" w:rsidP="00374B6B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374B6B">
        <w:rPr>
          <w:rFonts w:ascii="Arial" w:hAnsi="Arial" w:cs="Arial"/>
          <w:b/>
          <w:bCs/>
          <w:sz w:val="24"/>
          <w:szCs w:val="24"/>
        </w:rPr>
        <w:t>Methods</w:t>
      </w:r>
      <w:proofErr w:type="spellEnd"/>
    </w:p>
    <w:p w14:paraId="14637F05" w14:textId="0E0C4638" w:rsidR="00374B6B" w:rsidRPr="00374B6B" w:rsidRDefault="00374B6B" w:rsidP="00374B6B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374B6B">
        <w:rPr>
          <w:rFonts w:ascii="Arial" w:hAnsi="Arial" w:cs="Arial"/>
          <w:sz w:val="24"/>
          <w:szCs w:val="24"/>
        </w:rPr>
        <w:t>We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used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human gingival </w:t>
      </w:r>
      <w:proofErr w:type="spellStart"/>
      <w:r w:rsidRPr="00374B6B">
        <w:rPr>
          <w:rFonts w:ascii="Arial" w:hAnsi="Arial" w:cs="Arial"/>
          <w:sz w:val="24"/>
          <w:szCs w:val="24"/>
        </w:rPr>
        <w:t>fibroblasts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and mouse NIH3T3 </w:t>
      </w:r>
      <w:proofErr w:type="spellStart"/>
      <w:r w:rsidRPr="00374B6B">
        <w:rPr>
          <w:rFonts w:ascii="Arial" w:hAnsi="Arial" w:cs="Arial"/>
          <w:sz w:val="24"/>
          <w:szCs w:val="24"/>
        </w:rPr>
        <w:t>cells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treated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with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recombinant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Gal-8 and/</w:t>
      </w:r>
      <w:proofErr w:type="spellStart"/>
      <w:r w:rsidRPr="00374B6B">
        <w:rPr>
          <w:rFonts w:ascii="Arial" w:hAnsi="Arial" w:cs="Arial"/>
          <w:sz w:val="24"/>
          <w:szCs w:val="24"/>
        </w:rPr>
        <w:t>or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cyclosporine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for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analyzing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specific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mRNA and </w:t>
      </w:r>
      <w:proofErr w:type="spellStart"/>
      <w:r w:rsidRPr="00374B6B">
        <w:rPr>
          <w:rFonts w:ascii="Arial" w:hAnsi="Arial" w:cs="Arial"/>
          <w:sz w:val="24"/>
          <w:szCs w:val="24"/>
        </w:rPr>
        <w:t>protein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levels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through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immunoblot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, real-time </w:t>
      </w:r>
      <w:proofErr w:type="spellStart"/>
      <w:r w:rsidRPr="00374B6B">
        <w:rPr>
          <w:rFonts w:ascii="Arial" w:hAnsi="Arial" w:cs="Arial"/>
          <w:sz w:val="24"/>
          <w:szCs w:val="24"/>
        </w:rPr>
        <w:t>polymerase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chain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reaction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, ELISA and </w:t>
      </w:r>
      <w:proofErr w:type="spellStart"/>
      <w:r w:rsidRPr="00374B6B">
        <w:rPr>
          <w:rFonts w:ascii="Arial" w:hAnsi="Arial" w:cs="Arial"/>
          <w:sz w:val="24"/>
          <w:szCs w:val="24"/>
        </w:rPr>
        <w:t>immunofluorescence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74B6B">
        <w:rPr>
          <w:rFonts w:ascii="Arial" w:hAnsi="Arial" w:cs="Arial"/>
          <w:sz w:val="24"/>
          <w:szCs w:val="24"/>
        </w:rPr>
        <w:t>pull-down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with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Gal-8-Sepharose </w:t>
      </w:r>
      <w:proofErr w:type="spellStart"/>
      <w:r w:rsidRPr="00374B6B">
        <w:rPr>
          <w:rFonts w:ascii="Arial" w:hAnsi="Arial" w:cs="Arial"/>
          <w:sz w:val="24"/>
          <w:szCs w:val="24"/>
        </w:rPr>
        <w:t>for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Gal-8-to-cell </w:t>
      </w:r>
      <w:proofErr w:type="spellStart"/>
      <w:r w:rsidRPr="00374B6B">
        <w:rPr>
          <w:rFonts w:ascii="Arial" w:hAnsi="Arial" w:cs="Arial"/>
          <w:sz w:val="24"/>
          <w:szCs w:val="24"/>
        </w:rPr>
        <w:t>surface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glycoprotein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interactions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, short </w:t>
      </w:r>
      <w:proofErr w:type="spellStart"/>
      <w:r w:rsidRPr="00374B6B">
        <w:rPr>
          <w:rFonts w:ascii="Arial" w:hAnsi="Arial" w:cs="Arial"/>
          <w:sz w:val="24"/>
          <w:szCs w:val="24"/>
        </w:rPr>
        <w:t>hairpin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RNA </w:t>
      </w:r>
      <w:proofErr w:type="spellStart"/>
      <w:r w:rsidRPr="00374B6B">
        <w:rPr>
          <w:rFonts w:ascii="Arial" w:hAnsi="Arial" w:cs="Arial"/>
          <w:sz w:val="24"/>
          <w:szCs w:val="24"/>
        </w:rPr>
        <w:t>for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Gal-8 </w:t>
      </w:r>
      <w:proofErr w:type="spellStart"/>
      <w:r w:rsidRPr="00374B6B">
        <w:rPr>
          <w:rFonts w:ascii="Arial" w:hAnsi="Arial" w:cs="Arial"/>
          <w:sz w:val="24"/>
          <w:szCs w:val="24"/>
        </w:rPr>
        <w:t>silencing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74B6B">
        <w:rPr>
          <w:rFonts w:ascii="Arial" w:hAnsi="Arial" w:cs="Arial"/>
          <w:sz w:val="24"/>
          <w:szCs w:val="24"/>
        </w:rPr>
        <w:t>Student's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t test and ANOVA </w:t>
      </w:r>
      <w:proofErr w:type="spellStart"/>
      <w:r w:rsidRPr="00374B6B">
        <w:rPr>
          <w:rFonts w:ascii="Arial" w:hAnsi="Arial" w:cs="Arial"/>
          <w:sz w:val="24"/>
          <w:szCs w:val="24"/>
        </w:rPr>
        <w:t>for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statistical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analysis</w:t>
      </w:r>
      <w:proofErr w:type="spellEnd"/>
      <w:r w:rsidRPr="00374B6B">
        <w:rPr>
          <w:rFonts w:ascii="Arial" w:hAnsi="Arial" w:cs="Arial"/>
          <w:sz w:val="24"/>
          <w:szCs w:val="24"/>
        </w:rPr>
        <w:t>.</w:t>
      </w:r>
    </w:p>
    <w:p w14:paraId="480CA6B4" w14:textId="77777777" w:rsidR="00374B6B" w:rsidRPr="00374B6B" w:rsidRDefault="00374B6B" w:rsidP="00374B6B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374B6B">
        <w:rPr>
          <w:rFonts w:ascii="Arial" w:hAnsi="Arial" w:cs="Arial"/>
          <w:b/>
          <w:bCs/>
          <w:sz w:val="24"/>
          <w:szCs w:val="24"/>
        </w:rPr>
        <w:t>Results</w:t>
      </w:r>
      <w:proofErr w:type="spellEnd"/>
    </w:p>
    <w:p w14:paraId="21DD82D1" w14:textId="5CAA5859" w:rsidR="00374B6B" w:rsidRPr="00374B6B" w:rsidRDefault="00374B6B" w:rsidP="00374B6B">
      <w:pPr>
        <w:jc w:val="both"/>
        <w:rPr>
          <w:rFonts w:ascii="Arial" w:hAnsi="Arial" w:cs="Arial"/>
          <w:sz w:val="24"/>
          <w:szCs w:val="24"/>
        </w:rPr>
      </w:pPr>
      <w:r w:rsidRPr="00374B6B">
        <w:rPr>
          <w:rFonts w:ascii="Arial" w:hAnsi="Arial" w:cs="Arial"/>
          <w:sz w:val="24"/>
          <w:szCs w:val="24"/>
        </w:rPr>
        <w:t xml:space="preserve">Galectin-8 </w:t>
      </w:r>
      <w:proofErr w:type="spellStart"/>
      <w:r w:rsidRPr="00374B6B">
        <w:rPr>
          <w:rFonts w:ascii="Arial" w:hAnsi="Arial" w:cs="Arial"/>
          <w:sz w:val="24"/>
          <w:szCs w:val="24"/>
        </w:rPr>
        <w:t>stimulated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type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I </w:t>
      </w:r>
      <w:proofErr w:type="spellStart"/>
      <w:r w:rsidRPr="00374B6B">
        <w:rPr>
          <w:rFonts w:ascii="Arial" w:hAnsi="Arial" w:cs="Arial"/>
          <w:sz w:val="24"/>
          <w:szCs w:val="24"/>
        </w:rPr>
        <w:t>collagen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74B6B">
        <w:rPr>
          <w:rFonts w:ascii="Arial" w:hAnsi="Arial" w:cs="Arial"/>
          <w:sz w:val="24"/>
          <w:szCs w:val="24"/>
        </w:rPr>
        <w:t>fibronectin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protein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levels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74B6B">
        <w:rPr>
          <w:rFonts w:ascii="Arial" w:hAnsi="Arial" w:cs="Arial"/>
          <w:sz w:val="24"/>
          <w:szCs w:val="24"/>
        </w:rPr>
        <w:t>potentiated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CTGF </w:t>
      </w:r>
      <w:proofErr w:type="spellStart"/>
      <w:r w:rsidRPr="00374B6B">
        <w:rPr>
          <w:rFonts w:ascii="Arial" w:hAnsi="Arial" w:cs="Arial"/>
          <w:sz w:val="24"/>
          <w:szCs w:val="24"/>
        </w:rPr>
        <w:t>protein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levels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in TGF-β1-stimulated human gingival </w:t>
      </w:r>
      <w:proofErr w:type="spellStart"/>
      <w:r w:rsidRPr="00374B6B">
        <w:rPr>
          <w:rFonts w:ascii="Arial" w:hAnsi="Arial" w:cs="Arial"/>
          <w:sz w:val="24"/>
          <w:szCs w:val="24"/>
        </w:rPr>
        <w:t>fibroblasts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. Gal-8 </w:t>
      </w:r>
      <w:proofErr w:type="spellStart"/>
      <w:r w:rsidRPr="00374B6B">
        <w:rPr>
          <w:rFonts w:ascii="Arial" w:hAnsi="Arial" w:cs="Arial"/>
          <w:sz w:val="24"/>
          <w:szCs w:val="24"/>
        </w:rPr>
        <w:t>interacted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with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α5β1-integrin and </w:t>
      </w:r>
      <w:proofErr w:type="spellStart"/>
      <w:r w:rsidRPr="00374B6B">
        <w:rPr>
          <w:rFonts w:ascii="Arial" w:hAnsi="Arial" w:cs="Arial"/>
          <w:sz w:val="24"/>
          <w:szCs w:val="24"/>
        </w:rPr>
        <w:t>type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II TGF-β receptor. Gal-8 </w:t>
      </w:r>
      <w:proofErr w:type="spellStart"/>
      <w:r w:rsidRPr="00374B6B">
        <w:rPr>
          <w:rFonts w:ascii="Arial" w:hAnsi="Arial" w:cs="Arial"/>
          <w:sz w:val="24"/>
          <w:szCs w:val="24"/>
        </w:rPr>
        <w:t>stimulated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fibronectin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protein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and mRNA </w:t>
      </w:r>
      <w:proofErr w:type="spellStart"/>
      <w:r w:rsidRPr="00374B6B">
        <w:rPr>
          <w:rFonts w:ascii="Arial" w:hAnsi="Arial" w:cs="Arial"/>
          <w:sz w:val="24"/>
          <w:szCs w:val="24"/>
        </w:rPr>
        <w:t>levels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374B6B">
        <w:rPr>
          <w:rFonts w:ascii="Arial" w:hAnsi="Arial" w:cs="Arial"/>
          <w:sz w:val="24"/>
          <w:szCs w:val="24"/>
        </w:rPr>
        <w:t>this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response </w:t>
      </w:r>
      <w:proofErr w:type="spellStart"/>
      <w:r w:rsidRPr="00374B6B">
        <w:rPr>
          <w:rFonts w:ascii="Arial" w:hAnsi="Arial" w:cs="Arial"/>
          <w:sz w:val="24"/>
          <w:szCs w:val="24"/>
        </w:rPr>
        <w:t>was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dependent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on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FAK </w:t>
      </w:r>
      <w:proofErr w:type="spellStart"/>
      <w:r w:rsidRPr="00374B6B">
        <w:rPr>
          <w:rFonts w:ascii="Arial" w:hAnsi="Arial" w:cs="Arial"/>
          <w:sz w:val="24"/>
          <w:szCs w:val="24"/>
        </w:rPr>
        <w:t>activity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but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not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Smad2/3 </w:t>
      </w:r>
      <w:proofErr w:type="spellStart"/>
      <w:r w:rsidRPr="00374B6B">
        <w:rPr>
          <w:rFonts w:ascii="Arial" w:hAnsi="Arial" w:cs="Arial"/>
          <w:sz w:val="24"/>
          <w:szCs w:val="24"/>
        </w:rPr>
        <w:t>signaling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374B6B">
        <w:rPr>
          <w:rFonts w:ascii="Arial" w:hAnsi="Arial" w:cs="Arial"/>
          <w:sz w:val="24"/>
          <w:szCs w:val="24"/>
        </w:rPr>
        <w:t>Cyclosporine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and tumor necrosis factor </w:t>
      </w:r>
      <w:proofErr w:type="spellStart"/>
      <w:r w:rsidRPr="00374B6B">
        <w:rPr>
          <w:rFonts w:ascii="Arial" w:hAnsi="Arial" w:cs="Arial"/>
          <w:sz w:val="24"/>
          <w:szCs w:val="24"/>
        </w:rPr>
        <w:t>alpha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(TNF-α) </w:t>
      </w:r>
      <w:proofErr w:type="spellStart"/>
      <w:r w:rsidRPr="00374B6B">
        <w:rPr>
          <w:rFonts w:ascii="Arial" w:hAnsi="Arial" w:cs="Arial"/>
          <w:sz w:val="24"/>
          <w:szCs w:val="24"/>
        </w:rPr>
        <w:t>increased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Gal-8 </w:t>
      </w:r>
      <w:proofErr w:type="spellStart"/>
      <w:r w:rsidRPr="00374B6B">
        <w:rPr>
          <w:rFonts w:ascii="Arial" w:hAnsi="Arial" w:cs="Arial"/>
          <w:sz w:val="24"/>
          <w:szCs w:val="24"/>
        </w:rPr>
        <w:t>protein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levels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374B6B">
        <w:rPr>
          <w:rFonts w:ascii="Arial" w:hAnsi="Arial" w:cs="Arial"/>
          <w:sz w:val="24"/>
          <w:szCs w:val="24"/>
        </w:rPr>
        <w:t>Finally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74B6B">
        <w:rPr>
          <w:rFonts w:ascii="Arial" w:hAnsi="Arial" w:cs="Arial"/>
          <w:sz w:val="24"/>
          <w:szCs w:val="24"/>
        </w:rPr>
        <w:t>silencing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of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galectin-8 in NIH3T3 </w:t>
      </w:r>
      <w:proofErr w:type="spellStart"/>
      <w:r w:rsidRPr="00374B6B">
        <w:rPr>
          <w:rFonts w:ascii="Arial" w:hAnsi="Arial" w:cs="Arial"/>
          <w:sz w:val="24"/>
          <w:szCs w:val="24"/>
        </w:rPr>
        <w:t>cells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abolished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cyclosporine-induced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fibronectin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protein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levels</w:t>
      </w:r>
      <w:proofErr w:type="spellEnd"/>
      <w:r w:rsidRPr="00374B6B">
        <w:rPr>
          <w:rFonts w:ascii="Arial" w:hAnsi="Arial" w:cs="Arial"/>
          <w:sz w:val="24"/>
          <w:szCs w:val="24"/>
        </w:rPr>
        <w:t>.</w:t>
      </w:r>
    </w:p>
    <w:p w14:paraId="49F05F78" w14:textId="77777777" w:rsidR="00374B6B" w:rsidRPr="00374B6B" w:rsidRDefault="00374B6B" w:rsidP="00374B6B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374B6B">
        <w:rPr>
          <w:rFonts w:ascii="Arial" w:hAnsi="Arial" w:cs="Arial"/>
          <w:b/>
          <w:bCs/>
          <w:sz w:val="24"/>
          <w:szCs w:val="24"/>
        </w:rPr>
        <w:t>Conclusion</w:t>
      </w:r>
      <w:proofErr w:type="spellEnd"/>
    </w:p>
    <w:p w14:paraId="1235AD7F" w14:textId="258B6CBE" w:rsidR="00374B6B" w:rsidRPr="00374B6B" w:rsidRDefault="00374B6B" w:rsidP="00374B6B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374B6B">
        <w:rPr>
          <w:rFonts w:ascii="Arial" w:hAnsi="Arial" w:cs="Arial"/>
          <w:sz w:val="24"/>
          <w:szCs w:val="24"/>
        </w:rPr>
        <w:t>Taken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together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74B6B">
        <w:rPr>
          <w:rFonts w:ascii="Arial" w:hAnsi="Arial" w:cs="Arial"/>
          <w:sz w:val="24"/>
          <w:szCs w:val="24"/>
        </w:rPr>
        <w:t>these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results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reveal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for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the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first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time Gal-8 as a </w:t>
      </w:r>
      <w:proofErr w:type="spellStart"/>
      <w:r w:rsidRPr="00374B6B">
        <w:rPr>
          <w:rFonts w:ascii="Arial" w:hAnsi="Arial" w:cs="Arial"/>
          <w:sz w:val="24"/>
          <w:szCs w:val="24"/>
        </w:rPr>
        <w:t>fibrogenic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stimulus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exerted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through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β1-integrin/FAK </w:t>
      </w:r>
      <w:proofErr w:type="spellStart"/>
      <w:r w:rsidRPr="00374B6B">
        <w:rPr>
          <w:rFonts w:ascii="Arial" w:hAnsi="Arial" w:cs="Arial"/>
          <w:sz w:val="24"/>
          <w:szCs w:val="24"/>
        </w:rPr>
        <w:t>pathways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in human gingival </w:t>
      </w:r>
      <w:proofErr w:type="spellStart"/>
      <w:r w:rsidRPr="00374B6B">
        <w:rPr>
          <w:rFonts w:ascii="Arial" w:hAnsi="Arial" w:cs="Arial"/>
          <w:sz w:val="24"/>
          <w:szCs w:val="24"/>
        </w:rPr>
        <w:t>fibroblasts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74B6B">
        <w:rPr>
          <w:rFonts w:ascii="Arial" w:hAnsi="Arial" w:cs="Arial"/>
          <w:sz w:val="24"/>
          <w:szCs w:val="24"/>
        </w:rPr>
        <w:t>which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can be </w:t>
      </w:r>
      <w:proofErr w:type="spellStart"/>
      <w:r w:rsidRPr="00374B6B">
        <w:rPr>
          <w:rFonts w:ascii="Arial" w:hAnsi="Arial" w:cs="Arial"/>
          <w:sz w:val="24"/>
          <w:szCs w:val="24"/>
        </w:rPr>
        <w:t>triggered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by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cyclosporine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374B6B">
        <w:rPr>
          <w:rFonts w:ascii="Arial" w:hAnsi="Arial" w:cs="Arial"/>
          <w:sz w:val="24"/>
          <w:szCs w:val="24"/>
        </w:rPr>
        <w:t>Further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studies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should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explore </w:t>
      </w:r>
      <w:proofErr w:type="spellStart"/>
      <w:r w:rsidRPr="00374B6B">
        <w:rPr>
          <w:rFonts w:ascii="Arial" w:hAnsi="Arial" w:cs="Arial"/>
          <w:sz w:val="24"/>
          <w:szCs w:val="24"/>
        </w:rPr>
        <w:t>the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involvement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74B6B">
        <w:rPr>
          <w:rFonts w:ascii="Arial" w:hAnsi="Arial" w:cs="Arial"/>
          <w:sz w:val="24"/>
          <w:szCs w:val="24"/>
        </w:rPr>
        <w:t>of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Gal-8 in human gingival </w:t>
      </w:r>
      <w:proofErr w:type="spellStart"/>
      <w:r w:rsidRPr="00374B6B">
        <w:rPr>
          <w:rFonts w:ascii="Arial" w:hAnsi="Arial" w:cs="Arial"/>
          <w:sz w:val="24"/>
          <w:szCs w:val="24"/>
        </w:rPr>
        <w:t>tissues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74B6B">
        <w:rPr>
          <w:rFonts w:ascii="Arial" w:hAnsi="Arial" w:cs="Arial"/>
          <w:sz w:val="24"/>
          <w:szCs w:val="24"/>
        </w:rPr>
        <w:t>its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role in </w:t>
      </w:r>
      <w:proofErr w:type="spellStart"/>
      <w:r w:rsidRPr="00374B6B">
        <w:rPr>
          <w:rFonts w:ascii="Arial" w:hAnsi="Arial" w:cs="Arial"/>
          <w:sz w:val="24"/>
          <w:szCs w:val="24"/>
        </w:rPr>
        <w:t>drug-induced</w:t>
      </w:r>
      <w:proofErr w:type="spellEnd"/>
      <w:r w:rsidRPr="00374B6B">
        <w:rPr>
          <w:rFonts w:ascii="Arial" w:hAnsi="Arial" w:cs="Arial"/>
          <w:sz w:val="24"/>
          <w:szCs w:val="24"/>
        </w:rPr>
        <w:t xml:space="preserve"> gingival </w:t>
      </w:r>
      <w:proofErr w:type="spellStart"/>
      <w:r w:rsidRPr="00374B6B">
        <w:rPr>
          <w:rFonts w:ascii="Arial" w:hAnsi="Arial" w:cs="Arial"/>
          <w:sz w:val="24"/>
          <w:szCs w:val="24"/>
        </w:rPr>
        <w:t>overgrowth</w:t>
      </w:r>
      <w:proofErr w:type="spellEnd"/>
      <w:r w:rsidRPr="00374B6B">
        <w:rPr>
          <w:rFonts w:ascii="Arial" w:hAnsi="Arial" w:cs="Arial"/>
          <w:sz w:val="24"/>
          <w:szCs w:val="24"/>
        </w:rPr>
        <w:t>.</w:t>
      </w:r>
    </w:p>
    <w:sectPr w:rsidR="00374B6B" w:rsidRPr="00374B6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3A87"/>
    <w:rsid w:val="00374B6B"/>
    <w:rsid w:val="00583A87"/>
    <w:rsid w:val="00D16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FBB54A"/>
  <w15:chartTrackingRefBased/>
  <w15:docId w15:val="{D5A55507-8F03-42A5-81F1-97B32AD1EA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374B6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74B6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74B6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74B6B"/>
    <w:rPr>
      <w:rFonts w:ascii="Times New Roman" w:eastAsia="Times New Roman" w:hAnsi="Times New Roman" w:cs="Times New Roman"/>
      <w:b/>
      <w:bCs/>
      <w:kern w:val="36"/>
      <w:sz w:val="48"/>
      <w:szCs w:val="48"/>
      <w:lang w:eastAsia="es-CL"/>
    </w:rPr>
  </w:style>
  <w:style w:type="character" w:customStyle="1" w:styleId="author">
    <w:name w:val="author"/>
    <w:basedOn w:val="Fuentedeprrafopredeter"/>
    <w:rsid w:val="00374B6B"/>
  </w:style>
  <w:style w:type="character" w:customStyle="1" w:styleId="articletitle">
    <w:name w:val="articletitle"/>
    <w:basedOn w:val="Fuentedeprrafopredeter"/>
    <w:rsid w:val="00374B6B"/>
  </w:style>
  <w:style w:type="character" w:customStyle="1" w:styleId="pubyear">
    <w:name w:val="pubyear"/>
    <w:basedOn w:val="Fuentedeprrafopredeter"/>
    <w:rsid w:val="00374B6B"/>
  </w:style>
  <w:style w:type="character" w:customStyle="1" w:styleId="vol">
    <w:name w:val="vol"/>
    <w:basedOn w:val="Fuentedeprrafopredeter"/>
    <w:rsid w:val="00374B6B"/>
  </w:style>
  <w:style w:type="character" w:customStyle="1" w:styleId="pagefirst">
    <w:name w:val="pagefirst"/>
    <w:basedOn w:val="Fuentedeprrafopredeter"/>
    <w:rsid w:val="00374B6B"/>
  </w:style>
  <w:style w:type="character" w:customStyle="1" w:styleId="pagelast">
    <w:name w:val="pagelast"/>
    <w:basedOn w:val="Fuentedeprrafopredeter"/>
    <w:rsid w:val="00374B6B"/>
  </w:style>
  <w:style w:type="character" w:styleId="Hipervnculo">
    <w:name w:val="Hyperlink"/>
    <w:basedOn w:val="Fuentedeprrafopredeter"/>
    <w:uiPriority w:val="99"/>
    <w:semiHidden/>
    <w:unhideWhenUsed/>
    <w:rsid w:val="00374B6B"/>
    <w:rPr>
      <w:color w:val="0000FF"/>
      <w:u w:val="single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74B6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74B6B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434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327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865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55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326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111/jre.12761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318</Words>
  <Characters>1753</Characters>
  <Application>Microsoft Office Word</Application>
  <DocSecurity>0</DocSecurity>
  <Lines>14</Lines>
  <Paragraphs>4</Paragraphs>
  <ScaleCrop>false</ScaleCrop>
  <Company/>
  <LinksUpToDate>false</LinksUpToDate>
  <CharactersWithSpaces>2067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2022-12-19T16:12:00Z</dcterms:created>
  <dcterms:modified xsi:type="dcterms:W3CDTF">2022-12-19T16:14:00Z</dcterms:modified>
</cp:coreProperties>
</file>